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D00AD1" w:rsidTr="00306452">
        <w:trPr>
          <w:jc w:val="center"/>
        </w:trPr>
        <w:tc>
          <w:tcPr>
            <w:tcW w:w="9889" w:type="dxa"/>
            <w:gridSpan w:val="3"/>
            <w:shd w:val="clear" w:color="auto" w:fill="auto"/>
          </w:tcPr>
          <w:p w:rsidR="00E53DCE" w:rsidRPr="00D00AD1" w:rsidRDefault="00A96D3A" w:rsidP="006160CB">
            <w:pPr>
              <w:spacing w:before="0"/>
              <w:jc w:val="left"/>
              <w:rPr>
                <w:rFonts w:cstheme="minorHAnsi"/>
                <w:b/>
                <w:bCs/>
                <w:color w:val="808080"/>
                <w:sz w:val="28"/>
                <w:szCs w:val="28"/>
                <w:lang w:val="es-ES_tradnl"/>
              </w:rPr>
            </w:pPr>
            <w:r w:rsidRPr="00D00AD1">
              <w:rPr>
                <w:rFonts w:cstheme="minorHAnsi"/>
                <w:b/>
                <w:bCs/>
                <w:color w:val="808080"/>
                <w:sz w:val="28"/>
                <w:szCs w:val="28"/>
                <w:lang w:val="es-ES_tradnl"/>
              </w:rPr>
              <w:t>Oficina de Radiocomunicaciones (BR)</w:t>
            </w:r>
          </w:p>
          <w:p w:rsidR="00E53DCE" w:rsidRPr="00D00AD1" w:rsidRDefault="00E53DCE" w:rsidP="006160CB">
            <w:pPr>
              <w:spacing w:before="0"/>
              <w:jc w:val="left"/>
              <w:rPr>
                <w:rFonts w:cstheme="minorHAnsi"/>
                <w:b/>
                <w:bCs/>
                <w:color w:val="808080"/>
                <w:sz w:val="28"/>
                <w:szCs w:val="28"/>
                <w:lang w:val="es-ES_tradnl"/>
              </w:rPr>
            </w:pPr>
          </w:p>
          <w:p w:rsidR="00E53DCE" w:rsidRPr="00D00AD1" w:rsidRDefault="00E53DCE" w:rsidP="006160CB">
            <w:pPr>
              <w:spacing w:before="0"/>
              <w:jc w:val="left"/>
              <w:rPr>
                <w:rFonts w:cs="Times New Roman Bold"/>
                <w:b/>
                <w:bCs/>
                <w:color w:val="808080"/>
                <w:sz w:val="28"/>
                <w:szCs w:val="28"/>
                <w:lang w:val="es-ES_tradnl"/>
              </w:rPr>
            </w:pPr>
          </w:p>
        </w:tc>
      </w:tr>
      <w:tr w:rsidR="00E53DCE" w:rsidRPr="00D00AD1" w:rsidTr="00306452">
        <w:trPr>
          <w:jc w:val="center"/>
        </w:trPr>
        <w:tc>
          <w:tcPr>
            <w:tcW w:w="7054" w:type="dxa"/>
            <w:gridSpan w:val="2"/>
            <w:shd w:val="clear" w:color="auto" w:fill="auto"/>
          </w:tcPr>
          <w:p w:rsidR="00E53DCE" w:rsidRPr="00D00AD1" w:rsidRDefault="00A96D3A" w:rsidP="006160CB">
            <w:pPr>
              <w:spacing w:before="0"/>
              <w:jc w:val="left"/>
              <w:rPr>
                <w:szCs w:val="24"/>
                <w:lang w:val="es-ES_tradnl"/>
              </w:rPr>
            </w:pPr>
            <w:r w:rsidRPr="00D00AD1">
              <w:rPr>
                <w:szCs w:val="24"/>
                <w:lang w:val="es-ES_tradnl"/>
              </w:rPr>
              <w:t>Circular Administrativa</w:t>
            </w:r>
          </w:p>
          <w:p w:rsidR="00E53DCE" w:rsidRPr="00D00AD1" w:rsidRDefault="00E53DCE" w:rsidP="006160CB">
            <w:pPr>
              <w:spacing w:before="0"/>
              <w:jc w:val="left"/>
              <w:rPr>
                <w:b/>
                <w:bCs/>
                <w:szCs w:val="24"/>
                <w:lang w:val="es-ES_tradnl"/>
              </w:rPr>
            </w:pPr>
            <w:r w:rsidRPr="00D00AD1">
              <w:rPr>
                <w:b/>
                <w:bCs/>
                <w:szCs w:val="24"/>
                <w:lang w:val="es-ES_tradnl"/>
              </w:rPr>
              <w:t>CA</w:t>
            </w:r>
            <w:r w:rsidR="002E6646" w:rsidRPr="00D00AD1">
              <w:rPr>
                <w:b/>
                <w:bCs/>
                <w:szCs w:val="24"/>
                <w:lang w:val="es-ES_tradnl"/>
              </w:rPr>
              <w:t>CE</w:t>
            </w:r>
            <w:r w:rsidRPr="00D00AD1">
              <w:rPr>
                <w:b/>
                <w:bCs/>
                <w:szCs w:val="24"/>
                <w:lang w:val="es-ES_tradnl"/>
              </w:rPr>
              <w:t>/</w:t>
            </w:r>
            <w:r w:rsidR="0044465F">
              <w:rPr>
                <w:b/>
                <w:bCs/>
                <w:szCs w:val="24"/>
                <w:lang w:val="es-ES_tradnl"/>
              </w:rPr>
              <w:t>766</w:t>
            </w:r>
          </w:p>
        </w:tc>
        <w:tc>
          <w:tcPr>
            <w:tcW w:w="2835" w:type="dxa"/>
            <w:shd w:val="clear" w:color="auto" w:fill="auto"/>
          </w:tcPr>
          <w:p w:rsidR="00E53DCE" w:rsidRPr="00D00AD1" w:rsidRDefault="00262C96" w:rsidP="00C7074D">
            <w:pPr>
              <w:spacing w:before="0"/>
              <w:jc w:val="right"/>
              <w:rPr>
                <w:szCs w:val="24"/>
                <w:lang w:val="es-ES_tradnl"/>
              </w:rPr>
            </w:pPr>
            <w:r>
              <w:rPr>
                <w:bCs/>
                <w:szCs w:val="24"/>
                <w:lang w:val="es-ES_tradnl"/>
              </w:rPr>
              <w:t>2</w:t>
            </w:r>
            <w:r w:rsidR="00C7074D">
              <w:rPr>
                <w:bCs/>
                <w:szCs w:val="24"/>
                <w:lang w:val="es-ES_tradnl"/>
              </w:rPr>
              <w:t>9</w:t>
            </w:r>
            <w:r w:rsidR="00CD16CE" w:rsidRPr="00384350">
              <w:rPr>
                <w:bCs/>
                <w:szCs w:val="24"/>
                <w:lang w:val="es-ES_tradnl"/>
              </w:rPr>
              <w:t xml:space="preserve"> </w:t>
            </w:r>
            <w:r w:rsidR="0044465F" w:rsidRPr="00384350">
              <w:rPr>
                <w:bCs/>
                <w:szCs w:val="24"/>
                <w:lang w:val="es-ES_tradnl"/>
              </w:rPr>
              <w:t>de febrero de 201</w:t>
            </w:r>
            <w:r w:rsidR="0044465F">
              <w:rPr>
                <w:bCs/>
                <w:szCs w:val="24"/>
                <w:lang w:val="es-ES_tradnl"/>
              </w:rPr>
              <w:t>6</w:t>
            </w:r>
          </w:p>
        </w:tc>
      </w:tr>
      <w:tr w:rsidR="00E53DCE" w:rsidRPr="00D00AD1" w:rsidTr="00306452">
        <w:trPr>
          <w:jc w:val="center"/>
        </w:trPr>
        <w:tc>
          <w:tcPr>
            <w:tcW w:w="9889" w:type="dxa"/>
            <w:gridSpan w:val="3"/>
            <w:shd w:val="clear" w:color="auto" w:fill="auto"/>
          </w:tcPr>
          <w:p w:rsidR="00E53DCE" w:rsidRPr="00D00AD1" w:rsidRDefault="00E53DCE" w:rsidP="006160CB">
            <w:pPr>
              <w:spacing w:before="0"/>
              <w:jc w:val="left"/>
              <w:rPr>
                <w:rFonts w:cs="Arial"/>
                <w:szCs w:val="24"/>
                <w:lang w:val="es-ES_tradnl"/>
              </w:rPr>
            </w:pPr>
          </w:p>
        </w:tc>
      </w:tr>
      <w:tr w:rsidR="00E53DCE" w:rsidRPr="00D00AD1" w:rsidTr="00306452">
        <w:trPr>
          <w:jc w:val="center"/>
        </w:trPr>
        <w:tc>
          <w:tcPr>
            <w:tcW w:w="9889" w:type="dxa"/>
            <w:gridSpan w:val="3"/>
            <w:shd w:val="clear" w:color="auto" w:fill="auto"/>
          </w:tcPr>
          <w:p w:rsidR="00E53DCE" w:rsidRPr="00D00AD1" w:rsidRDefault="00E53DCE" w:rsidP="006160CB">
            <w:pPr>
              <w:spacing w:before="0"/>
              <w:jc w:val="left"/>
              <w:rPr>
                <w:szCs w:val="24"/>
                <w:lang w:val="es-ES_tradnl"/>
              </w:rPr>
            </w:pPr>
          </w:p>
        </w:tc>
      </w:tr>
      <w:tr w:rsidR="00E53DCE" w:rsidRPr="00C7074D" w:rsidTr="00306452">
        <w:trPr>
          <w:jc w:val="center"/>
        </w:trPr>
        <w:tc>
          <w:tcPr>
            <w:tcW w:w="9889" w:type="dxa"/>
            <w:gridSpan w:val="3"/>
            <w:shd w:val="clear" w:color="auto" w:fill="auto"/>
          </w:tcPr>
          <w:p w:rsidR="00E53DCE" w:rsidRPr="00D00AD1" w:rsidRDefault="002E6646" w:rsidP="0044465F">
            <w:pPr>
              <w:spacing w:before="0"/>
              <w:jc w:val="left"/>
              <w:rPr>
                <w:b/>
                <w:bCs/>
                <w:szCs w:val="24"/>
                <w:lang w:val="es-ES_tradnl"/>
              </w:rPr>
            </w:pPr>
            <w:r w:rsidRPr="00D00AD1">
              <w:rPr>
                <w:b/>
                <w:bCs/>
                <w:lang w:val="es-ES_tradnl"/>
              </w:rPr>
              <w:t xml:space="preserve">A las Administraciones de los Estados Miembros de la UIT, a los Miembros del Sector de Radiocomunicaciones, a los Asociados del UIT-R que participan en los trabajos de la Comisión de Estudio </w:t>
            </w:r>
            <w:r w:rsidR="0044465F">
              <w:rPr>
                <w:b/>
                <w:bCs/>
                <w:lang w:val="es-ES_tradnl"/>
              </w:rPr>
              <w:t>6</w:t>
            </w:r>
            <w:r w:rsidRPr="00D00AD1">
              <w:rPr>
                <w:b/>
                <w:bCs/>
                <w:lang w:val="es-ES_tradnl"/>
              </w:rPr>
              <w:t xml:space="preserve"> de Radiocomunicaciones y a las Instituciones Académicas de la UIT</w:t>
            </w:r>
          </w:p>
        </w:tc>
      </w:tr>
      <w:tr w:rsidR="00E53DCE" w:rsidRPr="00C7074D" w:rsidTr="00306452">
        <w:trPr>
          <w:jc w:val="center"/>
        </w:trPr>
        <w:tc>
          <w:tcPr>
            <w:tcW w:w="9889" w:type="dxa"/>
            <w:gridSpan w:val="3"/>
            <w:shd w:val="clear" w:color="auto" w:fill="auto"/>
          </w:tcPr>
          <w:p w:rsidR="00E53DCE" w:rsidRPr="00D00AD1" w:rsidRDefault="00E53DCE" w:rsidP="006160CB">
            <w:pPr>
              <w:spacing w:before="0"/>
              <w:jc w:val="left"/>
              <w:rPr>
                <w:szCs w:val="24"/>
                <w:lang w:val="es-ES_tradnl"/>
              </w:rPr>
            </w:pPr>
          </w:p>
        </w:tc>
      </w:tr>
      <w:tr w:rsidR="00E53DCE" w:rsidRPr="00C7074D" w:rsidTr="00306452">
        <w:trPr>
          <w:jc w:val="center"/>
        </w:trPr>
        <w:tc>
          <w:tcPr>
            <w:tcW w:w="9889" w:type="dxa"/>
            <w:gridSpan w:val="3"/>
            <w:shd w:val="clear" w:color="auto" w:fill="auto"/>
          </w:tcPr>
          <w:p w:rsidR="00E53DCE" w:rsidRPr="00D00AD1" w:rsidRDefault="00E53DCE" w:rsidP="006160CB">
            <w:pPr>
              <w:spacing w:before="0"/>
              <w:jc w:val="left"/>
              <w:rPr>
                <w:szCs w:val="24"/>
                <w:lang w:val="es-ES_tradnl"/>
              </w:rPr>
            </w:pPr>
          </w:p>
        </w:tc>
      </w:tr>
      <w:tr w:rsidR="00E53DCE" w:rsidRPr="00C7074D" w:rsidTr="00306452">
        <w:trPr>
          <w:jc w:val="center"/>
        </w:trPr>
        <w:tc>
          <w:tcPr>
            <w:tcW w:w="1526" w:type="dxa"/>
            <w:shd w:val="clear" w:color="auto" w:fill="auto"/>
          </w:tcPr>
          <w:p w:rsidR="00E53DCE" w:rsidRPr="00D00AD1" w:rsidRDefault="002E6646" w:rsidP="006160CB">
            <w:pPr>
              <w:tabs>
                <w:tab w:val="clear" w:pos="1588"/>
                <w:tab w:val="left" w:pos="1560"/>
              </w:tabs>
              <w:spacing w:before="0"/>
              <w:jc w:val="left"/>
              <w:rPr>
                <w:szCs w:val="24"/>
                <w:lang w:val="es-ES_tradnl"/>
              </w:rPr>
            </w:pPr>
            <w:r w:rsidRPr="003428EF">
              <w:rPr>
                <w:szCs w:val="24"/>
                <w:lang w:val="es-ES_tradnl"/>
              </w:rPr>
              <w:t>Asunto</w:t>
            </w:r>
            <w:r w:rsidR="00A96D3A" w:rsidRPr="003428EF">
              <w:rPr>
                <w:szCs w:val="24"/>
                <w:lang w:val="es-ES_tradnl"/>
              </w:rPr>
              <w:t>:</w:t>
            </w:r>
          </w:p>
        </w:tc>
        <w:tc>
          <w:tcPr>
            <w:tcW w:w="8363" w:type="dxa"/>
            <w:gridSpan w:val="2"/>
            <w:vMerge w:val="restart"/>
            <w:shd w:val="clear" w:color="auto" w:fill="auto"/>
          </w:tcPr>
          <w:p w:rsidR="00E53DCE" w:rsidRPr="00A23393" w:rsidRDefault="002E6646" w:rsidP="0044465F">
            <w:pPr>
              <w:tabs>
                <w:tab w:val="clear" w:pos="1588"/>
                <w:tab w:val="left" w:pos="1560"/>
              </w:tabs>
              <w:spacing w:before="0"/>
              <w:rPr>
                <w:b/>
                <w:lang w:val="es-ES"/>
              </w:rPr>
            </w:pPr>
            <w:r w:rsidRPr="00D00AD1">
              <w:rPr>
                <w:b/>
                <w:lang w:val="es-ES_tradnl"/>
              </w:rPr>
              <w:t xml:space="preserve">Comisión de Estudio </w:t>
            </w:r>
            <w:r w:rsidR="0044465F">
              <w:rPr>
                <w:b/>
                <w:lang w:val="es-ES_tradnl"/>
              </w:rPr>
              <w:t>6</w:t>
            </w:r>
            <w:r w:rsidRPr="00D00AD1">
              <w:rPr>
                <w:b/>
                <w:lang w:val="es-ES_tradnl"/>
              </w:rPr>
              <w:t xml:space="preserve"> de Radiocomunicaciones</w:t>
            </w:r>
            <w:r w:rsidR="00A23393">
              <w:rPr>
                <w:b/>
                <w:lang w:val="es-ES_tradnl"/>
              </w:rPr>
              <w:t xml:space="preserve"> (Servicio de radiodifusión)</w:t>
            </w:r>
          </w:p>
          <w:p w:rsidR="002E6646" w:rsidRPr="003428EF" w:rsidRDefault="002E6646" w:rsidP="00A23393">
            <w:pPr>
              <w:spacing w:before="120"/>
              <w:jc w:val="left"/>
              <w:rPr>
                <w:b/>
                <w:bCs/>
                <w:lang w:val="es-ES"/>
              </w:rPr>
            </w:pPr>
            <w:r w:rsidRPr="003428EF">
              <w:rPr>
                <w:b/>
                <w:bCs/>
                <w:lang w:val="es-ES"/>
              </w:rPr>
              <w:t>–</w:t>
            </w:r>
            <w:r w:rsidRPr="003428EF">
              <w:rPr>
                <w:b/>
                <w:bCs/>
                <w:lang w:val="es-ES"/>
              </w:rPr>
              <w:tab/>
              <w:t xml:space="preserve">Propuesta de adopción de </w:t>
            </w:r>
            <w:r w:rsidR="0044465F">
              <w:rPr>
                <w:b/>
                <w:bCs/>
                <w:lang w:val="es-ES"/>
              </w:rPr>
              <w:t>2</w:t>
            </w:r>
            <w:r w:rsidRPr="003428EF">
              <w:rPr>
                <w:b/>
                <w:bCs/>
                <w:lang w:val="es-ES"/>
              </w:rPr>
              <w:t xml:space="preserve"> proyecto</w:t>
            </w:r>
            <w:r w:rsidR="00552165">
              <w:rPr>
                <w:b/>
                <w:bCs/>
                <w:lang w:val="es-ES"/>
              </w:rPr>
              <w:t xml:space="preserve">s de nuevas Recomendaciones </w:t>
            </w:r>
            <w:r w:rsidR="00552165">
              <w:rPr>
                <w:b/>
                <w:bCs/>
                <w:lang w:val="es-ES"/>
              </w:rPr>
              <w:br/>
            </w:r>
            <w:r w:rsidR="00552165">
              <w:rPr>
                <w:b/>
                <w:bCs/>
                <w:lang w:val="es-ES"/>
              </w:rPr>
              <w:tab/>
              <w:t>UIT-</w:t>
            </w:r>
            <w:r w:rsidR="0044465F">
              <w:rPr>
                <w:b/>
                <w:bCs/>
                <w:lang w:val="es-ES"/>
              </w:rPr>
              <w:t>R y 1 proyecto</w:t>
            </w:r>
            <w:r w:rsidRPr="003428EF">
              <w:rPr>
                <w:b/>
                <w:bCs/>
                <w:lang w:val="es-ES"/>
              </w:rPr>
              <w:t xml:space="preserve"> de Recomendaci</w:t>
            </w:r>
            <w:r w:rsidR="00A23393">
              <w:rPr>
                <w:b/>
                <w:bCs/>
                <w:lang w:val="es-ES"/>
              </w:rPr>
              <w:t>ó</w:t>
            </w:r>
            <w:r w:rsidR="003A1C9B">
              <w:rPr>
                <w:b/>
                <w:bCs/>
                <w:lang w:val="es-ES"/>
              </w:rPr>
              <w:t>n UIT-R revisada</w:t>
            </w:r>
            <w:r w:rsidRPr="003428EF">
              <w:rPr>
                <w:b/>
                <w:bCs/>
                <w:lang w:val="es-ES"/>
              </w:rPr>
              <w:t xml:space="preserve"> y su aprobación </w:t>
            </w:r>
            <w:r w:rsidR="003428EF">
              <w:rPr>
                <w:b/>
                <w:bCs/>
                <w:lang w:val="es-ES"/>
              </w:rPr>
              <w:tab/>
            </w:r>
            <w:r w:rsidRPr="003428EF">
              <w:rPr>
                <w:b/>
                <w:bCs/>
                <w:lang w:val="es-ES"/>
              </w:rPr>
              <w:t xml:space="preserve">simultánea por correspondencia de conformidad con el § A2.6.2.4 de la </w:t>
            </w:r>
            <w:r w:rsidR="003428EF">
              <w:rPr>
                <w:b/>
                <w:bCs/>
                <w:lang w:val="es-ES"/>
              </w:rPr>
              <w:tab/>
            </w:r>
            <w:r w:rsidRPr="003428EF">
              <w:rPr>
                <w:b/>
                <w:bCs/>
                <w:lang w:val="es-ES"/>
              </w:rPr>
              <w:t>Resolución UIT</w:t>
            </w:r>
            <w:r w:rsidRPr="003428EF">
              <w:rPr>
                <w:b/>
                <w:bCs/>
                <w:lang w:val="es-ES"/>
              </w:rPr>
              <w:noBreakHyphen/>
              <w:t>R 1</w:t>
            </w:r>
            <w:r w:rsidRPr="003428EF">
              <w:rPr>
                <w:b/>
                <w:bCs/>
                <w:lang w:val="es-ES"/>
              </w:rPr>
              <w:noBreakHyphen/>
              <w:t xml:space="preserve">7 (Procedimiento para la adopción y aprobación </w:t>
            </w:r>
            <w:r w:rsidR="003428EF">
              <w:rPr>
                <w:b/>
                <w:bCs/>
                <w:lang w:val="es-ES"/>
              </w:rPr>
              <w:tab/>
            </w:r>
            <w:r w:rsidRPr="003428EF">
              <w:rPr>
                <w:b/>
                <w:bCs/>
                <w:lang w:val="es-ES"/>
              </w:rPr>
              <w:t>simultánea por correspondencia)</w:t>
            </w:r>
          </w:p>
          <w:p w:rsidR="002E6646" w:rsidRPr="00D00AD1" w:rsidRDefault="00311DB3">
            <w:pPr>
              <w:spacing w:before="120"/>
              <w:jc w:val="left"/>
              <w:rPr>
                <w:b/>
                <w:bCs/>
                <w:szCs w:val="24"/>
                <w:lang w:val="es-ES_tradnl"/>
              </w:rPr>
            </w:pPr>
            <w:r>
              <w:rPr>
                <w:b/>
                <w:bCs/>
                <w:lang w:val="es-ES_tradnl"/>
              </w:rPr>
              <w:t>–</w:t>
            </w:r>
            <w:r>
              <w:rPr>
                <w:b/>
                <w:bCs/>
                <w:lang w:val="es-ES_tradnl"/>
              </w:rPr>
              <w:tab/>
              <w:t>Propuesta de supresión de 1</w:t>
            </w:r>
            <w:r w:rsidR="002E6646" w:rsidRPr="00D00AD1">
              <w:rPr>
                <w:b/>
                <w:bCs/>
                <w:lang w:val="es-ES_tradnl"/>
              </w:rPr>
              <w:t xml:space="preserve"> </w:t>
            </w:r>
            <w:r w:rsidR="00CD16CE">
              <w:rPr>
                <w:b/>
                <w:bCs/>
                <w:lang w:val="es-ES_tradnl"/>
              </w:rPr>
              <w:t>Recomendación</w:t>
            </w:r>
            <w:r w:rsidR="00CD16CE" w:rsidRPr="00D00AD1">
              <w:rPr>
                <w:b/>
                <w:bCs/>
                <w:lang w:val="es-ES_tradnl"/>
              </w:rPr>
              <w:t xml:space="preserve"> </w:t>
            </w:r>
            <w:r w:rsidR="002E6646" w:rsidRPr="00D00AD1">
              <w:rPr>
                <w:b/>
                <w:bCs/>
                <w:lang w:val="es-ES_tradnl"/>
              </w:rPr>
              <w:t>UIT-R</w:t>
            </w:r>
          </w:p>
        </w:tc>
      </w:tr>
      <w:tr w:rsidR="00E53DCE" w:rsidRPr="00C7074D" w:rsidTr="00306452">
        <w:trPr>
          <w:jc w:val="center"/>
        </w:trPr>
        <w:tc>
          <w:tcPr>
            <w:tcW w:w="1526" w:type="dxa"/>
            <w:shd w:val="clear" w:color="auto" w:fill="auto"/>
          </w:tcPr>
          <w:p w:rsidR="00E53DCE" w:rsidRPr="00D00AD1"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D00AD1" w:rsidRDefault="00E53DCE" w:rsidP="006160CB">
            <w:pPr>
              <w:tabs>
                <w:tab w:val="clear" w:pos="1588"/>
                <w:tab w:val="left" w:pos="1560"/>
              </w:tabs>
              <w:spacing w:before="0"/>
              <w:rPr>
                <w:b/>
                <w:bCs/>
                <w:szCs w:val="24"/>
                <w:lang w:val="es-ES_tradnl"/>
              </w:rPr>
            </w:pPr>
          </w:p>
        </w:tc>
      </w:tr>
      <w:tr w:rsidR="00E53DCE" w:rsidRPr="00C7074D" w:rsidTr="00306452">
        <w:trPr>
          <w:jc w:val="center"/>
        </w:trPr>
        <w:tc>
          <w:tcPr>
            <w:tcW w:w="1526" w:type="dxa"/>
            <w:shd w:val="clear" w:color="auto" w:fill="auto"/>
          </w:tcPr>
          <w:p w:rsidR="00E53DCE" w:rsidRPr="00D00AD1"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D00AD1" w:rsidRDefault="00E53DCE" w:rsidP="006160CB">
            <w:pPr>
              <w:tabs>
                <w:tab w:val="clear" w:pos="1588"/>
                <w:tab w:val="left" w:pos="1560"/>
              </w:tabs>
              <w:spacing w:before="0"/>
              <w:rPr>
                <w:b/>
                <w:bCs/>
                <w:szCs w:val="24"/>
                <w:lang w:val="es-ES_tradnl"/>
              </w:rPr>
            </w:pPr>
          </w:p>
        </w:tc>
      </w:tr>
      <w:tr w:rsidR="00E53DCE" w:rsidRPr="00C7074D" w:rsidTr="00306452">
        <w:trPr>
          <w:jc w:val="center"/>
        </w:trPr>
        <w:tc>
          <w:tcPr>
            <w:tcW w:w="9889" w:type="dxa"/>
            <w:gridSpan w:val="3"/>
            <w:shd w:val="clear" w:color="auto" w:fill="auto"/>
          </w:tcPr>
          <w:p w:rsidR="00E53DCE" w:rsidRPr="00D00AD1" w:rsidRDefault="00E53DCE" w:rsidP="00E53DCE">
            <w:pPr>
              <w:tabs>
                <w:tab w:val="clear" w:pos="1588"/>
                <w:tab w:val="left" w:pos="1560"/>
              </w:tabs>
              <w:spacing w:before="0"/>
              <w:jc w:val="left"/>
              <w:rPr>
                <w:szCs w:val="24"/>
                <w:lang w:val="es-ES_tradnl"/>
              </w:rPr>
            </w:pPr>
          </w:p>
        </w:tc>
      </w:tr>
      <w:tr w:rsidR="00E53DCE" w:rsidRPr="00C7074D" w:rsidTr="00306452">
        <w:trPr>
          <w:jc w:val="center"/>
        </w:trPr>
        <w:tc>
          <w:tcPr>
            <w:tcW w:w="9889" w:type="dxa"/>
            <w:gridSpan w:val="3"/>
            <w:shd w:val="clear" w:color="auto" w:fill="auto"/>
          </w:tcPr>
          <w:p w:rsidR="00E53DCE" w:rsidRPr="00D00AD1" w:rsidRDefault="00E53DCE" w:rsidP="006160CB">
            <w:pPr>
              <w:spacing w:before="0"/>
              <w:jc w:val="left"/>
              <w:rPr>
                <w:b/>
                <w:bCs/>
                <w:szCs w:val="24"/>
                <w:lang w:val="es-ES_tradnl"/>
              </w:rPr>
            </w:pPr>
          </w:p>
        </w:tc>
      </w:tr>
      <w:tr w:rsidR="0058316B" w:rsidRPr="00C7074D" w:rsidTr="00306452">
        <w:trPr>
          <w:jc w:val="center"/>
        </w:trPr>
        <w:tc>
          <w:tcPr>
            <w:tcW w:w="9889" w:type="dxa"/>
            <w:gridSpan w:val="3"/>
            <w:shd w:val="clear" w:color="auto" w:fill="auto"/>
          </w:tcPr>
          <w:p w:rsidR="0058316B" w:rsidRPr="00D00AD1" w:rsidRDefault="0058316B" w:rsidP="006160CB">
            <w:pPr>
              <w:spacing w:before="0"/>
              <w:jc w:val="left"/>
              <w:rPr>
                <w:b/>
                <w:bCs/>
                <w:szCs w:val="24"/>
                <w:lang w:val="es-ES_tradnl"/>
              </w:rPr>
            </w:pPr>
          </w:p>
        </w:tc>
      </w:tr>
    </w:tbl>
    <w:p w:rsidR="00CD16CE" w:rsidRPr="00D00AD1" w:rsidRDefault="002E6646" w:rsidP="00CD16CE">
      <w:pPr>
        <w:rPr>
          <w:lang w:val="es-ES_tradnl"/>
        </w:rPr>
      </w:pPr>
      <w:r w:rsidRPr="00D00AD1">
        <w:rPr>
          <w:lang w:val="es-ES_tradnl"/>
        </w:rPr>
        <w:t>En la reu</w:t>
      </w:r>
      <w:r w:rsidR="00311DB3">
        <w:rPr>
          <w:lang w:val="es-ES_tradnl"/>
        </w:rPr>
        <w:t>nión de la Comisión de Estudio 6</w:t>
      </w:r>
      <w:r w:rsidRPr="00D00AD1">
        <w:rPr>
          <w:lang w:val="es-ES_tradnl"/>
        </w:rPr>
        <w:t xml:space="preserve"> de</w:t>
      </w:r>
      <w:r w:rsidR="00311DB3">
        <w:rPr>
          <w:lang w:val="es-ES_tradnl"/>
        </w:rPr>
        <w:t xml:space="preserve"> Radiocomunicaciones celebrada </w:t>
      </w:r>
      <w:r w:rsidRPr="00D00AD1">
        <w:rPr>
          <w:lang w:val="es-ES_tradnl"/>
        </w:rPr>
        <w:t>el</w:t>
      </w:r>
      <w:r w:rsidR="00311DB3">
        <w:rPr>
          <w:lang w:val="es-ES_tradnl"/>
        </w:rPr>
        <w:t xml:space="preserve"> 5 de febrero</w:t>
      </w:r>
      <w:r w:rsidRPr="00D00AD1">
        <w:rPr>
          <w:lang w:val="es-ES_tradnl"/>
        </w:rPr>
        <w:t xml:space="preserve"> </w:t>
      </w:r>
      <w:r w:rsidR="00A23393">
        <w:rPr>
          <w:lang w:val="es-ES_tradnl"/>
        </w:rPr>
        <w:br/>
      </w:r>
      <w:r w:rsidRPr="00D00AD1">
        <w:rPr>
          <w:lang w:val="es-ES_tradnl"/>
        </w:rPr>
        <w:t>de 2016, la Comisión de Estudio de</w:t>
      </w:r>
      <w:r w:rsidR="00311DB3">
        <w:rPr>
          <w:lang w:val="es-ES_tradnl"/>
        </w:rPr>
        <w:t>cidió solicitar la adopción de 2</w:t>
      </w:r>
      <w:r w:rsidRPr="00D00AD1">
        <w:rPr>
          <w:lang w:val="es-ES_tradnl"/>
        </w:rPr>
        <w:t xml:space="preserve"> proyectos de nue</w:t>
      </w:r>
      <w:r w:rsidR="00311DB3">
        <w:rPr>
          <w:lang w:val="es-ES_tradnl"/>
        </w:rPr>
        <w:t>vas Recomendaciones UIT-R y de 1 proyecto</w:t>
      </w:r>
      <w:r w:rsidR="00A23393">
        <w:rPr>
          <w:lang w:val="es-ES_tradnl"/>
        </w:rPr>
        <w:t xml:space="preserve"> de Recomendación</w:t>
      </w:r>
      <w:r w:rsidRPr="00D00AD1">
        <w:rPr>
          <w:lang w:val="es-ES_tradnl"/>
        </w:rPr>
        <w:t xml:space="preserve"> UIT-R revisada por correspondencia (§ A2.6.2 de la Resolución UIT</w:t>
      </w:r>
      <w:r w:rsidRPr="00D00AD1">
        <w:rPr>
          <w:lang w:val="es-ES_tradnl"/>
        </w:rPr>
        <w:noBreakHyphen/>
        <w:t>R 1</w:t>
      </w:r>
      <w:r w:rsidRPr="00D00AD1">
        <w:rPr>
          <w:lang w:val="es-ES_tradnl"/>
        </w:rPr>
        <w:noBreakHyphen/>
        <w:t>7) y además decidió aplicar el procedimiento de adopción y aprobación simultáneas por correspondencia (PAAS) (§ A2.6.2.4 d</w:t>
      </w:r>
      <w:r w:rsidR="00262C96">
        <w:rPr>
          <w:lang w:val="es-ES_tradnl"/>
        </w:rPr>
        <w:t>e la Resolución UIT</w:t>
      </w:r>
      <w:r w:rsidR="00262C96">
        <w:rPr>
          <w:lang w:val="es-ES_tradnl"/>
        </w:rPr>
        <w:noBreakHyphen/>
        <w:t>R 1</w:t>
      </w:r>
      <w:r w:rsidR="00262C96">
        <w:rPr>
          <w:lang w:val="es-ES_tradnl"/>
        </w:rPr>
        <w:noBreakHyphen/>
        <w:t>7). Los </w:t>
      </w:r>
      <w:r w:rsidRPr="00D00AD1">
        <w:rPr>
          <w:lang w:val="es-ES_tradnl"/>
        </w:rPr>
        <w:t xml:space="preserve">títulos y resúmenes de los proyectos de Recomendaciones aparecen en el </w:t>
      </w:r>
      <w:r w:rsidR="00A23393">
        <w:rPr>
          <w:lang w:val="es-ES_tradnl"/>
        </w:rPr>
        <w:t>Anexo a la presente c</w:t>
      </w:r>
      <w:r w:rsidRPr="00D00AD1">
        <w:rPr>
          <w:lang w:val="es-ES_tradnl"/>
        </w:rPr>
        <w:t>arta. Todo Estado Miembro que objete la adopción de un proyecto de Recomendación debe informar al Director y al Presidente de la Comisión de Estudio de los motivos de dicha objeción.</w:t>
      </w:r>
    </w:p>
    <w:p w:rsidR="00CD16CE" w:rsidRPr="00D00AD1" w:rsidRDefault="00CD16CE" w:rsidP="00C7074D">
      <w:pPr>
        <w:rPr>
          <w:lang w:val="es-ES_tradnl"/>
        </w:rPr>
      </w:pPr>
      <w:r w:rsidRPr="00D00AD1">
        <w:rPr>
          <w:lang w:val="es-ES_tradnl"/>
        </w:rPr>
        <w:t xml:space="preserve">El periodo de consideración se extenderá durante 2 meses finalizando el </w:t>
      </w:r>
      <w:r w:rsidR="00262C96">
        <w:rPr>
          <w:u w:val="single"/>
          <w:lang w:val="es-ES_tradnl"/>
        </w:rPr>
        <w:t>2</w:t>
      </w:r>
      <w:r w:rsidR="00C7074D">
        <w:rPr>
          <w:u w:val="single"/>
          <w:lang w:val="es-ES_tradnl"/>
        </w:rPr>
        <w:t>9</w:t>
      </w:r>
      <w:r w:rsidRPr="00311DB3">
        <w:rPr>
          <w:u w:val="single"/>
          <w:lang w:val="es-ES_tradnl"/>
        </w:rPr>
        <w:t xml:space="preserve"> de abril de 2016</w:t>
      </w:r>
      <w:r w:rsidR="00262C96">
        <w:rPr>
          <w:lang w:val="es-ES_tradnl"/>
        </w:rPr>
        <w:t>. Si </w:t>
      </w:r>
      <w:r w:rsidRPr="00D00AD1">
        <w:rPr>
          <w:lang w:val="es-ES_tradnl"/>
        </w:rPr>
        <w:t>durante este periodo no se reciben objeciones de los Estados Miembros, se considerará que l</w:t>
      </w:r>
      <w:r>
        <w:rPr>
          <w:lang w:val="es-ES_tradnl"/>
        </w:rPr>
        <w:t>o</w:t>
      </w:r>
      <w:r w:rsidRPr="00D00AD1">
        <w:rPr>
          <w:lang w:val="es-ES_tradnl"/>
        </w:rPr>
        <w:t xml:space="preserve">s </w:t>
      </w:r>
      <w:r>
        <w:rPr>
          <w:lang w:val="es-ES_tradnl"/>
        </w:rPr>
        <w:t>proyectos de Recomendación serán adoptado</w:t>
      </w:r>
      <w:r w:rsidRPr="00D00AD1">
        <w:rPr>
          <w:lang w:val="es-ES_tradnl"/>
        </w:rPr>
        <w:t>s por la Comisión de Estudio </w:t>
      </w:r>
      <w:r>
        <w:rPr>
          <w:lang w:val="es-ES_tradnl"/>
        </w:rPr>
        <w:t>6</w:t>
      </w:r>
      <w:r w:rsidRPr="00D00AD1">
        <w:rPr>
          <w:lang w:val="es-ES_tradnl"/>
        </w:rPr>
        <w:t>. Además, como se ha seguido el PAAS, los proyectos de Recomendaci</w:t>
      </w:r>
      <w:r>
        <w:rPr>
          <w:lang w:val="es-ES_tradnl"/>
        </w:rPr>
        <w:t>ó</w:t>
      </w:r>
      <w:r w:rsidRPr="00D00AD1">
        <w:rPr>
          <w:lang w:val="es-ES_tradnl"/>
        </w:rPr>
        <w:t>n también se considerarán aprobados.</w:t>
      </w:r>
    </w:p>
    <w:p w:rsidR="002E6646" w:rsidRPr="00D00AD1" w:rsidRDefault="00CD16CE" w:rsidP="00CD16CE">
      <w:pPr>
        <w:rPr>
          <w:lang w:val="es-ES_tradnl"/>
        </w:rPr>
      </w:pPr>
      <w:r>
        <w:rPr>
          <w:lang w:val="es-ES_tradnl"/>
        </w:rPr>
        <w:t>Por otra parte</w:t>
      </w:r>
      <w:r w:rsidR="002E6646" w:rsidRPr="00D00AD1">
        <w:rPr>
          <w:lang w:val="es-ES_tradnl"/>
        </w:rPr>
        <w:t xml:space="preserve">, la Comisión de Estudio propuso la supresión de </w:t>
      </w:r>
      <w:r>
        <w:rPr>
          <w:lang w:val="es-ES_tradnl"/>
        </w:rPr>
        <w:t xml:space="preserve">la </w:t>
      </w:r>
      <w:r w:rsidR="00311DB3">
        <w:rPr>
          <w:lang w:val="es-ES_tradnl"/>
        </w:rPr>
        <w:t>Recomendación</w:t>
      </w:r>
      <w:r w:rsidR="002E6646" w:rsidRPr="00D00AD1">
        <w:rPr>
          <w:lang w:val="es-ES_tradnl"/>
        </w:rPr>
        <w:t xml:space="preserve"> que </w:t>
      </w:r>
      <w:r>
        <w:rPr>
          <w:lang w:val="es-ES_tradnl"/>
        </w:rPr>
        <w:t>figura</w:t>
      </w:r>
      <w:r w:rsidRPr="00D00AD1">
        <w:rPr>
          <w:lang w:val="es-ES_tradnl"/>
        </w:rPr>
        <w:t xml:space="preserve"> </w:t>
      </w:r>
      <w:r w:rsidR="002E6646" w:rsidRPr="00D00AD1">
        <w:rPr>
          <w:lang w:val="es-ES_tradnl"/>
        </w:rPr>
        <w:t>en el Anexo 2. Todo Estado Miembro que objete la supresión de un</w:t>
      </w:r>
      <w:r w:rsidR="0012191D">
        <w:rPr>
          <w:lang w:val="es-ES_tradnl"/>
        </w:rPr>
        <w:t>a</w:t>
      </w:r>
      <w:r w:rsidR="002E6646" w:rsidRPr="00D00AD1">
        <w:rPr>
          <w:lang w:val="es-ES_tradnl"/>
        </w:rPr>
        <w:t xml:space="preserve"> Recomendación debe informar al Director y al Presidente de la Comisión de Estudio de los motivos de dicha objeción.</w:t>
      </w:r>
    </w:p>
    <w:p w:rsidR="00262C96" w:rsidRDefault="00CD16CE" w:rsidP="00C7074D">
      <w:pPr>
        <w:tabs>
          <w:tab w:val="clear" w:pos="794"/>
          <w:tab w:val="clear" w:pos="1191"/>
          <w:tab w:val="clear" w:pos="1588"/>
          <w:tab w:val="clear" w:pos="1985"/>
        </w:tabs>
        <w:overflowPunct/>
        <w:autoSpaceDE/>
        <w:autoSpaceDN/>
        <w:adjustRightInd/>
        <w:spacing w:line="240" w:lineRule="auto"/>
        <w:textAlignment w:val="auto"/>
        <w:rPr>
          <w:lang w:val="es-ES_tradnl"/>
        </w:rPr>
      </w:pPr>
      <w:r w:rsidRPr="00CD16CE">
        <w:rPr>
          <w:lang w:val="es-ES_tradnl"/>
        </w:rPr>
        <w:t xml:space="preserve">El periodo de consideración se extenderá durante 2 meses finalizando el </w:t>
      </w:r>
      <w:r w:rsidR="00262C96" w:rsidRPr="00262C96">
        <w:rPr>
          <w:u w:val="single"/>
          <w:lang w:val="es-ES_tradnl"/>
        </w:rPr>
        <w:t>2</w:t>
      </w:r>
      <w:r w:rsidR="00C7074D">
        <w:rPr>
          <w:u w:val="single"/>
          <w:lang w:val="es-ES_tradnl"/>
        </w:rPr>
        <w:t>9</w:t>
      </w:r>
      <w:bookmarkStart w:id="0" w:name="_GoBack"/>
      <w:bookmarkEnd w:id="0"/>
      <w:r w:rsidRPr="00262C96">
        <w:rPr>
          <w:u w:val="single"/>
          <w:lang w:val="es-ES_tradnl"/>
        </w:rPr>
        <w:t xml:space="preserve"> de abril de 2016</w:t>
      </w:r>
      <w:r w:rsidRPr="00CD16CE">
        <w:rPr>
          <w:lang w:val="es-ES_tradnl"/>
        </w:rPr>
        <w:t xml:space="preserve">. </w:t>
      </w:r>
      <w:r w:rsidR="00413FF1">
        <w:rPr>
          <w:lang w:val="es-ES_tradnl"/>
        </w:rPr>
        <w:br/>
      </w:r>
      <w:r w:rsidRPr="00CD16CE">
        <w:rPr>
          <w:lang w:val="es-ES_tradnl"/>
        </w:rPr>
        <w:t>Si durante este periodo no se reciben objeciones de los Estados Miembros</w:t>
      </w:r>
      <w:r>
        <w:rPr>
          <w:lang w:val="es-ES_tradnl"/>
        </w:rPr>
        <w:t xml:space="preserve"> a la propuesta de supresión</w:t>
      </w:r>
      <w:r w:rsidRPr="00CD16CE">
        <w:rPr>
          <w:lang w:val="es-ES_tradnl"/>
        </w:rPr>
        <w:t xml:space="preserve">, se considerará que </w:t>
      </w:r>
      <w:r>
        <w:rPr>
          <w:lang w:val="es-ES_tradnl"/>
        </w:rPr>
        <w:t>la</w:t>
      </w:r>
      <w:r w:rsidRPr="00CD16CE">
        <w:rPr>
          <w:lang w:val="es-ES_tradnl"/>
        </w:rPr>
        <w:t xml:space="preserve"> Recomen</w:t>
      </w:r>
      <w:r>
        <w:rPr>
          <w:lang w:val="es-ES_tradnl"/>
        </w:rPr>
        <w:t>daci</w:t>
      </w:r>
      <w:r w:rsidRPr="00CD16CE">
        <w:rPr>
          <w:lang w:val="es-ES_tradnl"/>
        </w:rPr>
        <w:t xml:space="preserve">ón </w:t>
      </w:r>
      <w:r>
        <w:rPr>
          <w:lang w:val="es-ES_tradnl"/>
        </w:rPr>
        <w:t>queda suprimida</w:t>
      </w:r>
      <w:r w:rsidRPr="00CD16CE">
        <w:rPr>
          <w:lang w:val="es-ES_tradnl"/>
        </w:rPr>
        <w:t>.</w:t>
      </w:r>
    </w:p>
    <w:p w:rsidR="00311DB3" w:rsidRDefault="00311DB3">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rsidR="002E6646" w:rsidRPr="00D00AD1" w:rsidRDefault="002E6646" w:rsidP="00262C96">
      <w:pPr>
        <w:rPr>
          <w:lang w:val="es-ES_tradnl"/>
        </w:rPr>
      </w:pPr>
      <w:r w:rsidRPr="00D00AD1">
        <w:rPr>
          <w:lang w:val="es-ES_tradnl"/>
        </w:rPr>
        <w:lastRenderedPageBreak/>
        <w:t>Tras la fecha límite mencionada, los resultados de</w:t>
      </w:r>
      <w:r w:rsidR="00CD16CE">
        <w:rPr>
          <w:lang w:val="es-ES_tradnl"/>
        </w:rPr>
        <w:t xml:space="preserve"> </w:t>
      </w:r>
      <w:r w:rsidRPr="00D00AD1">
        <w:rPr>
          <w:lang w:val="es-ES_tradnl"/>
        </w:rPr>
        <w:t>l</w:t>
      </w:r>
      <w:r w:rsidR="00CD16CE">
        <w:rPr>
          <w:lang w:val="es-ES_tradnl"/>
        </w:rPr>
        <w:t>os</w:t>
      </w:r>
      <w:r w:rsidRPr="00D00AD1">
        <w:rPr>
          <w:lang w:val="es-ES_tradnl"/>
        </w:rPr>
        <w:t xml:space="preserve"> </w:t>
      </w:r>
      <w:r w:rsidR="00CD16CE">
        <w:rPr>
          <w:lang w:val="es-ES_tradnl"/>
        </w:rPr>
        <w:t>procedimientos arriba mencionados</w:t>
      </w:r>
      <w:r w:rsidR="00CD16CE" w:rsidRPr="00D00AD1">
        <w:rPr>
          <w:lang w:val="es-ES_tradnl"/>
        </w:rPr>
        <w:t xml:space="preserve"> </w:t>
      </w:r>
      <w:r w:rsidRPr="00D00AD1">
        <w:rPr>
          <w:lang w:val="es-ES_tradnl"/>
        </w:rPr>
        <w:t xml:space="preserve">se comunicarán mediante Circular Administrativa y las Recomendaciones aprobadas </w:t>
      </w:r>
      <w:r w:rsidR="00CD16CE" w:rsidRPr="00D00AD1">
        <w:rPr>
          <w:lang w:val="es-ES_tradnl"/>
        </w:rPr>
        <w:t xml:space="preserve">se publicarán </w:t>
      </w:r>
      <w:r w:rsidRPr="00D00AD1">
        <w:rPr>
          <w:lang w:val="es-ES_tradnl"/>
        </w:rPr>
        <w:t xml:space="preserve">tan pronto como sea posible (véase </w:t>
      </w:r>
      <w:hyperlink r:id="rId8" w:history="1">
        <w:r w:rsidRPr="00D00AD1">
          <w:rPr>
            <w:color w:val="0000FF"/>
            <w:u w:val="single"/>
            <w:lang w:val="es-ES_tradnl"/>
          </w:rPr>
          <w:t>http://www.itu.int/pub/R-REC</w:t>
        </w:r>
      </w:hyperlink>
      <w:r w:rsidRPr="00D00AD1">
        <w:rPr>
          <w:lang w:val="es-ES_tradnl"/>
        </w:rPr>
        <w:t>).</w:t>
      </w:r>
    </w:p>
    <w:p w:rsidR="006A124F" w:rsidRDefault="002E6646" w:rsidP="00D15D98">
      <w:pPr>
        <w:rPr>
          <w:lang w:val="es-ES_tradnl"/>
        </w:rPr>
      </w:pPr>
      <w:r w:rsidRPr="00D00AD1">
        <w:rPr>
          <w:lang w:val="es-ES_tradnl"/>
        </w:rPr>
        <w:t>Se solicita a toda organización miembro de la UIT que tenga conocimiento de una patente, de su propiedad o de propiedad ajena, que cubra total o parcialmente elementos de</w:t>
      </w:r>
      <w:r w:rsidR="00D15D98">
        <w:rPr>
          <w:lang w:val="es-ES_tradnl"/>
        </w:rPr>
        <w:t xml:space="preserve"> </w:t>
      </w:r>
      <w:r w:rsidRPr="00D00AD1">
        <w:rPr>
          <w:lang w:val="es-ES_tradnl"/>
        </w:rPr>
        <w:t>l</w:t>
      </w:r>
      <w:r w:rsidR="00D15D98">
        <w:rPr>
          <w:lang w:val="es-ES_tradnl"/>
        </w:rPr>
        <w:t>os</w:t>
      </w:r>
      <w:r w:rsidRPr="00D00AD1">
        <w:rPr>
          <w:lang w:val="es-ES_tradnl"/>
        </w:rPr>
        <w:t xml:space="preserve"> proyectos de Recomendaciones mencionados en esta carta, que comunique dicha información a la Secretaría tan pronto como sea posible. La Política común en materia de patentes para UIT-T/UIT-R/ISO/CEI puede consultarse en</w:t>
      </w:r>
      <w:r w:rsidR="006A124F">
        <w:rPr>
          <w:lang w:val="es-ES_tradnl"/>
        </w:rPr>
        <w:t xml:space="preserve"> </w:t>
      </w:r>
      <w:hyperlink r:id="rId9" w:history="1">
        <w:r w:rsidR="006A124F" w:rsidRPr="006A124F">
          <w:rPr>
            <w:rStyle w:val="Hyperlink"/>
            <w:lang w:val="es-ES_tradnl"/>
          </w:rPr>
          <w:t>http://www.itu.int/en/ITU-T/ipr/Pages/policy.aspx</w:t>
        </w:r>
      </w:hyperlink>
      <w:r w:rsidR="006A124F">
        <w:rPr>
          <w:lang w:val="es-ES_tradnl"/>
        </w:rPr>
        <w:t>.</w:t>
      </w:r>
    </w:p>
    <w:p w:rsidR="002E6646" w:rsidRPr="0062522E" w:rsidRDefault="002E6646" w:rsidP="00311DB3">
      <w:pPr>
        <w:spacing w:before="1418" w:line="240" w:lineRule="auto"/>
        <w:jc w:val="left"/>
        <w:rPr>
          <w:szCs w:val="24"/>
          <w:lang w:val="es-ES_tradnl"/>
        </w:rPr>
      </w:pPr>
      <w:r w:rsidRPr="0012191D">
        <w:rPr>
          <w:szCs w:val="24"/>
          <w:lang w:val="es-ES_tradnl"/>
        </w:rPr>
        <w:t xml:space="preserve">François </w:t>
      </w:r>
      <w:proofErr w:type="spellStart"/>
      <w:r w:rsidRPr="0012191D">
        <w:rPr>
          <w:szCs w:val="24"/>
          <w:lang w:val="es-ES_tradnl"/>
        </w:rPr>
        <w:t>Rancy</w:t>
      </w:r>
      <w:proofErr w:type="spellEnd"/>
      <w:r w:rsidR="0062522E" w:rsidRPr="0012191D">
        <w:rPr>
          <w:szCs w:val="24"/>
          <w:lang w:val="es-ES_tradnl"/>
        </w:rPr>
        <w:br/>
      </w:r>
      <w:r w:rsidRPr="0062522E">
        <w:rPr>
          <w:szCs w:val="24"/>
          <w:lang w:val="es-ES_tradnl"/>
        </w:rPr>
        <w:t>Director</w:t>
      </w:r>
    </w:p>
    <w:p w:rsidR="0051672E" w:rsidRDefault="0051672E" w:rsidP="00311DB3">
      <w:pPr>
        <w:spacing w:before="0"/>
        <w:rPr>
          <w:lang w:val="es-ES_tradnl"/>
        </w:rPr>
      </w:pPr>
    </w:p>
    <w:p w:rsidR="00311DB3" w:rsidRPr="00D00AD1" w:rsidRDefault="00311DB3" w:rsidP="00311DB3">
      <w:pPr>
        <w:spacing w:before="0"/>
        <w:rPr>
          <w:lang w:val="es-ES_tradnl"/>
        </w:rPr>
      </w:pPr>
    </w:p>
    <w:p w:rsidR="002E6646" w:rsidRPr="00D00AD1" w:rsidRDefault="002E6646" w:rsidP="00CD16CE">
      <w:pPr>
        <w:spacing w:before="120"/>
        <w:rPr>
          <w:lang w:val="es-ES_tradnl"/>
        </w:rPr>
      </w:pPr>
      <w:r w:rsidRPr="00D00AD1">
        <w:rPr>
          <w:b/>
          <w:bCs/>
          <w:lang w:val="es-ES_tradnl"/>
        </w:rPr>
        <w:t>Anexo 1:</w:t>
      </w:r>
      <w:r w:rsidR="00311DB3">
        <w:rPr>
          <w:lang w:val="es-ES_tradnl"/>
        </w:rPr>
        <w:t xml:space="preserve"> </w:t>
      </w:r>
      <w:r w:rsidR="009E52B9">
        <w:rPr>
          <w:lang w:val="es-ES_tradnl"/>
        </w:rPr>
        <w:tab/>
      </w:r>
      <w:r w:rsidR="00311DB3">
        <w:rPr>
          <w:lang w:val="es-ES_tradnl"/>
        </w:rPr>
        <w:t>Título</w:t>
      </w:r>
      <w:r w:rsidRPr="00D00AD1">
        <w:rPr>
          <w:lang w:val="es-ES_tradnl"/>
        </w:rPr>
        <w:t>s y res</w:t>
      </w:r>
      <w:r w:rsidR="00C524AF">
        <w:rPr>
          <w:lang w:val="es-ES_tradnl"/>
        </w:rPr>
        <w:t>ú</w:t>
      </w:r>
      <w:r w:rsidR="00311DB3">
        <w:rPr>
          <w:lang w:val="es-ES_tradnl"/>
        </w:rPr>
        <w:t>men</w:t>
      </w:r>
      <w:r w:rsidRPr="00D00AD1">
        <w:rPr>
          <w:lang w:val="es-ES_tradnl"/>
        </w:rPr>
        <w:t xml:space="preserve">es </w:t>
      </w:r>
      <w:r w:rsidR="00D15D98">
        <w:rPr>
          <w:lang w:val="es-ES_tradnl"/>
        </w:rPr>
        <w:t xml:space="preserve">de los proyectos de </w:t>
      </w:r>
      <w:r w:rsidR="00CD16CE">
        <w:rPr>
          <w:lang w:val="es-ES_tradnl"/>
        </w:rPr>
        <w:t>Recomendació</w:t>
      </w:r>
      <w:r w:rsidR="00CD16CE" w:rsidRPr="00D00AD1">
        <w:rPr>
          <w:lang w:val="es-ES_tradnl"/>
        </w:rPr>
        <w:t>n</w:t>
      </w:r>
    </w:p>
    <w:p w:rsidR="002E6646" w:rsidRPr="00D00AD1" w:rsidRDefault="002E6646" w:rsidP="009E52B9">
      <w:pPr>
        <w:rPr>
          <w:lang w:val="es-ES_tradnl"/>
        </w:rPr>
      </w:pPr>
      <w:r w:rsidRPr="00D00AD1">
        <w:rPr>
          <w:b/>
          <w:bCs/>
          <w:lang w:val="es-ES_tradnl"/>
        </w:rPr>
        <w:t>Anexo 2:</w:t>
      </w:r>
      <w:r w:rsidR="009E52B9">
        <w:rPr>
          <w:lang w:val="es-ES_tradnl"/>
        </w:rPr>
        <w:t xml:space="preserve"> </w:t>
      </w:r>
      <w:r w:rsidR="009E52B9">
        <w:rPr>
          <w:lang w:val="es-ES_tradnl"/>
        </w:rPr>
        <w:tab/>
        <w:t xml:space="preserve">Recomendación </w:t>
      </w:r>
      <w:r w:rsidRPr="00D00AD1">
        <w:rPr>
          <w:lang w:val="es-ES_tradnl"/>
        </w:rPr>
        <w:t>cuya supresión se propone</w:t>
      </w:r>
    </w:p>
    <w:p w:rsidR="0058316B" w:rsidRDefault="0058316B" w:rsidP="009E52B9">
      <w:pPr>
        <w:rPr>
          <w:b/>
          <w:bCs/>
          <w:lang w:val="es-ES"/>
        </w:rPr>
      </w:pPr>
    </w:p>
    <w:p w:rsidR="002E6646" w:rsidRPr="009E52B9" w:rsidRDefault="009E52B9" w:rsidP="009E52B9">
      <w:pPr>
        <w:rPr>
          <w:lang w:val="es-ES"/>
        </w:rPr>
      </w:pPr>
      <w:r w:rsidRPr="009E52B9">
        <w:rPr>
          <w:b/>
          <w:bCs/>
          <w:lang w:val="es-ES"/>
        </w:rPr>
        <w:t>Documento</w:t>
      </w:r>
      <w:r w:rsidR="002E6646" w:rsidRPr="009E52B9">
        <w:rPr>
          <w:b/>
          <w:bCs/>
          <w:lang w:val="es-ES"/>
        </w:rPr>
        <w:t>s:</w:t>
      </w:r>
      <w:r w:rsidR="002E6646" w:rsidRPr="009E52B9">
        <w:rPr>
          <w:lang w:val="es-ES"/>
        </w:rPr>
        <w:t xml:space="preserve"> </w:t>
      </w:r>
      <w:r>
        <w:rPr>
          <w:lang w:val="es-ES"/>
        </w:rPr>
        <w:tab/>
      </w:r>
      <w:r w:rsidRPr="009E52B9">
        <w:rPr>
          <w:szCs w:val="24"/>
          <w:lang w:val="es-ES"/>
        </w:rPr>
        <w:t xml:space="preserve">Documentos </w:t>
      </w:r>
      <w:hyperlink r:id="rId10" w:history="1">
        <w:r w:rsidRPr="00DF6978">
          <w:rPr>
            <w:rStyle w:val="Hyperlink"/>
            <w:szCs w:val="24"/>
            <w:lang w:val="es-ES"/>
          </w:rPr>
          <w:t>6/12</w:t>
        </w:r>
      </w:hyperlink>
      <w:r w:rsidRPr="009E52B9">
        <w:rPr>
          <w:szCs w:val="24"/>
          <w:lang w:val="es-ES"/>
        </w:rPr>
        <w:t xml:space="preserve">, </w:t>
      </w:r>
      <w:hyperlink r:id="rId11" w:history="1">
        <w:r w:rsidRPr="00DF6978">
          <w:rPr>
            <w:rStyle w:val="Hyperlink"/>
            <w:szCs w:val="24"/>
            <w:lang w:val="es-ES"/>
          </w:rPr>
          <w:t>6/24</w:t>
        </w:r>
      </w:hyperlink>
      <w:r w:rsidRPr="009E52B9">
        <w:rPr>
          <w:szCs w:val="24"/>
          <w:lang w:val="es-ES"/>
        </w:rPr>
        <w:t xml:space="preserve">(Rev.1) y </w:t>
      </w:r>
      <w:hyperlink r:id="rId12" w:history="1">
        <w:r w:rsidRPr="00DF6978">
          <w:rPr>
            <w:rStyle w:val="Hyperlink"/>
            <w:szCs w:val="24"/>
            <w:lang w:val="es-ES"/>
          </w:rPr>
          <w:t>6/33</w:t>
        </w:r>
      </w:hyperlink>
      <w:r w:rsidRPr="009E52B9">
        <w:rPr>
          <w:szCs w:val="24"/>
          <w:lang w:val="es-ES"/>
        </w:rPr>
        <w:t>(Rev.1)</w:t>
      </w:r>
    </w:p>
    <w:p w:rsidR="002E6646" w:rsidRPr="00873EB7" w:rsidRDefault="002E6646" w:rsidP="0058316B">
      <w:pPr>
        <w:jc w:val="left"/>
        <w:rPr>
          <w:rStyle w:val="Hyperlink"/>
          <w:szCs w:val="24"/>
          <w:lang w:val="es-ES"/>
        </w:rPr>
      </w:pPr>
      <w:r w:rsidRPr="00D00AD1">
        <w:rPr>
          <w:lang w:val="es-ES_tradnl"/>
        </w:rPr>
        <w:t>Dichos documentos están disponibles en formato electrónico en la dirección:</w:t>
      </w:r>
      <w:r w:rsidR="009E52B9">
        <w:rPr>
          <w:lang w:val="es-ES_tradnl"/>
        </w:rPr>
        <w:br/>
      </w:r>
      <w:hyperlink r:id="rId13" w:history="1">
        <w:r w:rsidR="009E52B9" w:rsidRPr="009E52B9">
          <w:rPr>
            <w:rStyle w:val="Hyperlink"/>
            <w:szCs w:val="24"/>
            <w:lang w:val="es-ES"/>
          </w:rPr>
          <w:t>http://www.itu.int/md/R15-SG06-C/en</w:t>
        </w:r>
      </w:hyperlink>
    </w:p>
    <w:p w:rsidR="009E52B9" w:rsidRPr="00873EB7" w:rsidRDefault="009E52B9" w:rsidP="00B154FF">
      <w:pPr>
        <w:rPr>
          <w:rStyle w:val="Hyperlink"/>
          <w:color w:val="auto"/>
          <w:szCs w:val="24"/>
          <w:lang w:val="es-ES"/>
        </w:rPr>
      </w:pPr>
    </w:p>
    <w:p w:rsidR="009E52B9" w:rsidRPr="00D00AD1" w:rsidRDefault="009E52B9" w:rsidP="00B154FF">
      <w:pPr>
        <w:rPr>
          <w:lang w:val="es-ES_tradnl"/>
        </w:rPr>
      </w:pPr>
    </w:p>
    <w:p w:rsidR="002E6646" w:rsidRPr="00D00AD1" w:rsidRDefault="002E6646" w:rsidP="001342EF">
      <w:pPr>
        <w:tabs>
          <w:tab w:val="left" w:pos="284"/>
          <w:tab w:val="left" w:pos="568"/>
        </w:tabs>
        <w:spacing w:before="3840" w:after="40"/>
        <w:rPr>
          <w:b/>
          <w:bCs/>
          <w:sz w:val="18"/>
          <w:szCs w:val="18"/>
          <w:lang w:val="es-ES_tradnl"/>
        </w:rPr>
      </w:pPr>
      <w:r w:rsidRPr="00D00AD1">
        <w:rPr>
          <w:b/>
          <w:bCs/>
          <w:sz w:val="18"/>
          <w:szCs w:val="18"/>
          <w:lang w:val="es-ES_tradnl"/>
        </w:rPr>
        <w:t>Distribución:</w:t>
      </w:r>
    </w:p>
    <w:p w:rsidR="002E6646" w:rsidRPr="00D00AD1" w:rsidRDefault="002E6646" w:rsidP="009E52B9">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Administraciones de los Estados Miembros del Sector de Radiocomunicaciones que participan en los trabajos de la Comisión de Estudio </w:t>
      </w:r>
      <w:r w:rsidR="009E52B9">
        <w:rPr>
          <w:sz w:val="18"/>
          <w:szCs w:val="18"/>
          <w:lang w:val="es-ES_tradnl"/>
        </w:rPr>
        <w:t>6</w:t>
      </w:r>
      <w:r w:rsidRPr="00D00AD1">
        <w:rPr>
          <w:sz w:val="18"/>
          <w:szCs w:val="18"/>
          <w:lang w:val="es-ES_tradnl"/>
        </w:rPr>
        <w:t xml:space="preserve"> de Radiocomunicaciones</w:t>
      </w:r>
    </w:p>
    <w:p w:rsidR="002E6646" w:rsidRPr="00D00AD1" w:rsidRDefault="002E6646" w:rsidP="002E664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Asociados del UIT-R que participan en los trab</w:t>
      </w:r>
      <w:r w:rsidR="009E52B9">
        <w:rPr>
          <w:sz w:val="18"/>
          <w:szCs w:val="18"/>
          <w:lang w:val="es-ES_tradnl"/>
        </w:rPr>
        <w:t>ajos de la Comisión de Estudio 6</w:t>
      </w:r>
      <w:r w:rsidRPr="00D00AD1">
        <w:rPr>
          <w:sz w:val="18"/>
          <w:szCs w:val="18"/>
          <w:lang w:val="es-ES_tradnl"/>
        </w:rPr>
        <w:t xml:space="preserve"> de Radiocomunicaciones</w:t>
      </w:r>
    </w:p>
    <w:p w:rsidR="002E6646" w:rsidRPr="00D00AD1" w:rsidRDefault="002E6646" w:rsidP="002E664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Instituciones Académicas de la UIT</w:t>
      </w:r>
    </w:p>
    <w:p w:rsidR="000B640F" w:rsidRDefault="002E6646" w:rsidP="000B640F">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Presidentes y Vicepresidentes de las Comisiones de Estudio de Radiocomunicaciones</w:t>
      </w:r>
    </w:p>
    <w:p w:rsidR="002E6646" w:rsidRPr="00D00AD1" w:rsidRDefault="002E6646" w:rsidP="000B640F">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Presidente y Vicepresidentes de la Reunión Preparatoria de la Conferencia</w:t>
      </w:r>
    </w:p>
    <w:p w:rsidR="002E6646" w:rsidRPr="00D00AD1" w:rsidRDefault="002E6646" w:rsidP="002E664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Miembros de la Junta del Reglamento de Radiocomunicaciones</w:t>
      </w:r>
    </w:p>
    <w:p w:rsidR="002E6646" w:rsidRPr="00D00AD1" w:rsidRDefault="002E6646" w:rsidP="002E664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Secretario General de la UIT, Director de la Oficina de Normalización de las Telecomunicaciones, Director de la Oficina de Desarrollo de Telecomunicaciones</w:t>
      </w:r>
    </w:p>
    <w:p w:rsidR="00623AE3" w:rsidRDefault="00623AE3" w:rsidP="009E52B9">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p>
    <w:p w:rsidR="00873EB7" w:rsidRDefault="00873EB7" w:rsidP="0058316B">
      <w:pPr>
        <w:pStyle w:val="AnnexNoTitle"/>
        <w:rPr>
          <w:sz w:val="28"/>
          <w:szCs w:val="28"/>
          <w:lang w:val="es-ES"/>
        </w:rPr>
      </w:pPr>
      <w:r w:rsidRPr="00873EB7">
        <w:rPr>
          <w:sz w:val="28"/>
          <w:szCs w:val="28"/>
          <w:lang w:val="es-ES"/>
        </w:rPr>
        <w:lastRenderedPageBreak/>
        <w:t>Anexo 1</w:t>
      </w:r>
      <w:r w:rsidR="0058316B">
        <w:rPr>
          <w:sz w:val="28"/>
          <w:szCs w:val="28"/>
          <w:lang w:val="es-ES"/>
        </w:rPr>
        <w:br/>
      </w:r>
      <w:r w:rsidR="0058316B">
        <w:rPr>
          <w:sz w:val="28"/>
          <w:szCs w:val="28"/>
          <w:lang w:val="es-ES"/>
        </w:rPr>
        <w:br/>
      </w:r>
      <w:r w:rsidRPr="00873EB7">
        <w:rPr>
          <w:sz w:val="28"/>
          <w:szCs w:val="28"/>
          <w:lang w:val="es-ES"/>
        </w:rPr>
        <w:t>Títulos y resúmenes de los proyectos de Recomendaci</w:t>
      </w:r>
      <w:r w:rsidR="00FA792A">
        <w:rPr>
          <w:sz w:val="28"/>
          <w:szCs w:val="28"/>
          <w:lang w:val="es-ES"/>
        </w:rPr>
        <w:t>ones</w:t>
      </w:r>
    </w:p>
    <w:p w:rsidR="000B640F" w:rsidRPr="000B640F" w:rsidRDefault="000B640F" w:rsidP="000B640F">
      <w:pPr>
        <w:pStyle w:val="Normalaftertitle"/>
        <w:spacing w:before="160"/>
        <w:rPr>
          <w:lang w:val="es-ES"/>
        </w:rPr>
      </w:pPr>
    </w:p>
    <w:p w:rsidR="00873EB7" w:rsidRPr="00C25DDD" w:rsidRDefault="00873EB7" w:rsidP="000B640F">
      <w:pPr>
        <w:tabs>
          <w:tab w:val="right" w:pos="9639"/>
        </w:tabs>
        <w:rPr>
          <w:szCs w:val="24"/>
          <w:lang w:val="es-ES_tradnl"/>
        </w:rPr>
      </w:pPr>
      <w:r w:rsidRPr="00C25DDD">
        <w:rPr>
          <w:szCs w:val="24"/>
          <w:u w:val="single"/>
          <w:lang w:val="es-ES_tradnl"/>
        </w:rPr>
        <w:t>Proyecto de nueva Recomendación UIT-R BS.[ADM-</w:t>
      </w:r>
      <w:proofErr w:type="spellStart"/>
      <w:r w:rsidRPr="00C25DDD">
        <w:rPr>
          <w:szCs w:val="24"/>
          <w:u w:val="single"/>
          <w:lang w:val="es-ES_tradnl"/>
        </w:rPr>
        <w:t>DEFs</w:t>
      </w:r>
      <w:proofErr w:type="spellEnd"/>
      <w:r w:rsidRPr="00C25DDD">
        <w:rPr>
          <w:szCs w:val="24"/>
          <w:u w:val="single"/>
          <w:lang w:val="es-ES_tradnl"/>
        </w:rPr>
        <w:t>]</w:t>
      </w:r>
      <w:r w:rsidRPr="00C25DDD">
        <w:rPr>
          <w:szCs w:val="24"/>
          <w:lang w:val="es-ES_tradnl"/>
        </w:rPr>
        <w:t xml:space="preserve"> </w:t>
      </w:r>
      <w:r w:rsidRPr="00C25DDD">
        <w:rPr>
          <w:szCs w:val="24"/>
          <w:lang w:val="es-ES_tradnl"/>
        </w:rPr>
        <w:tab/>
        <w:t>Doc. 6/12</w:t>
      </w:r>
    </w:p>
    <w:p w:rsidR="00873EB7" w:rsidRPr="00873EB7" w:rsidRDefault="00873EB7" w:rsidP="00873EB7">
      <w:pPr>
        <w:pStyle w:val="Rectitle"/>
        <w:rPr>
          <w:lang w:val="es-ES"/>
        </w:rPr>
      </w:pPr>
      <w:r w:rsidRPr="00873EB7">
        <w:rPr>
          <w:lang w:val="es-ES"/>
        </w:rPr>
        <w:t>Definiciones comunes para el Modelo de Definición de Audio</w:t>
      </w:r>
    </w:p>
    <w:p w:rsidR="00873EB7" w:rsidRDefault="00873EB7" w:rsidP="00873EB7">
      <w:pPr>
        <w:spacing w:before="240"/>
        <w:rPr>
          <w:rFonts w:eastAsia="SimSun" w:cstheme="minorHAnsi"/>
          <w:szCs w:val="24"/>
          <w:lang w:val="es-ES_tradnl"/>
        </w:rPr>
      </w:pPr>
      <w:r w:rsidRPr="00355F36">
        <w:rPr>
          <w:rFonts w:eastAsia="SimSun" w:cstheme="minorHAnsi"/>
          <w:szCs w:val="24"/>
          <w:lang w:val="es-ES_tradnl"/>
        </w:rPr>
        <w:t>En este proyecto de nueva Recomendación se describe un conjunto de definiciones comunes para canales y configuraciones de audio utilizando el Modelo de Definición de Audio (Rec. UIT-R BS.2076). Las configuraciones de canal incluyen las descritas en las Recomendaciones UIT-R BS.2051 (Sistemas de sonido avanzados para la producción de programas) y UIT-R BS.775 (Sistema de sonido estereofónico multicanal con y sin acompañamiento de imagen).</w:t>
      </w:r>
    </w:p>
    <w:p w:rsidR="000B640F" w:rsidRPr="00355F36" w:rsidRDefault="000B640F" w:rsidP="00873EB7">
      <w:pPr>
        <w:spacing w:before="240"/>
        <w:rPr>
          <w:rFonts w:eastAsia="SimSun" w:cstheme="minorHAnsi"/>
          <w:bCs/>
          <w:szCs w:val="24"/>
          <w:lang w:val="es-ES_tradnl"/>
        </w:rPr>
      </w:pPr>
    </w:p>
    <w:p w:rsidR="00873EB7" w:rsidRPr="00355F36" w:rsidRDefault="00873EB7" w:rsidP="00873EB7">
      <w:pPr>
        <w:tabs>
          <w:tab w:val="left" w:pos="6946"/>
          <w:tab w:val="right" w:pos="9639"/>
        </w:tabs>
        <w:rPr>
          <w:rFonts w:eastAsia="SimSun" w:cstheme="minorHAnsi"/>
          <w:szCs w:val="24"/>
          <w:lang w:val="es-ES_tradnl"/>
        </w:rPr>
      </w:pPr>
      <w:r w:rsidRPr="00C25DDD">
        <w:rPr>
          <w:rFonts w:eastAsia="SimSun" w:cstheme="minorHAnsi"/>
          <w:szCs w:val="24"/>
          <w:u w:val="single"/>
          <w:lang w:val="es-ES_tradnl"/>
        </w:rPr>
        <w:t>Proyecto de nueva Recomendación UIT-R BT.[EVP]</w:t>
      </w:r>
      <w:r w:rsidRPr="00355F36">
        <w:rPr>
          <w:rFonts w:eastAsia="SimSun" w:cstheme="minorHAnsi"/>
          <w:szCs w:val="24"/>
          <w:lang w:val="es-ES_tradnl"/>
        </w:rPr>
        <w:tab/>
      </w:r>
      <w:r w:rsidRPr="00355F36">
        <w:rPr>
          <w:rFonts w:eastAsia="SimSun" w:cstheme="minorHAnsi"/>
          <w:szCs w:val="24"/>
          <w:lang w:val="es-ES_tradnl"/>
        </w:rPr>
        <w:tab/>
        <w:t>Doc. 6/</w:t>
      </w:r>
      <w:r>
        <w:rPr>
          <w:rFonts w:eastAsia="SimSun" w:cstheme="minorHAnsi"/>
          <w:szCs w:val="24"/>
          <w:lang w:val="es-ES_tradnl"/>
        </w:rPr>
        <w:t>33</w:t>
      </w:r>
      <w:r w:rsidRPr="00355F36">
        <w:rPr>
          <w:rFonts w:eastAsia="SimSun" w:cstheme="minorHAnsi"/>
          <w:szCs w:val="24"/>
          <w:lang w:val="es-ES_tradnl"/>
        </w:rPr>
        <w:t>(Rev.1)</w:t>
      </w:r>
    </w:p>
    <w:p w:rsidR="00873EB7" w:rsidRPr="00355F36" w:rsidRDefault="00873EB7" w:rsidP="00873EB7">
      <w:pPr>
        <w:pStyle w:val="Rectitle"/>
        <w:rPr>
          <w:lang w:val="es-ES_tradnl"/>
        </w:rPr>
      </w:pPr>
      <w:r w:rsidRPr="00355F36">
        <w:rPr>
          <w:lang w:val="es-ES_tradnl"/>
        </w:rPr>
        <w:t>Evaluación subjetiva de la calidad de v</w:t>
      </w:r>
      <w:r>
        <w:rPr>
          <w:lang w:val="es-ES_tradnl"/>
        </w:rPr>
        <w:t>í</w:t>
      </w:r>
      <w:r w:rsidRPr="00355F36">
        <w:rPr>
          <w:lang w:val="es-ES_tradnl"/>
        </w:rPr>
        <w:t xml:space="preserve">deo aplicando el Protocolo de </w:t>
      </w:r>
      <w:r>
        <w:rPr>
          <w:lang w:val="es-ES_tradnl"/>
        </w:rPr>
        <w:br/>
      </w:r>
      <w:r w:rsidRPr="00355F36">
        <w:rPr>
          <w:lang w:val="es-ES_tradnl"/>
        </w:rPr>
        <w:t>Observación para Expertos</w:t>
      </w:r>
      <w:r w:rsidR="00FA792A">
        <w:rPr>
          <w:lang w:val="es-ES_tradnl"/>
        </w:rPr>
        <w:t xml:space="preserve"> (EVP)</w:t>
      </w:r>
    </w:p>
    <w:p w:rsidR="00873EB7" w:rsidRPr="00355F36" w:rsidRDefault="00873EB7" w:rsidP="00873EB7">
      <w:pPr>
        <w:tabs>
          <w:tab w:val="left" w:pos="8080"/>
        </w:tabs>
        <w:rPr>
          <w:rFonts w:eastAsia="SimSun" w:cstheme="minorHAnsi"/>
          <w:szCs w:val="24"/>
          <w:lang w:val="es-ES_tradnl"/>
        </w:rPr>
      </w:pPr>
      <w:r w:rsidRPr="00355F36">
        <w:rPr>
          <w:rFonts w:eastAsia="SimSun" w:cstheme="minorHAnsi"/>
          <w:szCs w:val="24"/>
          <w:lang w:val="es-ES_tradnl"/>
        </w:rPr>
        <w:t>En este proyecto de nueva Recomendación se describe el método para la evaluación subjetiva de la calidad de vídeo de imágenes en movimiento aplicando el Protocolo de Observación para Expertos (EVP), con la participación de un reducido número de espectadores, todos ellos seleccionados entre expertos en el área de procesamiento de vídeo de que se trate.</w:t>
      </w:r>
    </w:p>
    <w:p w:rsidR="00873EB7" w:rsidRDefault="00873EB7" w:rsidP="00873EB7">
      <w:pPr>
        <w:tabs>
          <w:tab w:val="left" w:pos="8080"/>
        </w:tabs>
        <w:rPr>
          <w:rFonts w:eastAsia="SimSun" w:cstheme="minorHAnsi"/>
          <w:szCs w:val="24"/>
          <w:lang w:val="es-ES_tradnl"/>
        </w:rPr>
      </w:pPr>
      <w:r w:rsidRPr="00355F36">
        <w:rPr>
          <w:rFonts w:eastAsia="SimSun" w:cstheme="minorHAnsi"/>
          <w:szCs w:val="24"/>
          <w:lang w:val="es-ES_tradnl"/>
        </w:rPr>
        <w:t xml:space="preserve">El EVP requiere menos tiempo que la evaluación subjetiva formal y puede ejecutarse en un entorno </w:t>
      </w:r>
      <w:r>
        <w:rPr>
          <w:rFonts w:eastAsia="SimSun" w:cstheme="minorHAnsi"/>
          <w:szCs w:val="24"/>
          <w:lang w:val="es-ES_tradnl"/>
        </w:rPr>
        <w:t>«</w:t>
      </w:r>
      <w:r w:rsidRPr="00355F36">
        <w:rPr>
          <w:rFonts w:eastAsia="SimSun" w:cstheme="minorHAnsi"/>
          <w:szCs w:val="24"/>
          <w:lang w:val="es-ES_tradnl"/>
        </w:rPr>
        <w:t>informal</w:t>
      </w:r>
      <w:r>
        <w:rPr>
          <w:rFonts w:eastAsia="SimSun" w:cstheme="minorHAnsi"/>
          <w:szCs w:val="24"/>
          <w:lang w:val="es-ES_tradnl"/>
        </w:rPr>
        <w:t>»</w:t>
      </w:r>
      <w:r w:rsidRPr="00355F36">
        <w:rPr>
          <w:rFonts w:eastAsia="SimSun" w:cstheme="minorHAnsi"/>
          <w:szCs w:val="24"/>
          <w:lang w:val="es-ES_tradnl"/>
        </w:rPr>
        <w:t xml:space="preserve"> en ausencia de perturbaciones externas visuales y auditivas. Esto significa que puede llevarse a cabo aun cuando no haya un laboratorio de pruebas disponible, asumiendo que la iluminación ambiental y las condiciones de visión (tipo de pantalla, ángulo y distancia hasta la pantalla) se aplican con arreglo a lo descrito en el método. El EVP ha demostrado ser capaz de</w:t>
      </w:r>
      <w:r w:rsidR="000B640F">
        <w:rPr>
          <w:rFonts w:eastAsia="SimSun" w:cstheme="minorHAnsi"/>
          <w:szCs w:val="24"/>
          <w:lang w:val="es-ES_tradnl"/>
        </w:rPr>
        <w:t xml:space="preserve"> ofrecer resultados aceptables.</w:t>
      </w:r>
    </w:p>
    <w:p w:rsidR="000B640F" w:rsidRPr="00355F36" w:rsidRDefault="000B640F" w:rsidP="00873EB7">
      <w:pPr>
        <w:tabs>
          <w:tab w:val="left" w:pos="8080"/>
        </w:tabs>
        <w:rPr>
          <w:rFonts w:cstheme="minorHAnsi"/>
          <w:lang w:val="es-ES_tradnl"/>
        </w:rPr>
      </w:pPr>
    </w:p>
    <w:p w:rsidR="00873EB7" w:rsidRPr="00C25DDD" w:rsidRDefault="00873EB7" w:rsidP="00873EB7">
      <w:pPr>
        <w:tabs>
          <w:tab w:val="left" w:pos="6946"/>
          <w:tab w:val="right" w:pos="9639"/>
        </w:tabs>
        <w:spacing w:before="360" w:line="280" w:lineRule="atLeast"/>
        <w:rPr>
          <w:rFonts w:eastAsia="SimSun" w:cstheme="minorHAnsi"/>
          <w:szCs w:val="24"/>
          <w:lang w:val="es-ES_tradnl"/>
        </w:rPr>
      </w:pPr>
      <w:r w:rsidRPr="00C25DDD">
        <w:rPr>
          <w:rFonts w:eastAsia="SimSun" w:cstheme="minorHAnsi"/>
          <w:szCs w:val="24"/>
          <w:u w:val="single"/>
          <w:lang w:val="es-ES_tradnl"/>
        </w:rPr>
        <w:t xml:space="preserve">Proyecto de revisión de la Recomendación UIT-R BT.1206-2 </w:t>
      </w:r>
      <w:r w:rsidRPr="00C25DDD">
        <w:rPr>
          <w:rFonts w:eastAsia="SimSun" w:cstheme="minorHAnsi"/>
          <w:szCs w:val="24"/>
          <w:lang w:val="es-ES_tradnl"/>
        </w:rPr>
        <w:tab/>
      </w:r>
      <w:r w:rsidRPr="00C25DDD">
        <w:rPr>
          <w:rFonts w:eastAsia="SimSun" w:cstheme="minorHAnsi"/>
          <w:szCs w:val="24"/>
          <w:lang w:val="es-ES_tradnl"/>
        </w:rPr>
        <w:tab/>
        <w:t>Doc. 6/24(Rev.1)</w:t>
      </w:r>
    </w:p>
    <w:p w:rsidR="00873EB7" w:rsidRPr="00355F36" w:rsidRDefault="00873EB7" w:rsidP="00873EB7">
      <w:pPr>
        <w:pStyle w:val="Rectitle"/>
        <w:rPr>
          <w:rFonts w:cstheme="minorHAnsi"/>
          <w:b w:val="0"/>
          <w:lang w:val="es-ES_tradnl"/>
        </w:rPr>
      </w:pPr>
      <w:r w:rsidRPr="00873EB7">
        <w:rPr>
          <w:bCs/>
          <w:szCs w:val="28"/>
          <w:lang w:val="es-ES"/>
        </w:rPr>
        <w:t xml:space="preserve">Plantillas de los límites del espectro para la radiodifusión </w:t>
      </w:r>
      <w:r w:rsidRPr="00873EB7">
        <w:rPr>
          <w:bCs/>
          <w:szCs w:val="28"/>
          <w:lang w:val="es-ES"/>
        </w:rPr>
        <w:br/>
        <w:t>de televisión digital terrenal</w:t>
      </w:r>
    </w:p>
    <w:p w:rsidR="00873EB7" w:rsidRPr="00355F36" w:rsidRDefault="00873EB7" w:rsidP="00873EB7">
      <w:pPr>
        <w:rPr>
          <w:lang w:val="es-ES_tradnl"/>
        </w:rPr>
      </w:pPr>
      <w:r w:rsidRPr="00355F36">
        <w:rPr>
          <w:lang w:val="es-ES_tradnl"/>
        </w:rPr>
        <w:t>En esta revisión se añaden en el Anexo 2 las plantillas de los límites del espectro para el sistema de canalización B (DVB-T) de 6 MHz. Los valores son coherentes con una plantilla que se extrapolara de las plantillas para DVB-T de 7 y 8 MHz. Las plantillas son las utilizadas por la Universidad Politécnica de Valencia en sus estudios de planificación y optimización de las frecuencias y redes de las redes DVB-T2 en Colombia.</w:t>
      </w:r>
    </w:p>
    <w:p w:rsidR="00873EB7" w:rsidRDefault="00873EB7" w:rsidP="00873EB7">
      <w:pPr>
        <w:spacing w:line="240" w:lineRule="auto"/>
        <w:rPr>
          <w:b/>
          <w:sz w:val="28"/>
          <w:szCs w:val="28"/>
          <w:lang w:val="es-ES_tradnl"/>
        </w:rPr>
      </w:pPr>
      <w:r>
        <w:rPr>
          <w:sz w:val="28"/>
          <w:szCs w:val="28"/>
          <w:lang w:val="es-ES_tradnl"/>
        </w:rPr>
        <w:br w:type="page"/>
      </w:r>
    </w:p>
    <w:p w:rsidR="00873EB7" w:rsidRPr="00C25DDD" w:rsidRDefault="00873EB7" w:rsidP="00873EB7">
      <w:pPr>
        <w:pStyle w:val="AnnexNoTitle"/>
        <w:rPr>
          <w:sz w:val="28"/>
          <w:szCs w:val="28"/>
          <w:lang w:val="es-ES_tradnl"/>
        </w:rPr>
      </w:pPr>
      <w:r w:rsidRPr="00C25DDD">
        <w:rPr>
          <w:sz w:val="28"/>
          <w:szCs w:val="28"/>
          <w:lang w:val="es-ES_tradnl"/>
        </w:rPr>
        <w:lastRenderedPageBreak/>
        <w:t>Anexo 2</w:t>
      </w:r>
    </w:p>
    <w:p w:rsidR="00873EB7" w:rsidRPr="00355F36" w:rsidRDefault="00873EB7" w:rsidP="00873EB7">
      <w:pPr>
        <w:spacing w:before="240"/>
        <w:jc w:val="center"/>
        <w:rPr>
          <w:rFonts w:cstheme="minorHAnsi"/>
          <w:lang w:val="es-ES_tradnl"/>
        </w:rPr>
      </w:pPr>
      <w:r w:rsidRPr="00355F36">
        <w:rPr>
          <w:rFonts w:cstheme="minorHAnsi"/>
          <w:lang w:val="es-ES_tradnl"/>
        </w:rPr>
        <w:t>(Origen: Documento 6/29)</w:t>
      </w:r>
    </w:p>
    <w:p w:rsidR="00873EB7" w:rsidRPr="00873EB7" w:rsidRDefault="00873EB7" w:rsidP="00873EB7">
      <w:pPr>
        <w:pStyle w:val="AnnexNoTitle"/>
        <w:spacing w:before="480" w:after="360"/>
        <w:rPr>
          <w:rFonts w:cstheme="minorHAnsi"/>
          <w:sz w:val="28"/>
          <w:szCs w:val="28"/>
          <w:lang w:val="es-ES"/>
        </w:rPr>
      </w:pPr>
      <w:r w:rsidRPr="00873EB7">
        <w:rPr>
          <w:rFonts w:cstheme="minorHAnsi"/>
          <w:sz w:val="28"/>
          <w:szCs w:val="28"/>
          <w:lang w:val="es-ES"/>
        </w:rPr>
        <w:t>Recomendación cuya supresión se propone</w:t>
      </w:r>
    </w:p>
    <w:p w:rsidR="00873EB7" w:rsidRPr="00355F36" w:rsidRDefault="00873EB7" w:rsidP="00873EB7">
      <w:pPr>
        <w:spacing w:line="240" w:lineRule="auto"/>
        <w:rPr>
          <w:rFonts w:cstheme="minorHAnsi"/>
          <w:szCs w:val="20"/>
          <w:lang w:val="es-ES_tradnl"/>
        </w:rPr>
      </w:pPr>
    </w:p>
    <w:tbl>
      <w:tblPr>
        <w:tblStyle w:val="TableGrid"/>
        <w:tblW w:w="0" w:type="auto"/>
        <w:tblLook w:val="04A0" w:firstRow="1" w:lastRow="0" w:firstColumn="1" w:lastColumn="0" w:noHBand="0" w:noVBand="1"/>
      </w:tblPr>
      <w:tblGrid>
        <w:gridCol w:w="1937"/>
        <w:gridCol w:w="7692"/>
      </w:tblGrid>
      <w:tr w:rsidR="00873EB7" w:rsidRPr="00C25DDD" w:rsidTr="006A4E97">
        <w:tc>
          <w:tcPr>
            <w:tcW w:w="1951" w:type="dxa"/>
          </w:tcPr>
          <w:p w:rsidR="00873EB7" w:rsidRPr="00C25DDD" w:rsidRDefault="00873EB7" w:rsidP="006A4E97">
            <w:pPr>
              <w:pStyle w:val="Tablehead"/>
              <w:rPr>
                <w:szCs w:val="20"/>
                <w:lang w:val="es-ES"/>
              </w:rPr>
            </w:pPr>
            <w:r w:rsidRPr="00C25DDD">
              <w:rPr>
                <w:szCs w:val="20"/>
                <w:lang w:val="es-ES"/>
              </w:rPr>
              <w:t xml:space="preserve">Recomendación </w:t>
            </w:r>
            <w:r>
              <w:rPr>
                <w:szCs w:val="20"/>
                <w:lang w:val="es-ES"/>
              </w:rPr>
              <w:br/>
            </w:r>
            <w:r w:rsidRPr="00C25DDD">
              <w:rPr>
                <w:szCs w:val="20"/>
                <w:lang w:val="es-ES"/>
              </w:rPr>
              <w:t>UIT-R</w:t>
            </w:r>
          </w:p>
        </w:tc>
        <w:tc>
          <w:tcPr>
            <w:tcW w:w="7904" w:type="dxa"/>
          </w:tcPr>
          <w:p w:rsidR="00873EB7" w:rsidRPr="00C25DDD" w:rsidRDefault="00873EB7" w:rsidP="006A4E97">
            <w:pPr>
              <w:pStyle w:val="Tablehead"/>
              <w:rPr>
                <w:szCs w:val="20"/>
                <w:lang w:val="es-ES"/>
              </w:rPr>
            </w:pPr>
            <w:r w:rsidRPr="00C25DDD">
              <w:rPr>
                <w:szCs w:val="20"/>
                <w:lang w:val="es-ES"/>
              </w:rPr>
              <w:t>Título</w:t>
            </w:r>
          </w:p>
        </w:tc>
      </w:tr>
      <w:tr w:rsidR="00873EB7" w:rsidRPr="00C7074D" w:rsidTr="006A4E97">
        <w:tc>
          <w:tcPr>
            <w:tcW w:w="1951" w:type="dxa"/>
          </w:tcPr>
          <w:p w:rsidR="00873EB7" w:rsidRPr="00C25DDD" w:rsidRDefault="00873EB7" w:rsidP="00FA792A">
            <w:pPr>
              <w:pStyle w:val="Tabletext"/>
              <w:jc w:val="center"/>
              <w:rPr>
                <w:szCs w:val="20"/>
                <w:lang w:val="es-ES"/>
              </w:rPr>
            </w:pPr>
            <w:r w:rsidRPr="00C25DDD">
              <w:rPr>
                <w:szCs w:val="20"/>
                <w:lang w:val="es-ES"/>
              </w:rPr>
              <w:t>BT.1384-2</w:t>
            </w:r>
          </w:p>
        </w:tc>
        <w:tc>
          <w:tcPr>
            <w:tcW w:w="7904" w:type="dxa"/>
          </w:tcPr>
          <w:p w:rsidR="00873EB7" w:rsidRPr="00C25DDD" w:rsidRDefault="00873EB7" w:rsidP="006A4E97">
            <w:pPr>
              <w:pStyle w:val="Tabletext"/>
              <w:rPr>
                <w:szCs w:val="20"/>
                <w:lang w:val="es-ES"/>
              </w:rPr>
            </w:pPr>
            <w:r w:rsidRPr="00C25DDD">
              <w:rPr>
                <w:color w:val="000000"/>
                <w:szCs w:val="20"/>
                <w:lang w:val="es-ES"/>
              </w:rPr>
              <w:t>Parámetros para el intercambio internacional de grabaciones sonoras multicanal con o sin acompañamiento de imagen</w:t>
            </w:r>
          </w:p>
        </w:tc>
      </w:tr>
    </w:tbl>
    <w:p w:rsidR="00873EB7" w:rsidRPr="00355F36" w:rsidRDefault="00873EB7" w:rsidP="00873EB7">
      <w:pPr>
        <w:spacing w:line="240" w:lineRule="auto"/>
        <w:rPr>
          <w:rFonts w:cstheme="minorHAnsi"/>
          <w:szCs w:val="20"/>
          <w:lang w:val="es-ES_tradnl"/>
        </w:rPr>
      </w:pPr>
    </w:p>
    <w:p w:rsidR="00873EB7" w:rsidRPr="00355F36" w:rsidRDefault="00873EB7" w:rsidP="00873EB7">
      <w:pPr>
        <w:jc w:val="center"/>
        <w:rPr>
          <w:rFonts w:cstheme="minorHAnsi"/>
        </w:rPr>
      </w:pPr>
      <w:r w:rsidRPr="00355F36">
        <w:rPr>
          <w:rFonts w:cstheme="minorHAnsi"/>
        </w:rPr>
        <w:t>______________</w:t>
      </w:r>
    </w:p>
    <w:sectPr w:rsidR="00873EB7" w:rsidRPr="00355F36" w:rsidSect="00031E64">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646" w:rsidRDefault="002E6646">
      <w:r>
        <w:separator/>
      </w:r>
    </w:p>
  </w:endnote>
  <w:endnote w:type="continuationSeparator" w:id="0">
    <w:p w:rsidR="002E6646" w:rsidRDefault="002E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B03" w:rsidRPr="00466B03" w:rsidRDefault="00466B03" w:rsidP="00466B03">
    <w:pPr>
      <w:pStyle w:val="Foo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AFD" w:rsidRPr="00046AFD" w:rsidRDefault="00046AFD" w:rsidP="00046AFD">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912DAB" w:rsidRDefault="00912DAB" w:rsidP="000D3F3B">
    <w:pPr>
      <w:pStyle w:val="FirstFooter"/>
      <w:spacing w:line="240" w:lineRule="auto"/>
      <w:ind w:left="-397" w:right="-397"/>
      <w:jc w:val="center"/>
      <w:rPr>
        <w:sz w:val="18"/>
        <w:szCs w:val="18"/>
        <w:lang w:val="es-ES_tradnl"/>
      </w:rPr>
    </w:pPr>
    <w:r w:rsidRPr="002E6646">
      <w:rPr>
        <w:color w:val="3E8EDE"/>
        <w:sz w:val="18"/>
        <w:szCs w:val="18"/>
        <w:lang w:val="es-ES_tradnl"/>
      </w:rPr>
      <w:t>Unión Internacional</w:t>
    </w:r>
    <w:r w:rsidRPr="00345938">
      <w:rPr>
        <w:sz w:val="18"/>
        <w:szCs w:val="18"/>
        <w:lang w:val="es-ES_tradnl"/>
      </w:rPr>
      <w:t xml:space="preserve"> </w:t>
    </w:r>
    <w:r w:rsidRPr="002E6646">
      <w:rPr>
        <w:color w:val="3E8EDE"/>
        <w:sz w:val="18"/>
        <w:szCs w:val="18"/>
        <w:lang w:val="es-ES_tradnl"/>
      </w:rPr>
      <w:t xml:space="preserve">de Telecomunicaciones • Place des </w:t>
    </w:r>
    <w:proofErr w:type="spellStart"/>
    <w:r w:rsidRPr="002E6646">
      <w:rPr>
        <w:color w:val="3E8EDE"/>
        <w:sz w:val="18"/>
        <w:szCs w:val="18"/>
        <w:lang w:val="es-ES_tradnl"/>
      </w:rPr>
      <w:t>Nations</w:t>
    </w:r>
    <w:proofErr w:type="spellEnd"/>
    <w:r w:rsidRPr="002E6646">
      <w:rPr>
        <w:color w:val="3E8EDE"/>
        <w:sz w:val="18"/>
        <w:szCs w:val="18"/>
        <w:lang w:val="es-ES_tradnl"/>
      </w:rPr>
      <w:t xml:space="preserve"> • CH</w:t>
    </w:r>
    <w:r w:rsidRPr="002E6646">
      <w:rPr>
        <w:color w:val="3E8EDE"/>
        <w:sz w:val="18"/>
        <w:szCs w:val="18"/>
        <w:lang w:val="es-ES_tradnl"/>
      </w:rPr>
      <w:noBreakHyphen/>
      <w:t>1211 Ginebra 20 • Suiza</w:t>
    </w:r>
    <w:r w:rsidRPr="002E6646">
      <w:rPr>
        <w:color w:val="3E8EDE"/>
        <w:sz w:val="18"/>
        <w:szCs w:val="18"/>
        <w:lang w:val="es-ES_tradnl"/>
      </w:rPr>
      <w:br/>
      <w:t xml:space="preserve">Tel: +41 22 730 5111 • Fax: +41 22 733 7256 • </w:t>
    </w:r>
    <w:r w:rsidR="000D3F3B" w:rsidRPr="002E6646">
      <w:rPr>
        <w:color w:val="3E8EDE"/>
        <w:sz w:val="18"/>
        <w:szCs w:val="18"/>
        <w:lang w:val="es-ES_tradnl"/>
      </w:rPr>
      <w:br/>
    </w:r>
    <w:r w:rsidRPr="002E6646">
      <w:rPr>
        <w:color w:val="3E8EDE"/>
        <w:sz w:val="18"/>
        <w:szCs w:val="18"/>
        <w:lang w:val="es-ES_tradnl"/>
      </w:rPr>
      <w:t>Correo-e:</w:t>
    </w:r>
    <w:r w:rsidRPr="00345938">
      <w:rPr>
        <w:sz w:val="18"/>
        <w:szCs w:val="18"/>
        <w:lang w:val="es-ES_tradnl"/>
      </w:rPr>
      <w:t xml:space="preserve"> </w:t>
    </w:r>
    <w:hyperlink r:id="rId1" w:history="1">
      <w:r w:rsidR="000D3F3B" w:rsidRPr="002E6646">
        <w:rPr>
          <w:rStyle w:val="Hyperlink"/>
          <w:color w:val="3E8EDE"/>
          <w:sz w:val="18"/>
          <w:szCs w:val="18"/>
          <w:lang w:val="es-ES_tradnl"/>
        </w:rPr>
        <w:t>itumail@itu.int</w:t>
      </w:r>
    </w:hyperlink>
    <w:r w:rsidR="000D3F3B" w:rsidRPr="002E6646">
      <w:rPr>
        <w:color w:val="3E8EDE"/>
        <w:sz w:val="18"/>
        <w:szCs w:val="18"/>
        <w:lang w:val="es-ES_tradnl"/>
      </w:rPr>
      <w:t xml:space="preserve"> • </w:t>
    </w:r>
    <w:hyperlink r:id="rId2" w:history="1">
      <w:r w:rsidR="000D3F3B" w:rsidRPr="002E6646">
        <w:rPr>
          <w:rStyle w:val="Hyperlink"/>
          <w:color w:val="3E8EDE"/>
          <w:sz w:val="18"/>
          <w:szCs w:val="18"/>
          <w:lang w:val="es-ES_tradnl"/>
        </w:rPr>
        <w:t>www.itu.int</w:t>
      </w:r>
    </w:hyperlink>
    <w:r w:rsidR="000D3F3B" w:rsidRPr="002E6646">
      <w:rPr>
        <w:color w:val="3E8EDE"/>
        <w:sz w:val="18"/>
        <w:szCs w:val="18"/>
        <w:lang w:val="es-ES_tradnl"/>
      </w:rPr>
      <w:t xml:space="preserve"> • </w:t>
    </w:r>
    <w:hyperlink r:id="rId3" w:history="1">
      <w:r w:rsidR="000D3F3B" w:rsidRPr="002E6646">
        <w:rPr>
          <w:rStyle w:val="Hyperlink"/>
          <w:color w:val="3E8EDE"/>
          <w:sz w:val="18"/>
          <w:szCs w:val="18"/>
          <w:lang w:val="es-ES_tradnl"/>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646" w:rsidRDefault="002E6646">
      <w:r>
        <w:t>____________________</w:t>
      </w:r>
    </w:p>
  </w:footnote>
  <w:footnote w:type="continuationSeparator" w:id="0">
    <w:p w:rsidR="002E6646" w:rsidRDefault="002E6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C7074D">
      <w:rPr>
        <w:rStyle w:val="PageNumber"/>
        <w:noProof/>
        <w:sz w:val="18"/>
        <w:szCs w:val="16"/>
      </w:rPr>
      <w:t>4</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13AA0" w:rsidRDefault="00B13AA0" w:rsidP="00B13AA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C7074D">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0D3F3B" w:rsidP="000D3F3B">
          <w:pPr>
            <w:pStyle w:val="Header"/>
            <w:tabs>
              <w:tab w:val="clear" w:pos="794"/>
              <w:tab w:val="clear" w:pos="4820"/>
            </w:tabs>
            <w:spacing w:line="360" w:lineRule="auto"/>
            <w:jc w:val="right"/>
          </w:pPr>
          <w:r w:rsidRPr="00975D6F">
            <w:rPr>
              <w:rFonts w:cs="Arial"/>
              <w:noProof/>
              <w:lang w:val="en-GB"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A51E13DB-E049-4C0A-A819-AD2CC83FB33B}"/>
    <w:docVar w:name="dgnword-eventsink" w:val="281767520"/>
  </w:docVars>
  <w:rsids>
    <w:rsidRoot w:val="002E6646"/>
    <w:rsid w:val="00006A31"/>
    <w:rsid w:val="00006C82"/>
    <w:rsid w:val="00010E30"/>
    <w:rsid w:val="00015C76"/>
    <w:rsid w:val="00026CF8"/>
    <w:rsid w:val="00030BD7"/>
    <w:rsid w:val="00031E64"/>
    <w:rsid w:val="00034340"/>
    <w:rsid w:val="00035CB3"/>
    <w:rsid w:val="00045A8D"/>
    <w:rsid w:val="00046AFD"/>
    <w:rsid w:val="0005167A"/>
    <w:rsid w:val="00054E5D"/>
    <w:rsid w:val="00070258"/>
    <w:rsid w:val="0007323C"/>
    <w:rsid w:val="00086D03"/>
    <w:rsid w:val="000A096A"/>
    <w:rsid w:val="000A375E"/>
    <w:rsid w:val="000A7051"/>
    <w:rsid w:val="000B0AF6"/>
    <w:rsid w:val="000B0E9B"/>
    <w:rsid w:val="000B2CAE"/>
    <w:rsid w:val="000B640F"/>
    <w:rsid w:val="000C03C7"/>
    <w:rsid w:val="000C2AD0"/>
    <w:rsid w:val="000D3F3B"/>
    <w:rsid w:val="000E3DEE"/>
    <w:rsid w:val="000E4BCD"/>
    <w:rsid w:val="00100B72"/>
    <w:rsid w:val="00101F7D"/>
    <w:rsid w:val="00103C76"/>
    <w:rsid w:val="0011265F"/>
    <w:rsid w:val="00117282"/>
    <w:rsid w:val="00117389"/>
    <w:rsid w:val="0012191D"/>
    <w:rsid w:val="00121C2D"/>
    <w:rsid w:val="001342EF"/>
    <w:rsid w:val="00134404"/>
    <w:rsid w:val="00144DFB"/>
    <w:rsid w:val="00187CA3"/>
    <w:rsid w:val="00196710"/>
    <w:rsid w:val="00196770"/>
    <w:rsid w:val="00197324"/>
    <w:rsid w:val="001B351B"/>
    <w:rsid w:val="001B42C9"/>
    <w:rsid w:val="001C06DB"/>
    <w:rsid w:val="001C6971"/>
    <w:rsid w:val="001C776B"/>
    <w:rsid w:val="001D2785"/>
    <w:rsid w:val="001D7070"/>
    <w:rsid w:val="001E212A"/>
    <w:rsid w:val="001F2170"/>
    <w:rsid w:val="001F3948"/>
    <w:rsid w:val="001F5A49"/>
    <w:rsid w:val="00201097"/>
    <w:rsid w:val="00201B6E"/>
    <w:rsid w:val="0020610F"/>
    <w:rsid w:val="002302B3"/>
    <w:rsid w:val="00230C66"/>
    <w:rsid w:val="00235A29"/>
    <w:rsid w:val="00241526"/>
    <w:rsid w:val="002443A2"/>
    <w:rsid w:val="00262C96"/>
    <w:rsid w:val="00266E74"/>
    <w:rsid w:val="0028193E"/>
    <w:rsid w:val="00283C3B"/>
    <w:rsid w:val="002861E6"/>
    <w:rsid w:val="00287D18"/>
    <w:rsid w:val="00293E2E"/>
    <w:rsid w:val="002A2618"/>
    <w:rsid w:val="002A5DD7"/>
    <w:rsid w:val="002B0CAC"/>
    <w:rsid w:val="002C09A3"/>
    <w:rsid w:val="002D5A15"/>
    <w:rsid w:val="002D5BDD"/>
    <w:rsid w:val="002E3D27"/>
    <w:rsid w:val="002E6646"/>
    <w:rsid w:val="002F0890"/>
    <w:rsid w:val="002F2531"/>
    <w:rsid w:val="002F4967"/>
    <w:rsid w:val="00306452"/>
    <w:rsid w:val="00311DB3"/>
    <w:rsid w:val="00316935"/>
    <w:rsid w:val="003266ED"/>
    <w:rsid w:val="00326C68"/>
    <w:rsid w:val="0033029C"/>
    <w:rsid w:val="003370B8"/>
    <w:rsid w:val="003428EF"/>
    <w:rsid w:val="00345D38"/>
    <w:rsid w:val="00352097"/>
    <w:rsid w:val="003666FF"/>
    <w:rsid w:val="0037309C"/>
    <w:rsid w:val="00380A6E"/>
    <w:rsid w:val="003836D4"/>
    <w:rsid w:val="003974CD"/>
    <w:rsid w:val="003A1C9B"/>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3FF1"/>
    <w:rsid w:val="004326DB"/>
    <w:rsid w:val="0043682E"/>
    <w:rsid w:val="00441EBD"/>
    <w:rsid w:val="0044465F"/>
    <w:rsid w:val="00447ECB"/>
    <w:rsid w:val="00453CB9"/>
    <w:rsid w:val="004623F7"/>
    <w:rsid w:val="00466B03"/>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E772A"/>
    <w:rsid w:val="004F178E"/>
    <w:rsid w:val="004F4543"/>
    <w:rsid w:val="004F57BB"/>
    <w:rsid w:val="00505309"/>
    <w:rsid w:val="0050789B"/>
    <w:rsid w:val="0051672E"/>
    <w:rsid w:val="005224A1"/>
    <w:rsid w:val="00534372"/>
    <w:rsid w:val="00543DF8"/>
    <w:rsid w:val="00546101"/>
    <w:rsid w:val="00552165"/>
    <w:rsid w:val="00553DD7"/>
    <w:rsid w:val="005638CF"/>
    <w:rsid w:val="005654B1"/>
    <w:rsid w:val="0056741E"/>
    <w:rsid w:val="0057325A"/>
    <w:rsid w:val="0057469A"/>
    <w:rsid w:val="00580814"/>
    <w:rsid w:val="0058316B"/>
    <w:rsid w:val="00583A0B"/>
    <w:rsid w:val="005A03A3"/>
    <w:rsid w:val="005A2B92"/>
    <w:rsid w:val="005A3F66"/>
    <w:rsid w:val="005A79E9"/>
    <w:rsid w:val="005B214C"/>
    <w:rsid w:val="005B4CDA"/>
    <w:rsid w:val="005C2C35"/>
    <w:rsid w:val="005D3669"/>
    <w:rsid w:val="005E5EB3"/>
    <w:rsid w:val="005F3CB6"/>
    <w:rsid w:val="005F657C"/>
    <w:rsid w:val="00602D53"/>
    <w:rsid w:val="006047E5"/>
    <w:rsid w:val="00623AE3"/>
    <w:rsid w:val="0062522E"/>
    <w:rsid w:val="006259E9"/>
    <w:rsid w:val="0062700F"/>
    <w:rsid w:val="0064371D"/>
    <w:rsid w:val="00650543"/>
    <w:rsid w:val="00650B2A"/>
    <w:rsid w:val="00651777"/>
    <w:rsid w:val="006550F8"/>
    <w:rsid w:val="006829F3"/>
    <w:rsid w:val="006A124F"/>
    <w:rsid w:val="006A518B"/>
    <w:rsid w:val="006B0590"/>
    <w:rsid w:val="006B49DA"/>
    <w:rsid w:val="006C53F8"/>
    <w:rsid w:val="006C7CDE"/>
    <w:rsid w:val="007234B1"/>
    <w:rsid w:val="00723D08"/>
    <w:rsid w:val="00725FDA"/>
    <w:rsid w:val="00727816"/>
    <w:rsid w:val="00730B9A"/>
    <w:rsid w:val="007339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3EB7"/>
    <w:rsid w:val="0087694B"/>
    <w:rsid w:val="00880F4D"/>
    <w:rsid w:val="008B35A3"/>
    <w:rsid w:val="008B37E1"/>
    <w:rsid w:val="008B45F8"/>
    <w:rsid w:val="008C2E74"/>
    <w:rsid w:val="008D5409"/>
    <w:rsid w:val="008E006D"/>
    <w:rsid w:val="008E38B4"/>
    <w:rsid w:val="008F4F21"/>
    <w:rsid w:val="00904D4A"/>
    <w:rsid w:val="00906BC5"/>
    <w:rsid w:val="009076D7"/>
    <w:rsid w:val="00912DAB"/>
    <w:rsid w:val="009151BA"/>
    <w:rsid w:val="00925023"/>
    <w:rsid w:val="009277BC"/>
    <w:rsid w:val="00927D57"/>
    <w:rsid w:val="00927E24"/>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2B9"/>
    <w:rsid w:val="009E5BD8"/>
    <w:rsid w:val="009E681E"/>
    <w:rsid w:val="00A119E6"/>
    <w:rsid w:val="00A20FBC"/>
    <w:rsid w:val="00A23393"/>
    <w:rsid w:val="00A243E2"/>
    <w:rsid w:val="00A31370"/>
    <w:rsid w:val="00A34D6F"/>
    <w:rsid w:val="00A41F91"/>
    <w:rsid w:val="00A45172"/>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135F8"/>
    <w:rsid w:val="00B13AA0"/>
    <w:rsid w:val="00B34CF9"/>
    <w:rsid w:val="00B37559"/>
    <w:rsid w:val="00B4054B"/>
    <w:rsid w:val="00B52E07"/>
    <w:rsid w:val="00B579B0"/>
    <w:rsid w:val="00B57D11"/>
    <w:rsid w:val="00B649D7"/>
    <w:rsid w:val="00B81C2F"/>
    <w:rsid w:val="00B90743"/>
    <w:rsid w:val="00B90C45"/>
    <w:rsid w:val="00B933BE"/>
    <w:rsid w:val="00BC1945"/>
    <w:rsid w:val="00BD6738"/>
    <w:rsid w:val="00BD7E5E"/>
    <w:rsid w:val="00BE63DB"/>
    <w:rsid w:val="00BE6574"/>
    <w:rsid w:val="00C07319"/>
    <w:rsid w:val="00C16FD2"/>
    <w:rsid w:val="00C25A19"/>
    <w:rsid w:val="00C4395E"/>
    <w:rsid w:val="00C47FFD"/>
    <w:rsid w:val="00C51E92"/>
    <w:rsid w:val="00C524AF"/>
    <w:rsid w:val="00C57E2C"/>
    <w:rsid w:val="00C608B7"/>
    <w:rsid w:val="00C66F24"/>
    <w:rsid w:val="00C7074D"/>
    <w:rsid w:val="00C76D7F"/>
    <w:rsid w:val="00C813AA"/>
    <w:rsid w:val="00C9291E"/>
    <w:rsid w:val="00CA3F44"/>
    <w:rsid w:val="00CA4E58"/>
    <w:rsid w:val="00CB3771"/>
    <w:rsid w:val="00CB44BF"/>
    <w:rsid w:val="00CB5153"/>
    <w:rsid w:val="00CD16CE"/>
    <w:rsid w:val="00CE076A"/>
    <w:rsid w:val="00CE463D"/>
    <w:rsid w:val="00D00AD1"/>
    <w:rsid w:val="00D10BA0"/>
    <w:rsid w:val="00D15D98"/>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06EA"/>
    <w:rsid w:val="00DA4037"/>
    <w:rsid w:val="00DE66A5"/>
    <w:rsid w:val="00DF2B50"/>
    <w:rsid w:val="00DF6978"/>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316D"/>
    <w:rsid w:val="00E96415"/>
    <w:rsid w:val="00EA15B3"/>
    <w:rsid w:val="00EB2358"/>
    <w:rsid w:val="00EB3EB8"/>
    <w:rsid w:val="00EC00EF"/>
    <w:rsid w:val="00EC02FE"/>
    <w:rsid w:val="00EC4A96"/>
    <w:rsid w:val="00EE03A0"/>
    <w:rsid w:val="00EE738A"/>
    <w:rsid w:val="00F424BF"/>
    <w:rsid w:val="00F44FC3"/>
    <w:rsid w:val="00F46107"/>
    <w:rsid w:val="00F468C5"/>
    <w:rsid w:val="00F52F39"/>
    <w:rsid w:val="00F6184F"/>
    <w:rsid w:val="00F8310E"/>
    <w:rsid w:val="00F914DD"/>
    <w:rsid w:val="00FA2358"/>
    <w:rsid w:val="00FA792A"/>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FE6CDA31-6BCA-4389-841C-782C8085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E6646"/>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5167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B13AA0"/>
    <w:rPr>
      <w:sz w:val="24"/>
      <w:szCs w:val="22"/>
      <w:lang w:val="en-US" w:eastAsia="en-US"/>
    </w:rPr>
  </w:style>
  <w:style w:type="character" w:styleId="FollowedHyperlink">
    <w:name w:val="FollowedHyperlink"/>
    <w:basedOn w:val="DefaultParagraphFont"/>
    <w:semiHidden/>
    <w:unhideWhenUsed/>
    <w:rsid w:val="006A124F"/>
    <w:rPr>
      <w:color w:val="800080" w:themeColor="followedHyperlink"/>
      <w:u w:val="single"/>
    </w:rPr>
  </w:style>
  <w:style w:type="character" w:customStyle="1" w:styleId="RectitleChar">
    <w:name w:val="Rec_title Char"/>
    <w:link w:val="Rectitle"/>
    <w:rsid w:val="00873EB7"/>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5-SG06-C/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5-SG06-C-0033/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6-C-0024/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md/R15-SG06-C-0012/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F3CCB-8711-418C-AD80-69138660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TotalTime>
  <Pages>4</Pages>
  <Words>979</Words>
  <Characters>5993</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6959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5</cp:revision>
  <cp:lastPrinted>2016-02-29T09:46:00Z</cp:lastPrinted>
  <dcterms:created xsi:type="dcterms:W3CDTF">2016-02-25T07:23:00Z</dcterms:created>
  <dcterms:modified xsi:type="dcterms:W3CDTF">2016-02-29T09:46:00Z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