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1F5DCA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1F5DCA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1F5DCA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1F5DCA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1F5DCA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1F5DCA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1F5DCA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EE147F">
              <w:rPr>
                <w:rFonts w:hint="eastAsia"/>
                <w:b/>
                <w:bCs/>
                <w:szCs w:val="24"/>
                <w:lang w:val="fr-CH" w:eastAsia="zh-CN"/>
              </w:rPr>
              <w:t>7</w:t>
            </w:r>
            <w:r w:rsidR="001F5DCA">
              <w:rPr>
                <w:b/>
                <w:bCs/>
                <w:szCs w:val="24"/>
                <w:lang w:val="fr-CH" w:eastAsia="zh-CN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E53DCE" w:rsidRPr="00354C35" w:rsidRDefault="00EE147F" w:rsidP="001F5DC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201</w:t>
            </w:r>
            <w:r>
              <w:rPr>
                <w:rFonts w:hint="eastAsia"/>
                <w:szCs w:val="24"/>
                <w:lang w:val="en-GB" w:eastAsia="zh-CN"/>
              </w:rPr>
              <w:t>5</w:t>
            </w:r>
            <w:r w:rsidR="00354C35">
              <w:rPr>
                <w:rFonts w:hint="eastAsia"/>
                <w:szCs w:val="24"/>
                <w:lang w:val="en-GB" w:eastAsia="zh-CN"/>
              </w:rPr>
              <w:t>年</w:t>
            </w:r>
            <w:r w:rsidR="001F5DCA">
              <w:rPr>
                <w:szCs w:val="24"/>
                <w:lang w:val="en-GB" w:eastAsia="zh-CN"/>
              </w:rPr>
              <w:t>11</w:t>
            </w:r>
            <w:r w:rsidR="00354C35">
              <w:rPr>
                <w:rFonts w:hint="eastAsia"/>
                <w:szCs w:val="24"/>
                <w:lang w:val="en-GB" w:eastAsia="zh-CN"/>
              </w:rPr>
              <w:t>月</w:t>
            </w:r>
            <w:r w:rsidR="001F5DCA">
              <w:rPr>
                <w:szCs w:val="24"/>
                <w:lang w:val="en-GB" w:eastAsia="zh-CN"/>
              </w:rPr>
              <w:t>20</w:t>
            </w:r>
            <w:r w:rsidR="00354C35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5DCA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5DCA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A06880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成员和参加无线电通信第</w:t>
            </w:r>
            <w:r w:rsidR="00B90028">
              <w:rPr>
                <w:rFonts w:eastAsia="SimSun" w:hint="eastAsia"/>
                <w:b/>
                <w:lang w:eastAsia="zh-CN"/>
              </w:rPr>
              <w:t>4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1F5DCA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5DCA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5DCA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1F5DCA">
        <w:tc>
          <w:tcPr>
            <w:tcW w:w="1526" w:type="dxa"/>
            <w:shd w:val="clear" w:color="auto" w:fill="auto"/>
          </w:tcPr>
          <w:p w:rsidR="00E53DCE" w:rsidRPr="00334544" w:rsidRDefault="009C6A12" w:rsidP="001F5DC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133DB1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133DB1">
              <w:rPr>
                <w:rFonts w:hint="eastAsia"/>
                <w:b/>
                <w:bCs/>
                <w:lang w:eastAsia="zh-CN"/>
              </w:rPr>
              <w:t>4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133DB1">
              <w:rPr>
                <w:rFonts w:hint="eastAsia"/>
                <w:b/>
                <w:bCs/>
                <w:lang w:eastAsia="zh-CN"/>
              </w:rPr>
              <w:t>卫星</w:t>
            </w:r>
            <w:r w:rsidR="00354C35">
              <w:rPr>
                <w:rFonts w:hint="eastAsia"/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91EDF" w:rsidRPr="00690DA3" w:rsidRDefault="00E91EDF" w:rsidP="00354C35">
            <w:pPr>
              <w:pStyle w:val="enumlev1"/>
              <w:rPr>
                <w:b/>
                <w:bCs/>
                <w:lang w:eastAsia="zh-CN"/>
              </w:rPr>
            </w:pPr>
            <w:r w:rsidRPr="009C7E95">
              <w:rPr>
                <w:b/>
                <w:bCs/>
                <w:lang w:eastAsia="zh-CN"/>
              </w:rPr>
              <w:t>–</w:t>
            </w:r>
            <w:r w:rsidRPr="009C7E95">
              <w:rPr>
                <w:b/>
                <w:bCs/>
                <w:lang w:eastAsia="zh-CN"/>
              </w:rPr>
              <w:tab/>
            </w:r>
            <w:r w:rsidR="00690DA3" w:rsidRPr="00690DA3">
              <w:rPr>
                <w:rFonts w:hint="eastAsia"/>
                <w:b/>
                <w:bCs/>
                <w:lang w:eastAsia="zh-CN"/>
              </w:rPr>
              <w:t>批准</w:t>
            </w:r>
            <w:r w:rsidR="00354C35">
              <w:rPr>
                <w:rFonts w:hint="eastAsia"/>
                <w:b/>
                <w:bCs/>
                <w:lang w:eastAsia="zh-CN"/>
              </w:rPr>
              <w:t>1</w:t>
            </w:r>
            <w:r w:rsidR="00690DA3" w:rsidRPr="00690DA3">
              <w:rPr>
                <w:rFonts w:hint="eastAsia"/>
                <w:b/>
                <w:bCs/>
                <w:lang w:eastAsia="zh-CN"/>
              </w:rPr>
              <w:t>份</w:t>
            </w:r>
            <w:r w:rsidR="00133DB1">
              <w:rPr>
                <w:rFonts w:hint="eastAsia"/>
                <w:b/>
                <w:bCs/>
                <w:lang w:eastAsia="zh-CN"/>
              </w:rPr>
              <w:t>新的</w:t>
            </w:r>
            <w:r w:rsidR="00690DA3" w:rsidRPr="00690DA3">
              <w:rPr>
                <w:b/>
                <w:bCs/>
                <w:lang w:eastAsia="zh-CN"/>
              </w:rPr>
              <w:t>ITU-R</w:t>
            </w:r>
            <w:r w:rsidR="00133DB1">
              <w:rPr>
                <w:rFonts w:hint="eastAsia"/>
                <w:b/>
                <w:bCs/>
                <w:lang w:eastAsia="zh-CN"/>
              </w:rPr>
              <w:t>建议书</w:t>
            </w:r>
          </w:p>
          <w:p w:rsidR="00E53DCE" w:rsidRPr="00334544" w:rsidRDefault="00E53DCE" w:rsidP="00B11DA6">
            <w:pPr>
              <w:pStyle w:val="enumlev1"/>
              <w:rPr>
                <w:szCs w:val="24"/>
                <w:lang w:eastAsia="zh-CN"/>
              </w:rPr>
            </w:pPr>
          </w:p>
        </w:tc>
      </w:tr>
      <w:tr w:rsidR="00E53DCE" w:rsidRPr="00334544" w:rsidTr="001F5DCA">
        <w:tc>
          <w:tcPr>
            <w:tcW w:w="1526" w:type="dxa"/>
            <w:shd w:val="clear" w:color="auto" w:fill="auto"/>
          </w:tcPr>
          <w:p w:rsidR="00E53DCE" w:rsidRPr="00334544" w:rsidRDefault="00E53DCE" w:rsidP="001F5DC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F5DC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1F5DCA">
        <w:tc>
          <w:tcPr>
            <w:tcW w:w="1526" w:type="dxa"/>
            <w:shd w:val="clear" w:color="auto" w:fill="auto"/>
          </w:tcPr>
          <w:p w:rsidR="00E53DCE" w:rsidRPr="00334544" w:rsidRDefault="00E53DCE" w:rsidP="001F5DC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1F5DC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1F5DCA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1F5DCA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1F5DCA" w:rsidRDefault="001F5DCA" w:rsidP="00F3485A">
      <w:pPr>
        <w:pStyle w:val="Normalaftertitle"/>
        <w:ind w:firstLineChars="200" w:firstLine="480"/>
        <w:rPr>
          <w:lang w:eastAsia="zh-CN"/>
        </w:rPr>
      </w:pPr>
      <w:r>
        <w:rPr>
          <w:lang w:eastAsia="zh-CN"/>
        </w:rPr>
        <w:t>1</w:t>
      </w:r>
      <w:r w:rsidRPr="003935C4">
        <w:rPr>
          <w:rFonts w:hint="eastAsia"/>
          <w:lang w:val="fr-FR" w:eastAsia="zh-CN"/>
        </w:rPr>
        <w:t>份</w:t>
      </w:r>
      <w:r w:rsidRPr="001F5DCA">
        <w:rPr>
          <w:lang w:eastAsia="zh-CN"/>
        </w:rPr>
        <w:t>ITU-R</w:t>
      </w:r>
      <w:r w:rsidRPr="003935C4">
        <w:rPr>
          <w:rFonts w:hint="eastAsia"/>
          <w:lang w:val="fr-FR" w:eastAsia="zh-CN"/>
        </w:rPr>
        <w:t>新建议书</w:t>
      </w:r>
      <w:r>
        <w:rPr>
          <w:rFonts w:hint="eastAsia"/>
          <w:lang w:val="fr-FR" w:eastAsia="zh-CN"/>
        </w:rPr>
        <w:t>草案</w:t>
      </w:r>
      <w:r w:rsidRPr="003935C4">
        <w:rPr>
          <w:rFonts w:hint="eastAsia"/>
          <w:lang w:val="fr-FR" w:eastAsia="zh-CN"/>
        </w:rPr>
        <w:t>已</w:t>
      </w:r>
      <w:r w:rsidR="0002351F">
        <w:rPr>
          <w:rFonts w:hint="eastAsia"/>
          <w:lang w:val="fr-FR" w:eastAsia="zh-CN"/>
        </w:rPr>
        <w:t>根据</w:t>
      </w:r>
      <w:r w:rsidRPr="001F5DCA">
        <w:rPr>
          <w:lang w:eastAsia="zh-CN"/>
        </w:rPr>
        <w:t>ITU-R</w:t>
      </w:r>
      <w:r w:rsidRPr="003935C4">
        <w:rPr>
          <w:rFonts w:hint="eastAsia"/>
          <w:lang w:val="fr-FR" w:eastAsia="zh-CN"/>
        </w:rPr>
        <w:t>第</w:t>
      </w:r>
      <w:r w:rsidRPr="001F5DCA">
        <w:rPr>
          <w:lang w:eastAsia="zh-CN"/>
        </w:rPr>
        <w:t>1</w:t>
      </w:r>
      <w:r w:rsidRPr="001F5DCA">
        <w:rPr>
          <w:rFonts w:hint="eastAsia"/>
          <w:lang w:eastAsia="zh-CN"/>
        </w:rPr>
        <w:t>-6</w:t>
      </w:r>
      <w:r w:rsidRPr="003935C4">
        <w:rPr>
          <w:rFonts w:hint="eastAsia"/>
          <w:lang w:val="fr-FR" w:eastAsia="zh-CN"/>
        </w:rPr>
        <w:t>号决议</w:t>
      </w:r>
      <w:r w:rsidRPr="001F5DCA">
        <w:rPr>
          <w:rFonts w:hint="eastAsia"/>
          <w:lang w:eastAsia="zh-CN"/>
        </w:rPr>
        <w:t>（</w:t>
      </w:r>
      <w:r w:rsidRPr="003935C4">
        <w:rPr>
          <w:rFonts w:hint="eastAsia"/>
          <w:lang w:val="fr-FR" w:eastAsia="zh-CN"/>
        </w:rPr>
        <w:t>第</w:t>
      </w:r>
      <w:r w:rsidRPr="001F5DCA">
        <w:rPr>
          <w:rFonts w:hint="eastAsia"/>
          <w:lang w:eastAsia="zh-CN"/>
        </w:rPr>
        <w:t>10</w:t>
      </w:r>
      <w:r w:rsidRPr="001F5DCA">
        <w:rPr>
          <w:lang w:eastAsia="zh-CN"/>
        </w:rPr>
        <w:t>.</w:t>
      </w:r>
      <w:r w:rsidRPr="001F5DCA">
        <w:rPr>
          <w:rFonts w:hint="eastAsia"/>
          <w:lang w:eastAsia="zh-CN"/>
        </w:rPr>
        <w:t>4</w:t>
      </w:r>
      <w:r w:rsidRPr="003935C4">
        <w:rPr>
          <w:rFonts w:hint="eastAsia"/>
          <w:lang w:val="fr-FR" w:eastAsia="zh-CN"/>
        </w:rPr>
        <w:t>段</w:t>
      </w:r>
      <w:r w:rsidRPr="001F5DCA">
        <w:rPr>
          <w:rFonts w:hint="eastAsia"/>
          <w:lang w:eastAsia="zh-CN"/>
        </w:rPr>
        <w:t>）</w:t>
      </w:r>
      <w:r w:rsidR="00F36DF7">
        <w:rPr>
          <w:rFonts w:hint="eastAsia"/>
          <w:lang w:eastAsia="zh-CN"/>
        </w:rPr>
        <w:t>通过</w:t>
      </w:r>
      <w:r w:rsidR="00F36DF7" w:rsidRPr="001F5DCA">
        <w:rPr>
          <w:lang w:eastAsia="zh-CN"/>
        </w:rPr>
        <w:t>201</w:t>
      </w:r>
      <w:r w:rsidR="00F36DF7">
        <w:rPr>
          <w:lang w:eastAsia="zh-CN"/>
        </w:rPr>
        <w:t>5</w:t>
      </w:r>
      <w:r w:rsidR="00F36DF7">
        <w:rPr>
          <w:rFonts w:hint="eastAsia"/>
          <w:lang w:eastAsia="zh-CN"/>
        </w:rPr>
        <w:t>年</w:t>
      </w:r>
      <w:r w:rsidR="00F36DF7">
        <w:rPr>
          <w:lang w:eastAsia="zh-CN"/>
        </w:rPr>
        <w:t>9</w:t>
      </w:r>
      <w:r w:rsidR="00F36DF7">
        <w:rPr>
          <w:rFonts w:hint="eastAsia"/>
          <w:lang w:eastAsia="zh-CN"/>
        </w:rPr>
        <w:t>月</w:t>
      </w:r>
      <w:r w:rsidR="00F36DF7">
        <w:rPr>
          <w:lang w:eastAsia="zh-CN"/>
        </w:rPr>
        <w:t>15</w:t>
      </w:r>
      <w:r w:rsidR="00F36DF7">
        <w:rPr>
          <w:rFonts w:hint="eastAsia"/>
          <w:lang w:eastAsia="zh-CN"/>
        </w:rPr>
        <w:t>日发出的第</w:t>
      </w:r>
      <w:r w:rsidR="00F36DF7" w:rsidRPr="000B4139">
        <w:rPr>
          <w:rFonts w:asciiTheme="minorHAnsi" w:hAnsiTheme="minorHAnsi" w:cstheme="minorHAnsi"/>
          <w:lang w:eastAsia="zh-CN"/>
        </w:rPr>
        <w:t>CACE/753</w:t>
      </w:r>
      <w:r w:rsidR="00F36DF7">
        <w:rPr>
          <w:rFonts w:hint="eastAsia"/>
          <w:lang w:eastAsia="zh-CN"/>
        </w:rPr>
        <w:t>号行政通函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:rsidR="001F5DCA" w:rsidRDefault="001F5DCA" w:rsidP="001F5DCA">
      <w:pPr>
        <w:tabs>
          <w:tab w:val="clear" w:pos="794"/>
          <w:tab w:val="left" w:pos="567"/>
        </w:tabs>
        <w:spacing w:after="8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1F5DCA" w:rsidRDefault="001F5DCA" w:rsidP="0002351F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 w:rsidRPr="00B3167A">
        <w:rPr>
          <w:rFonts w:hAnsi="SimSun"/>
          <w:lang w:eastAsia="zh-CN"/>
        </w:rPr>
        <w:t>经批准的</w:t>
      </w:r>
      <w:r>
        <w:rPr>
          <w:rFonts w:hAnsi="SimSun" w:hint="eastAsia"/>
          <w:lang w:eastAsia="zh-CN"/>
        </w:rPr>
        <w:t>建议书，本通函</w:t>
      </w:r>
      <w:r w:rsidR="0002351F">
        <w:rPr>
          <w:rFonts w:hAnsi="SimSun" w:hint="eastAsia"/>
          <w:lang w:eastAsia="zh-CN"/>
        </w:rPr>
        <w:t>的</w:t>
      </w:r>
      <w:r w:rsidRPr="00B3167A">
        <w:rPr>
          <w:rFonts w:hAnsi="SimSun"/>
          <w:lang w:eastAsia="zh-CN"/>
        </w:rPr>
        <w:t>附件</w:t>
      </w:r>
      <w:r>
        <w:rPr>
          <w:rFonts w:hAnsi="SimSun" w:hint="eastAsia"/>
          <w:lang w:eastAsia="zh-CN"/>
        </w:rPr>
        <w:t>提供了建议书的标题及分配编号。</w:t>
      </w:r>
    </w:p>
    <w:p w:rsidR="00D35AB9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1F5DCA" w:rsidRDefault="001F5DCA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1F5DCA" w:rsidRDefault="001F5DCA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1F5DCA" w:rsidRPr="00334544" w:rsidRDefault="001F5DCA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1A6D38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E91EDF">
      <w:pPr>
        <w:rPr>
          <w:lang w:eastAsia="zh-CN"/>
        </w:rPr>
      </w:pPr>
    </w:p>
    <w:p w:rsidR="00B11DA6" w:rsidRDefault="00B11DA6" w:rsidP="001F5DCA">
      <w:pPr>
        <w:rPr>
          <w:lang w:eastAsia="zh-CN"/>
        </w:rPr>
      </w:pPr>
      <w:r w:rsidRPr="00B11DA6">
        <w:rPr>
          <w:rFonts w:hint="eastAsia"/>
          <w:b/>
          <w:bCs/>
          <w:lang w:eastAsia="zh-CN"/>
        </w:rPr>
        <w:t>附件</w:t>
      </w:r>
      <w:r w:rsidRPr="005F2A10">
        <w:rPr>
          <w:rFonts w:hint="eastAsia"/>
          <w:lang w:eastAsia="zh-CN"/>
        </w:rPr>
        <w:t>：</w:t>
      </w:r>
      <w:r w:rsidR="001F5DCA">
        <w:rPr>
          <w:lang w:eastAsia="zh-CN"/>
        </w:rPr>
        <w:t>1</w:t>
      </w:r>
      <w:r w:rsidR="00F36DF7">
        <w:rPr>
          <w:rFonts w:hint="eastAsia"/>
          <w:lang w:eastAsia="zh-CN"/>
        </w:rPr>
        <w:t>件</w:t>
      </w:r>
    </w:p>
    <w:p w:rsidR="00B11DA6" w:rsidRDefault="00B11DA6" w:rsidP="00E91EDF">
      <w:pPr>
        <w:rPr>
          <w:lang w:eastAsia="zh-CN"/>
        </w:rPr>
      </w:pPr>
    </w:p>
    <w:p w:rsidR="00E91EDF" w:rsidRPr="00A06880" w:rsidRDefault="00E91EDF" w:rsidP="00E91EDF">
      <w:pPr>
        <w:rPr>
          <w:sz w:val="16"/>
          <w:szCs w:val="16"/>
          <w:u w:val="single"/>
          <w:lang w:eastAsia="zh-CN"/>
        </w:rPr>
      </w:pPr>
      <w:r w:rsidRPr="00A06880">
        <w:rPr>
          <w:rFonts w:hint="eastAsia"/>
          <w:sz w:val="16"/>
          <w:szCs w:val="16"/>
          <w:u w:val="single"/>
          <w:lang w:eastAsia="zh-CN"/>
        </w:rPr>
        <w:t>分发：</w:t>
      </w:r>
    </w:p>
    <w:p w:rsidR="00E91EDF" w:rsidRPr="00E91EDF" w:rsidRDefault="00E91EDF" w:rsidP="00354C3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 w:rsidR="00573185">
        <w:rPr>
          <w:rFonts w:hint="eastAsia"/>
          <w:sz w:val="16"/>
          <w:szCs w:val="16"/>
          <w:lang w:eastAsia="zh-CN"/>
        </w:rPr>
        <w:t>4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E91EDF" w:rsidRPr="00E91EDF" w:rsidRDefault="00E91EDF" w:rsidP="00354C3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 w:rsidR="00573185">
        <w:rPr>
          <w:rFonts w:hint="eastAsia"/>
          <w:sz w:val="16"/>
          <w:szCs w:val="16"/>
          <w:lang w:eastAsia="zh-CN"/>
        </w:rPr>
        <w:t>4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E91EDF" w:rsidP="00B41396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AC1882" w:rsidRDefault="00E91EDF" w:rsidP="001F5DCA">
      <w:pPr>
        <w:pStyle w:val="AnnexNoTitle"/>
        <w:rPr>
          <w:u w:val="single"/>
          <w:lang w:eastAsia="zh-CN"/>
        </w:rPr>
      </w:pPr>
      <w:r w:rsidRPr="00690DA3">
        <w:rPr>
          <w:rFonts w:hint="eastAsia"/>
          <w:sz w:val="28"/>
          <w:szCs w:val="28"/>
          <w:lang w:eastAsia="zh-CN"/>
        </w:rPr>
        <w:lastRenderedPageBreak/>
        <w:t>附件</w:t>
      </w:r>
      <w:r w:rsidRPr="00690DA3">
        <w:rPr>
          <w:sz w:val="28"/>
          <w:szCs w:val="28"/>
          <w:lang w:eastAsia="zh-CN"/>
        </w:rPr>
        <w:br/>
      </w:r>
      <w:r w:rsidRPr="00690DA3">
        <w:rPr>
          <w:rFonts w:hint="eastAsia"/>
          <w:sz w:val="28"/>
          <w:szCs w:val="28"/>
          <w:lang w:eastAsia="zh-CN"/>
        </w:rPr>
        <w:br/>
      </w:r>
      <w:r w:rsidR="001F5DCA">
        <w:rPr>
          <w:rFonts w:hint="eastAsia"/>
          <w:lang w:eastAsia="zh-CN"/>
        </w:rPr>
        <w:t>已</w:t>
      </w:r>
      <w:r w:rsidR="001F5DCA">
        <w:rPr>
          <w:rFonts w:hAnsi="SimSun" w:hint="eastAsia"/>
          <w:lang w:eastAsia="zh-CN"/>
        </w:rPr>
        <w:t>经批准的建议书的标题</w:t>
      </w:r>
    </w:p>
    <w:p w:rsidR="00354C35" w:rsidRPr="001F5C0C" w:rsidRDefault="00573185" w:rsidP="001F5DCA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</w:t>
      </w:r>
      <w:r w:rsidR="001F5DCA">
        <w:rPr>
          <w:u w:val="single"/>
          <w:lang w:eastAsia="zh-CN"/>
        </w:rPr>
        <w:t>2082-0</w:t>
      </w:r>
      <w:r w:rsidR="00354C35" w:rsidRPr="00653D50">
        <w:rPr>
          <w:rFonts w:hint="eastAsia"/>
          <w:u w:val="single"/>
          <w:lang w:eastAsia="zh-CN"/>
        </w:rPr>
        <w:t>建议书</w:t>
      </w:r>
      <w:r w:rsidR="00354C35" w:rsidRPr="001F5C0C">
        <w:rPr>
          <w:lang w:eastAsia="zh-CN"/>
        </w:rPr>
        <w:tab/>
      </w:r>
      <w:r w:rsidR="00A75E23">
        <w:rPr>
          <w:lang w:eastAsia="zh-CN"/>
        </w:rPr>
        <w:t>4/BL/8</w:t>
      </w:r>
      <w:r w:rsidR="00354C35">
        <w:rPr>
          <w:rFonts w:hint="eastAsia"/>
          <w:lang w:eastAsia="zh-CN"/>
        </w:rPr>
        <w:t>号文件</w:t>
      </w:r>
    </w:p>
    <w:p w:rsidR="00A75E23" w:rsidRDefault="00A10A5E" w:rsidP="00A06880">
      <w:pPr>
        <w:pStyle w:val="Rectitle"/>
        <w:rPr>
          <w:rFonts w:asciiTheme="minorHAnsi" w:hAnsiTheme="minorHAnsi"/>
          <w:lang w:eastAsia="zh-CN"/>
        </w:rPr>
      </w:pPr>
      <w:r>
        <w:rPr>
          <w:rFonts w:ascii="SimSun" w:hAnsi="SimSun" w:hint="eastAsia"/>
          <w:lang w:eastAsia="zh-CN"/>
        </w:rPr>
        <w:t>有助于</w:t>
      </w:r>
      <w:r w:rsidR="007621BA">
        <w:rPr>
          <w:rFonts w:hint="eastAsia"/>
          <w:lang w:eastAsia="zh-CN"/>
        </w:rPr>
        <w:t>在</w:t>
      </w:r>
      <w:r w:rsidRPr="00C25074">
        <w:rPr>
          <w:rFonts w:hint="eastAsia"/>
          <w:lang w:eastAsia="zh-CN"/>
        </w:rPr>
        <w:t>2 483.5-2 500 MHz</w:t>
      </w:r>
      <w:r w:rsidR="00F36DF7">
        <w:rPr>
          <w:rFonts w:hint="eastAsia"/>
          <w:lang w:eastAsia="zh-CN"/>
        </w:rPr>
        <w:t>频段</w:t>
      </w:r>
      <w:r w:rsidR="007621BA">
        <w:rPr>
          <w:rFonts w:hint="eastAsia"/>
          <w:lang w:eastAsia="zh-CN"/>
        </w:rPr>
        <w:t>内根据</w:t>
      </w:r>
      <w:r w:rsidR="00F36DF7">
        <w:rPr>
          <w:rFonts w:hint="eastAsia"/>
          <w:lang w:eastAsia="zh-CN"/>
        </w:rPr>
        <w:t>功率通量密度</w:t>
      </w:r>
      <w:r w:rsidR="00911D29">
        <w:rPr>
          <w:lang w:eastAsia="zh-CN"/>
        </w:rPr>
        <w:br/>
      </w:r>
      <w:r w:rsidR="00F36DF7">
        <w:rPr>
          <w:rFonts w:hint="eastAsia"/>
          <w:lang w:eastAsia="zh-CN"/>
        </w:rPr>
        <w:t>协调触发限值在</w:t>
      </w:r>
      <w:r w:rsidRPr="00C25074">
        <w:rPr>
          <w:rFonts w:hint="eastAsia"/>
          <w:lang w:eastAsia="zh-CN"/>
        </w:rPr>
        <w:t>卫星移动业务和卫星无线电测定业务与</w:t>
      </w:r>
      <w:r w:rsidR="00911D29">
        <w:rPr>
          <w:lang w:eastAsia="zh-CN"/>
        </w:rPr>
        <w:br/>
      </w:r>
      <w:r w:rsidRPr="00C25074">
        <w:rPr>
          <w:rFonts w:hint="eastAsia"/>
          <w:lang w:eastAsia="zh-CN"/>
        </w:rPr>
        <w:t>固定业务</w:t>
      </w:r>
      <w:r w:rsidR="00F36DF7">
        <w:rPr>
          <w:rFonts w:hint="eastAsia"/>
          <w:lang w:eastAsia="zh-CN"/>
        </w:rPr>
        <w:t>之间开展</w:t>
      </w:r>
      <w:r w:rsidRPr="00C25074">
        <w:rPr>
          <w:rFonts w:hint="eastAsia"/>
          <w:lang w:eastAsia="zh-CN"/>
        </w:rPr>
        <w:t>协调</w:t>
      </w:r>
      <w:r>
        <w:rPr>
          <w:rFonts w:hint="eastAsia"/>
          <w:lang w:eastAsia="zh-CN"/>
        </w:rPr>
        <w:t>的方法和技术实例</w:t>
      </w:r>
    </w:p>
    <w:p w:rsidR="00F3485A" w:rsidRDefault="00F3485A" w:rsidP="0032202E">
      <w:pPr>
        <w:pStyle w:val="Reasons"/>
        <w:rPr>
          <w:lang w:eastAsia="zh-CN"/>
        </w:rPr>
      </w:pPr>
    </w:p>
    <w:p w:rsidR="00911D29" w:rsidRDefault="00911D29" w:rsidP="0032202E">
      <w:pPr>
        <w:pStyle w:val="Reasons"/>
        <w:rPr>
          <w:lang w:eastAsia="zh-CN"/>
        </w:rPr>
      </w:pPr>
    </w:p>
    <w:p w:rsidR="00911D29" w:rsidRDefault="00911D29" w:rsidP="0032202E">
      <w:pPr>
        <w:pStyle w:val="Reasons"/>
        <w:rPr>
          <w:lang w:eastAsia="zh-CN"/>
        </w:rPr>
      </w:pPr>
    </w:p>
    <w:p w:rsidR="00911D29" w:rsidRDefault="00911D29" w:rsidP="0032202E">
      <w:pPr>
        <w:pStyle w:val="Reasons"/>
        <w:rPr>
          <w:lang w:eastAsia="zh-CN"/>
        </w:rPr>
      </w:pPr>
    </w:p>
    <w:p w:rsidR="00F3485A" w:rsidRDefault="00F3485A" w:rsidP="00F3485A">
      <w:pPr>
        <w:jc w:val="center"/>
      </w:pPr>
      <w:r>
        <w:t>______________</w:t>
      </w:r>
      <w:bookmarkStart w:id="0" w:name="_GoBack"/>
      <w:bookmarkEnd w:id="0"/>
    </w:p>
    <w:sectPr w:rsidR="00F3485A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CA" w:rsidRDefault="001F5DCA">
      <w:r>
        <w:separator/>
      </w:r>
    </w:p>
  </w:endnote>
  <w:endnote w:type="continuationSeparator" w:id="0">
    <w:p w:rsidR="001F5DCA" w:rsidRDefault="001F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CA" w:rsidRPr="004007E9" w:rsidRDefault="001F5DCA" w:rsidP="004007E9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CA" w:rsidRPr="00245F09" w:rsidRDefault="001F5DCA" w:rsidP="00245F09">
    <w:pPr>
      <w:pStyle w:val="FirstFooter"/>
      <w:spacing w:line="240" w:lineRule="auto"/>
      <w:ind w:left="-397" w:right="-397"/>
      <w:jc w:val="center"/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143D21">
        <w:rPr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CA" w:rsidRDefault="001F5DCA">
      <w:r>
        <w:t>____________________</w:t>
      </w:r>
    </w:p>
  </w:footnote>
  <w:footnote w:type="continuationSeparator" w:id="0">
    <w:p w:rsidR="001F5DCA" w:rsidRDefault="001F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CA" w:rsidRPr="00790FCF" w:rsidRDefault="001F5DCA" w:rsidP="00003D86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Pr="00790FCF">
      <w:rPr>
        <w:sz w:val="18"/>
        <w:szCs w:val="18"/>
      </w:rPr>
      <w:t xml:space="preserve"> </w:t>
    </w:r>
    <w:r w:rsidRPr="00790FCF">
      <w:rPr>
        <w:rStyle w:val="PageNumber"/>
        <w:sz w:val="18"/>
        <w:szCs w:val="18"/>
      </w:rPr>
      <w:fldChar w:fldCharType="begin"/>
    </w:r>
    <w:r w:rsidRPr="00790FCF">
      <w:rPr>
        <w:rStyle w:val="PageNumber"/>
        <w:sz w:val="18"/>
        <w:szCs w:val="18"/>
      </w:rPr>
      <w:instrText xml:space="preserve"> PAGE </w:instrText>
    </w:r>
    <w:r w:rsidRPr="00790FCF">
      <w:rPr>
        <w:rStyle w:val="PageNumber"/>
        <w:sz w:val="18"/>
        <w:szCs w:val="18"/>
      </w:rPr>
      <w:fldChar w:fldCharType="separate"/>
    </w:r>
    <w:r w:rsidR="00C012F4">
      <w:rPr>
        <w:rStyle w:val="PageNumber"/>
        <w:noProof/>
        <w:sz w:val="18"/>
        <w:szCs w:val="18"/>
      </w:rPr>
      <w:t>2</w:t>
    </w:r>
    <w:r w:rsidRPr="00790FCF">
      <w:rPr>
        <w:rStyle w:val="PageNumber"/>
        <w:sz w:val="18"/>
        <w:szCs w:val="18"/>
      </w:rPr>
      <w:fldChar w:fldCharType="end"/>
    </w:r>
    <w:r w:rsidRPr="00790FC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CA" w:rsidRPr="00790FCF" w:rsidRDefault="001F5DCA" w:rsidP="00003D86">
    <w:pPr>
      <w:pStyle w:val="Header"/>
      <w:jc w:val="center"/>
      <w:rPr>
        <w:sz w:val="18"/>
        <w:szCs w:val="18"/>
        <w:lang w:eastAsia="zh-CN"/>
      </w:rPr>
    </w:pPr>
    <w:r>
      <w:rPr>
        <w:sz w:val="18"/>
        <w:szCs w:val="18"/>
      </w:rPr>
      <w:t>-</w:t>
    </w:r>
    <w:r w:rsidRPr="00790FCF">
      <w:rPr>
        <w:sz w:val="18"/>
        <w:szCs w:val="18"/>
      </w:rPr>
      <w:t xml:space="preserve"> </w:t>
    </w:r>
    <w:r w:rsidRPr="00790FCF">
      <w:rPr>
        <w:rStyle w:val="PageNumber"/>
        <w:sz w:val="18"/>
        <w:szCs w:val="18"/>
      </w:rPr>
      <w:fldChar w:fldCharType="begin"/>
    </w:r>
    <w:r w:rsidRPr="00790FCF">
      <w:rPr>
        <w:rStyle w:val="PageNumber"/>
        <w:sz w:val="18"/>
        <w:szCs w:val="18"/>
      </w:rPr>
      <w:instrText xml:space="preserve"> PAGE </w:instrText>
    </w:r>
    <w:r w:rsidRPr="00790FC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790FCF">
      <w:rPr>
        <w:rStyle w:val="PageNumber"/>
        <w:sz w:val="18"/>
        <w:szCs w:val="18"/>
      </w:rPr>
      <w:fldChar w:fldCharType="end"/>
    </w:r>
    <w:r w:rsidRPr="00790FC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F5DCA" w:rsidTr="00094988">
      <w:trPr>
        <w:jc w:val="center"/>
      </w:trPr>
      <w:tc>
        <w:tcPr>
          <w:tcW w:w="4889" w:type="dxa"/>
          <w:hideMark/>
        </w:tcPr>
        <w:p w:rsidR="001F5DCA" w:rsidRDefault="001F5DC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rPr>
              <w:lang w:val="fr-CH"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3400" cy="609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1F5DCA" w:rsidRDefault="001F5DC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  <w:rPr>
              <w:lang w:val="fr-CH"/>
            </w:rPr>
          </w:pPr>
          <w:r>
            <w:rPr>
              <w:noProof/>
              <w:lang w:eastAsia="zh-CN"/>
            </w:rPr>
            <w:drawing>
              <wp:inline distT="0" distB="0" distL="0" distR="0">
                <wp:extent cx="1114425" cy="8382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5DCA" w:rsidRPr="00EA15B3" w:rsidRDefault="001F5DCA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1EDF"/>
    <w:rsid w:val="00003D86"/>
    <w:rsid w:val="00006A31"/>
    <w:rsid w:val="00006C82"/>
    <w:rsid w:val="00010E30"/>
    <w:rsid w:val="00015C76"/>
    <w:rsid w:val="0002351F"/>
    <w:rsid w:val="00026CF8"/>
    <w:rsid w:val="00030BD7"/>
    <w:rsid w:val="00031E64"/>
    <w:rsid w:val="00034340"/>
    <w:rsid w:val="00035CB3"/>
    <w:rsid w:val="000443D0"/>
    <w:rsid w:val="00045A8D"/>
    <w:rsid w:val="0005167A"/>
    <w:rsid w:val="00054E5D"/>
    <w:rsid w:val="00070258"/>
    <w:rsid w:val="0007323C"/>
    <w:rsid w:val="00086D03"/>
    <w:rsid w:val="00094988"/>
    <w:rsid w:val="000A096A"/>
    <w:rsid w:val="000A2FAA"/>
    <w:rsid w:val="000A375E"/>
    <w:rsid w:val="000A7051"/>
    <w:rsid w:val="000B0AF6"/>
    <w:rsid w:val="000B0E9B"/>
    <w:rsid w:val="000B2CAE"/>
    <w:rsid w:val="000C03C7"/>
    <w:rsid w:val="000C2AD0"/>
    <w:rsid w:val="000C7873"/>
    <w:rsid w:val="000E3DEE"/>
    <w:rsid w:val="00100B72"/>
    <w:rsid w:val="00101F7D"/>
    <w:rsid w:val="00103C76"/>
    <w:rsid w:val="0011265F"/>
    <w:rsid w:val="00117282"/>
    <w:rsid w:val="00117389"/>
    <w:rsid w:val="00121C2D"/>
    <w:rsid w:val="00133DB1"/>
    <w:rsid w:val="00134404"/>
    <w:rsid w:val="00144DFB"/>
    <w:rsid w:val="0017097E"/>
    <w:rsid w:val="00187CA3"/>
    <w:rsid w:val="00196710"/>
    <w:rsid w:val="00196770"/>
    <w:rsid w:val="00197324"/>
    <w:rsid w:val="001A6D38"/>
    <w:rsid w:val="001B351B"/>
    <w:rsid w:val="001B42C9"/>
    <w:rsid w:val="001C06DB"/>
    <w:rsid w:val="001C6971"/>
    <w:rsid w:val="001D2785"/>
    <w:rsid w:val="001D7070"/>
    <w:rsid w:val="001E031F"/>
    <w:rsid w:val="001F2170"/>
    <w:rsid w:val="001F3948"/>
    <w:rsid w:val="001F5A49"/>
    <w:rsid w:val="001F5DCA"/>
    <w:rsid w:val="00201097"/>
    <w:rsid w:val="00201B6E"/>
    <w:rsid w:val="002302B3"/>
    <w:rsid w:val="00230C66"/>
    <w:rsid w:val="00235A29"/>
    <w:rsid w:val="00241526"/>
    <w:rsid w:val="002443A2"/>
    <w:rsid w:val="00245F09"/>
    <w:rsid w:val="00266E74"/>
    <w:rsid w:val="00283C3B"/>
    <w:rsid w:val="002861E6"/>
    <w:rsid w:val="00287D18"/>
    <w:rsid w:val="002A2618"/>
    <w:rsid w:val="002A5D01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54C35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1A36"/>
    <w:rsid w:val="003D4A69"/>
    <w:rsid w:val="003D7279"/>
    <w:rsid w:val="003E504F"/>
    <w:rsid w:val="003E78D6"/>
    <w:rsid w:val="003F3CC5"/>
    <w:rsid w:val="00400573"/>
    <w:rsid w:val="004007A3"/>
    <w:rsid w:val="004007E9"/>
    <w:rsid w:val="00406D71"/>
    <w:rsid w:val="00422C64"/>
    <w:rsid w:val="004326DB"/>
    <w:rsid w:val="0043682E"/>
    <w:rsid w:val="00447ECB"/>
    <w:rsid w:val="004623F7"/>
    <w:rsid w:val="004730D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63A0"/>
    <w:rsid w:val="00543DF8"/>
    <w:rsid w:val="00545717"/>
    <w:rsid w:val="00546101"/>
    <w:rsid w:val="00553DD7"/>
    <w:rsid w:val="005638CF"/>
    <w:rsid w:val="0056741E"/>
    <w:rsid w:val="00573185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0DA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621BA"/>
    <w:rsid w:val="00775DB8"/>
    <w:rsid w:val="00782354"/>
    <w:rsid w:val="00783D3D"/>
    <w:rsid w:val="00790FCF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03AA"/>
    <w:rsid w:val="008E38B4"/>
    <w:rsid w:val="008F4F21"/>
    <w:rsid w:val="00904D4A"/>
    <w:rsid w:val="009076D7"/>
    <w:rsid w:val="00911D29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72E2"/>
    <w:rsid w:val="009A009A"/>
    <w:rsid w:val="009A6BB6"/>
    <w:rsid w:val="009B3F43"/>
    <w:rsid w:val="009B5CFA"/>
    <w:rsid w:val="009C1151"/>
    <w:rsid w:val="009C161F"/>
    <w:rsid w:val="009C56B4"/>
    <w:rsid w:val="009C6A12"/>
    <w:rsid w:val="009C7E95"/>
    <w:rsid w:val="009D51A2"/>
    <w:rsid w:val="009E04A8"/>
    <w:rsid w:val="009E4AEC"/>
    <w:rsid w:val="009E5BD8"/>
    <w:rsid w:val="009E681E"/>
    <w:rsid w:val="00A06880"/>
    <w:rsid w:val="00A10A5E"/>
    <w:rsid w:val="00A119E6"/>
    <w:rsid w:val="00A20FBC"/>
    <w:rsid w:val="00A31370"/>
    <w:rsid w:val="00A34D6F"/>
    <w:rsid w:val="00A41F91"/>
    <w:rsid w:val="00A63355"/>
    <w:rsid w:val="00A7596D"/>
    <w:rsid w:val="00A75E23"/>
    <w:rsid w:val="00A963DF"/>
    <w:rsid w:val="00AC0C22"/>
    <w:rsid w:val="00AC1882"/>
    <w:rsid w:val="00AC3896"/>
    <w:rsid w:val="00AD2CF2"/>
    <w:rsid w:val="00AE2D88"/>
    <w:rsid w:val="00AE6F6F"/>
    <w:rsid w:val="00AF3325"/>
    <w:rsid w:val="00AF34D9"/>
    <w:rsid w:val="00AF70DA"/>
    <w:rsid w:val="00B019D3"/>
    <w:rsid w:val="00B11DA6"/>
    <w:rsid w:val="00B34CF9"/>
    <w:rsid w:val="00B37559"/>
    <w:rsid w:val="00B4054B"/>
    <w:rsid w:val="00B41396"/>
    <w:rsid w:val="00B579B0"/>
    <w:rsid w:val="00B57D11"/>
    <w:rsid w:val="00B649D7"/>
    <w:rsid w:val="00B81C2F"/>
    <w:rsid w:val="00B90028"/>
    <w:rsid w:val="00B90743"/>
    <w:rsid w:val="00B90C45"/>
    <w:rsid w:val="00B933BE"/>
    <w:rsid w:val="00BD6738"/>
    <w:rsid w:val="00BD7E5E"/>
    <w:rsid w:val="00BE1A14"/>
    <w:rsid w:val="00BE2949"/>
    <w:rsid w:val="00BE63DB"/>
    <w:rsid w:val="00BE6574"/>
    <w:rsid w:val="00C012F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4A4E"/>
    <w:rsid w:val="00D6790C"/>
    <w:rsid w:val="00D73277"/>
    <w:rsid w:val="00D76586"/>
    <w:rsid w:val="00D82657"/>
    <w:rsid w:val="00D87E20"/>
    <w:rsid w:val="00DA4037"/>
    <w:rsid w:val="00DD6F3F"/>
    <w:rsid w:val="00DE1773"/>
    <w:rsid w:val="00DE66A5"/>
    <w:rsid w:val="00DF0E62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A4B2E"/>
    <w:rsid w:val="00EB2358"/>
    <w:rsid w:val="00EB3EB8"/>
    <w:rsid w:val="00EC00EF"/>
    <w:rsid w:val="00EC02FE"/>
    <w:rsid w:val="00EC4A96"/>
    <w:rsid w:val="00EE03A0"/>
    <w:rsid w:val="00EE147F"/>
    <w:rsid w:val="00F3485A"/>
    <w:rsid w:val="00F36DF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6E7A740B-065A-4B7C-B22F-6D56070D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354C3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094988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94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A75E23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locked/>
    <w:rsid w:val="00A75E2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86C7-75EF-4E13-ABF2-B3E9C247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5</TotalTime>
  <Pages>2</Pages>
  <Words>429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Mostyn-Jones, Elizabeth</cp:lastModifiedBy>
  <cp:revision>6</cp:revision>
  <cp:lastPrinted>2015-11-18T08:19:00Z</cp:lastPrinted>
  <dcterms:created xsi:type="dcterms:W3CDTF">2015-11-17T16:16:00Z</dcterms:created>
  <dcterms:modified xsi:type="dcterms:W3CDTF">2015-11-18T08:19:00Z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