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9C6A12" w:rsidP="006160CB">
            <w:pPr>
              <w:spacing w:before="0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9662D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69662D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69662D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69662D" w:rsidRDefault="009C6A12" w:rsidP="006160CB">
            <w:pPr>
              <w:spacing w:before="0"/>
              <w:jc w:val="left"/>
              <w:rPr>
                <w:rFonts w:asciiTheme="minorHAnsi" w:hAnsiTheme="minorHAnsi"/>
                <w:szCs w:val="24"/>
                <w:lang w:val="fr-CH"/>
              </w:rPr>
            </w:pPr>
            <w:r w:rsidRPr="0069662D">
              <w:rPr>
                <w:rFonts w:asciiTheme="minorHAnsi" w:hAnsiTheme="minorHAnsi"/>
                <w:szCs w:val="24"/>
                <w:lang w:eastAsia="zh-CN"/>
              </w:rPr>
              <w:t>行政通函</w:t>
            </w:r>
          </w:p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69662D">
              <w:rPr>
                <w:rFonts w:asciiTheme="minorHAnsi" w:hAnsiTheme="minorHAnsi"/>
                <w:b/>
                <w:bCs/>
                <w:szCs w:val="24"/>
                <w:lang w:val="fr-CH"/>
              </w:rPr>
              <w:t>CA</w:t>
            </w:r>
            <w:r w:rsidR="0069662D" w:rsidRPr="0069662D">
              <w:rPr>
                <w:rFonts w:asciiTheme="minorHAnsi" w:hAnsiTheme="minorHAnsi"/>
                <w:b/>
                <w:bCs/>
                <w:szCs w:val="24"/>
                <w:lang w:val="fr-CH"/>
              </w:rPr>
              <w:t>CE</w:t>
            </w:r>
            <w:r w:rsidR="00D631CE" w:rsidRPr="0069662D">
              <w:rPr>
                <w:rFonts w:asciiTheme="minorHAnsi" w:hAnsiTheme="minorHAnsi"/>
                <w:b/>
                <w:bCs/>
                <w:szCs w:val="24"/>
                <w:lang w:val="fr-CH"/>
              </w:rPr>
              <w:t>/</w:t>
            </w:r>
            <w:r w:rsidR="0069662D" w:rsidRPr="0069662D">
              <w:rPr>
                <w:rFonts w:asciiTheme="minorHAnsi" w:hAnsiTheme="minorHAnsi"/>
                <w:b/>
                <w:bCs/>
                <w:szCs w:val="24"/>
                <w:lang w:val="fr-CH"/>
              </w:rPr>
              <w:t>758</w:t>
            </w:r>
          </w:p>
        </w:tc>
        <w:tc>
          <w:tcPr>
            <w:tcW w:w="2835" w:type="dxa"/>
            <w:shd w:val="clear" w:color="auto" w:fill="auto"/>
          </w:tcPr>
          <w:p w:rsidR="00E53DCE" w:rsidRPr="0069662D" w:rsidRDefault="009C6A12" w:rsidP="0069662D">
            <w:pPr>
              <w:spacing w:before="0"/>
              <w:jc w:val="right"/>
              <w:rPr>
                <w:rFonts w:asciiTheme="minorHAnsi" w:hAnsiTheme="minorHAnsi"/>
                <w:szCs w:val="24"/>
                <w:lang w:val="en-GB"/>
              </w:rPr>
            </w:pPr>
            <w:r w:rsidRPr="0069662D">
              <w:rPr>
                <w:rFonts w:asciiTheme="minorHAnsi" w:hAnsiTheme="minorHAnsi"/>
                <w:szCs w:val="24"/>
                <w:lang w:eastAsia="zh-CN"/>
              </w:rPr>
              <w:t>201</w:t>
            </w:r>
            <w:r w:rsidR="0069662D" w:rsidRPr="0069662D">
              <w:rPr>
                <w:rFonts w:asciiTheme="minorHAnsi" w:hAnsiTheme="minorHAnsi"/>
                <w:szCs w:val="24"/>
                <w:lang w:eastAsia="zh-CN"/>
              </w:rPr>
              <w:t>5</w:t>
            </w:r>
            <w:r w:rsidRPr="0069662D">
              <w:rPr>
                <w:rFonts w:asciiTheme="minorHAnsi" w:hAnsiTheme="minorHAnsi"/>
                <w:szCs w:val="24"/>
                <w:lang w:eastAsia="zh-CN"/>
              </w:rPr>
              <w:t>年</w:t>
            </w:r>
            <w:r w:rsidR="0069662D" w:rsidRPr="0069662D">
              <w:rPr>
                <w:rFonts w:asciiTheme="minorHAnsi" w:hAnsiTheme="minorHAnsi"/>
                <w:szCs w:val="24"/>
                <w:lang w:eastAsia="zh-CN"/>
              </w:rPr>
              <w:t>10</w:t>
            </w:r>
            <w:r w:rsidRPr="0069662D">
              <w:rPr>
                <w:rFonts w:asciiTheme="minorHAnsi" w:hAnsiTheme="minorHAnsi"/>
                <w:szCs w:val="24"/>
                <w:lang w:eastAsia="zh-CN"/>
              </w:rPr>
              <w:t>月</w:t>
            </w:r>
            <w:r w:rsidR="0069662D" w:rsidRPr="0069662D">
              <w:rPr>
                <w:rFonts w:asciiTheme="minorHAnsi" w:hAnsiTheme="minorHAnsi"/>
                <w:szCs w:val="24"/>
                <w:lang w:eastAsia="zh-CN"/>
              </w:rPr>
              <w:t>22</w:t>
            </w:r>
            <w:r w:rsidRPr="0069662D">
              <w:rPr>
                <w:rFonts w:asciiTheme="minorHAnsi" w:hAnsiTheme="minorHAnsi"/>
                <w:szCs w:val="24"/>
                <w:lang w:eastAsia="zh-CN"/>
              </w:rPr>
              <w:t>日</w:t>
            </w:r>
          </w:p>
        </w:tc>
      </w:tr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 w:cs="Arial"/>
                <w:szCs w:val="24"/>
                <w:lang w:val="en-GB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69662D" w:rsidP="006160CB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69662D">
              <w:rPr>
                <w:rFonts w:asciiTheme="minorHAnsi" w:hAnsiTheme="minorHAnsi" w:cstheme="majorBidi"/>
                <w:b/>
                <w:lang w:eastAsia="zh-CN"/>
              </w:rPr>
              <w:t>致国际电联各成员国主管部门、无线电通信部门部门成员和</w:t>
            </w:r>
            <w:r w:rsidRPr="0069662D">
              <w:rPr>
                <w:rFonts w:asciiTheme="minorHAnsi" w:hAnsiTheme="minorHAnsi" w:cstheme="majorBidi"/>
                <w:b/>
                <w:lang w:eastAsia="zh-CN"/>
              </w:rPr>
              <w:br/>
            </w:r>
            <w:r w:rsidRPr="0069662D">
              <w:rPr>
                <w:rFonts w:asciiTheme="minorHAnsi" w:hAnsiTheme="minorHAnsi" w:cstheme="majorBidi"/>
                <w:b/>
                <w:lang w:eastAsia="zh-CN"/>
              </w:rPr>
              <w:t>参加无线电通信第</w:t>
            </w:r>
            <w:r w:rsidRPr="0069662D">
              <w:rPr>
                <w:rFonts w:asciiTheme="minorHAnsi" w:hAnsiTheme="minorHAnsi" w:cstheme="majorBidi"/>
                <w:b/>
                <w:lang w:eastAsia="zh-CN"/>
              </w:rPr>
              <w:t>6</w:t>
            </w:r>
            <w:r w:rsidRPr="0069662D">
              <w:rPr>
                <w:rFonts w:asciiTheme="minorHAnsi" w:hAnsiTheme="minorHAnsi" w:cstheme="majorBidi"/>
                <w:b/>
                <w:lang w:eastAsia="zh-CN"/>
              </w:rPr>
              <w:t>研究组工作的</w:t>
            </w:r>
            <w:r w:rsidRPr="0069662D">
              <w:rPr>
                <w:rFonts w:asciiTheme="minorHAnsi" w:hAnsiTheme="minorHAnsi" w:cstheme="majorBidi"/>
                <w:b/>
                <w:lang w:eastAsia="zh-CN"/>
              </w:rPr>
              <w:t>ITU-R</w:t>
            </w:r>
            <w:r w:rsidRPr="0069662D">
              <w:rPr>
                <w:rFonts w:asciiTheme="minorHAnsi" w:hAnsiTheme="minorHAnsi" w:cstheme="majorBidi"/>
                <w:b/>
                <w:lang w:eastAsia="zh-CN"/>
              </w:rPr>
              <w:t>部门准成员</w:t>
            </w:r>
          </w:p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/>
                <w:szCs w:val="24"/>
                <w:lang w:eastAsia="zh-CN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/>
                <w:szCs w:val="24"/>
                <w:lang w:eastAsia="zh-CN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9662D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eastAsiaTheme="majorEastAsia" w:hAnsiTheme="minorHAnsi"/>
                <w:szCs w:val="24"/>
              </w:rPr>
            </w:pPr>
            <w:proofErr w:type="spellStart"/>
            <w:r w:rsidRPr="0069662D">
              <w:rPr>
                <w:rFonts w:asciiTheme="minorHAnsi" w:eastAsiaTheme="majorEastAsia" w:hAnsiTheme="minorHAnsi"/>
                <w:szCs w:val="24"/>
                <w:lang w:val="en-CA"/>
              </w:rPr>
              <w:t>事由</w:t>
            </w:r>
            <w:proofErr w:type="spellEnd"/>
            <w:r w:rsidRPr="0069662D">
              <w:rPr>
                <w:rFonts w:asciiTheme="minorHAnsi" w:eastAsiaTheme="majorEastAsia" w:hAnsiTheme="minorHAnsi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9662D" w:rsidRDefault="0069662D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 w:cstheme="majorBidi"/>
                <w:b/>
                <w:bCs/>
                <w:lang w:eastAsia="zh-CN"/>
              </w:rPr>
            </w:pPr>
            <w:r w:rsidRPr="0069662D">
              <w:rPr>
                <w:rFonts w:asciiTheme="minorHAnsi" w:hAnsiTheme="minorHAnsi" w:cstheme="majorBidi"/>
                <w:b/>
                <w:bCs/>
                <w:lang w:val="fr-FR" w:eastAsia="zh-CN"/>
              </w:rPr>
              <w:t>无线电通信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6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研究组（广播业务）</w:t>
            </w:r>
          </w:p>
          <w:p w:rsidR="0069662D" w:rsidRPr="0069662D" w:rsidRDefault="0069662D" w:rsidP="00C37AFF">
            <w:pPr>
              <w:tabs>
                <w:tab w:val="clear" w:pos="1588"/>
                <w:tab w:val="left" w:pos="1560"/>
              </w:tabs>
              <w:spacing w:before="120"/>
              <w:ind w:left="777" w:hanging="777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1-6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号决议第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10.3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2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份新的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ITU-R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建议书和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15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份经修订的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ITU-R</w:t>
            </w:r>
            <w:r w:rsidRPr="0069662D">
              <w:rPr>
                <w:rFonts w:asciiTheme="minorHAnsi" w:hAnsiTheme="minorHAnsi" w:cstheme="majorBidi"/>
                <w:b/>
                <w:bCs/>
                <w:lang w:eastAsia="zh-CN"/>
              </w:rPr>
              <w:t>建议书</w:t>
            </w:r>
            <w:r w:rsidRPr="0069662D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</w:tc>
      </w:tr>
      <w:tr w:rsidR="00E53DCE" w:rsidRPr="0069662D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9662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9662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9662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9662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/>
                <w:szCs w:val="24"/>
                <w:lang w:eastAsia="zh-CN"/>
              </w:rPr>
            </w:pPr>
          </w:p>
        </w:tc>
      </w:tr>
      <w:tr w:rsidR="00E53DCE" w:rsidRPr="0069662D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9662D" w:rsidRDefault="00E53DCE" w:rsidP="006160CB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</w:p>
        </w:tc>
      </w:tr>
    </w:tbl>
    <w:p w:rsidR="0069662D" w:rsidRPr="0069662D" w:rsidRDefault="0069662D" w:rsidP="00F0288F">
      <w:pPr>
        <w:ind w:firstLineChars="200" w:firstLine="480"/>
        <w:rPr>
          <w:lang w:eastAsia="zh-CN"/>
        </w:rPr>
      </w:pPr>
      <w:r w:rsidRPr="0069662D">
        <w:rPr>
          <w:lang w:eastAsia="zh-CN"/>
        </w:rPr>
        <w:t>根据</w:t>
      </w:r>
      <w:r w:rsidRPr="0069662D">
        <w:rPr>
          <w:lang w:eastAsia="zh-CN"/>
        </w:rPr>
        <w:t>ITU-R</w:t>
      </w:r>
      <w:r w:rsidRPr="0069662D">
        <w:rPr>
          <w:lang w:eastAsia="zh-CN"/>
        </w:rPr>
        <w:t>第</w:t>
      </w:r>
      <w:r w:rsidRPr="0069662D">
        <w:rPr>
          <w:lang w:eastAsia="zh-CN"/>
        </w:rPr>
        <w:t>1-6</w:t>
      </w:r>
      <w:r w:rsidRPr="0069662D">
        <w:rPr>
          <w:lang w:eastAsia="zh-CN"/>
        </w:rPr>
        <w:t>号决议（第</w:t>
      </w:r>
      <w:r w:rsidRPr="0069662D">
        <w:rPr>
          <w:lang w:eastAsia="zh-CN"/>
        </w:rPr>
        <w:t>10.3</w:t>
      </w:r>
      <w:r w:rsidRPr="0069662D">
        <w:rPr>
          <w:lang w:eastAsia="zh-CN"/>
        </w:rPr>
        <w:t>段）规定的程序，通过</w:t>
      </w:r>
      <w:r w:rsidRPr="0069662D">
        <w:rPr>
          <w:lang w:eastAsia="zh-CN"/>
        </w:rPr>
        <w:t>2015</w:t>
      </w:r>
      <w:r w:rsidRPr="0069662D">
        <w:rPr>
          <w:lang w:eastAsia="zh-CN"/>
        </w:rPr>
        <w:t>年</w:t>
      </w:r>
      <w:r w:rsidRPr="0069662D">
        <w:rPr>
          <w:lang w:eastAsia="zh-CN"/>
        </w:rPr>
        <w:t>8</w:t>
      </w:r>
      <w:r w:rsidRPr="0069662D">
        <w:rPr>
          <w:lang w:eastAsia="zh-CN"/>
        </w:rPr>
        <w:t>月</w:t>
      </w:r>
      <w:r w:rsidRPr="0069662D">
        <w:rPr>
          <w:lang w:eastAsia="zh-CN"/>
        </w:rPr>
        <w:t>14</w:t>
      </w:r>
      <w:r w:rsidRPr="0069662D">
        <w:rPr>
          <w:lang w:eastAsia="zh-CN"/>
        </w:rPr>
        <w:t>日的第</w:t>
      </w:r>
      <w:r w:rsidRPr="0069662D">
        <w:rPr>
          <w:lang w:eastAsia="zh-CN"/>
        </w:rPr>
        <w:t>CACE/747</w:t>
      </w:r>
      <w:r w:rsidRPr="0069662D">
        <w:rPr>
          <w:lang w:eastAsia="zh-CN"/>
        </w:rPr>
        <w:t>号行政通函，提交了</w:t>
      </w:r>
      <w:r w:rsidRPr="0069662D">
        <w:rPr>
          <w:lang w:eastAsia="zh-CN"/>
        </w:rPr>
        <w:t>2</w:t>
      </w:r>
      <w:r w:rsidRPr="0069662D">
        <w:rPr>
          <w:lang w:eastAsia="zh-CN"/>
        </w:rPr>
        <w:t>份新的</w:t>
      </w:r>
      <w:r w:rsidRPr="0069662D">
        <w:rPr>
          <w:lang w:val="es-ES_tradnl" w:eastAsia="zh-CN" w:bidi="ar-EG"/>
        </w:rPr>
        <w:t>ITU-R</w:t>
      </w:r>
      <w:r w:rsidRPr="0069662D">
        <w:rPr>
          <w:lang w:eastAsia="zh-CN"/>
        </w:rPr>
        <w:t>建议书草案和</w:t>
      </w:r>
      <w:r w:rsidRPr="0069662D">
        <w:rPr>
          <w:lang w:eastAsia="zh-CN"/>
        </w:rPr>
        <w:t>15</w:t>
      </w:r>
      <w:r w:rsidRPr="0069662D">
        <w:rPr>
          <w:lang w:eastAsia="zh-CN" w:bidi="ar-EG"/>
        </w:rPr>
        <w:t>份经修订的</w:t>
      </w:r>
      <w:r w:rsidRPr="0069662D">
        <w:rPr>
          <w:lang w:val="es-ES_tradnl" w:eastAsia="zh-CN" w:bidi="ar-EG"/>
        </w:rPr>
        <w:t>ITU-R</w:t>
      </w:r>
      <w:r w:rsidRPr="0069662D">
        <w:rPr>
          <w:lang w:eastAsia="zh-CN" w:bidi="ar-EG"/>
        </w:rPr>
        <w:t>建议书草案，</w:t>
      </w:r>
      <w:r w:rsidRPr="0069662D">
        <w:rPr>
          <w:lang w:val="es-ES_tradnl" w:eastAsia="zh-CN" w:bidi="ar-EG"/>
        </w:rPr>
        <w:t>以便</w:t>
      </w:r>
      <w:r w:rsidRPr="0069662D">
        <w:rPr>
          <w:lang w:eastAsia="zh-CN"/>
        </w:rPr>
        <w:t>以信函方式</w:t>
      </w:r>
      <w:r w:rsidRPr="0069662D">
        <w:rPr>
          <w:lang w:val="es-ES_tradnl" w:eastAsia="zh-CN" w:bidi="ar-EG"/>
        </w:rPr>
        <w:t>同时通过和批准（</w:t>
      </w:r>
      <w:r w:rsidRPr="0069662D">
        <w:rPr>
          <w:lang w:val="es-ES_tradnl" w:eastAsia="zh-CN" w:bidi="ar-EG"/>
        </w:rPr>
        <w:t>PSAA</w:t>
      </w:r>
      <w:r w:rsidRPr="0069662D">
        <w:rPr>
          <w:lang w:val="es-ES_tradnl" w:eastAsia="zh-CN" w:bidi="ar-EG"/>
        </w:rPr>
        <w:t>）</w:t>
      </w:r>
      <w:r w:rsidRPr="0069662D">
        <w:rPr>
          <w:lang w:eastAsia="zh-CN"/>
        </w:rPr>
        <w:t>。</w:t>
      </w:r>
    </w:p>
    <w:p w:rsidR="0069662D" w:rsidRPr="0069662D" w:rsidRDefault="0069662D" w:rsidP="00F0288F">
      <w:pPr>
        <w:ind w:firstLineChars="200" w:firstLine="480"/>
        <w:rPr>
          <w:lang w:eastAsia="zh-CN"/>
        </w:rPr>
      </w:pPr>
      <w:r w:rsidRPr="0069662D">
        <w:rPr>
          <w:lang w:eastAsia="zh-CN"/>
        </w:rPr>
        <w:t>有关该程序的条件已于</w:t>
      </w:r>
      <w:r w:rsidRPr="0069662D">
        <w:rPr>
          <w:lang w:eastAsia="zh-CN"/>
        </w:rPr>
        <w:t>2015</w:t>
      </w:r>
      <w:r w:rsidRPr="0069662D">
        <w:rPr>
          <w:lang w:eastAsia="zh-CN"/>
        </w:rPr>
        <w:t>年</w:t>
      </w:r>
      <w:r w:rsidRPr="0069662D">
        <w:rPr>
          <w:lang w:eastAsia="zh-CN"/>
        </w:rPr>
        <w:t>10</w:t>
      </w:r>
      <w:r w:rsidRPr="0069662D">
        <w:rPr>
          <w:lang w:eastAsia="zh-CN"/>
        </w:rPr>
        <w:t>月</w:t>
      </w:r>
      <w:r w:rsidRPr="0069662D">
        <w:rPr>
          <w:lang w:eastAsia="zh-CN"/>
        </w:rPr>
        <w:t>14</w:t>
      </w:r>
      <w:r w:rsidRPr="0069662D">
        <w:rPr>
          <w:lang w:eastAsia="zh-CN"/>
        </w:rPr>
        <w:t>日得到满足。</w:t>
      </w:r>
    </w:p>
    <w:p w:rsidR="0069662D" w:rsidRPr="0069662D" w:rsidRDefault="0069662D" w:rsidP="00F0288F">
      <w:pPr>
        <w:ind w:firstLineChars="200" w:firstLine="480"/>
        <w:rPr>
          <w:lang w:eastAsia="zh-CN"/>
        </w:rPr>
      </w:pPr>
      <w:r w:rsidRPr="0069662D">
        <w:rPr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:rsidR="00D631CE" w:rsidRPr="0069662D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69662D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69662D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69662D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Pr="0069662D" w:rsidRDefault="009C6A12" w:rsidP="009C6A12">
      <w:pPr>
        <w:spacing w:before="0" w:line="240" w:lineRule="auto"/>
        <w:jc w:val="left"/>
        <w:rPr>
          <w:rFonts w:asciiTheme="minorHAnsi" w:eastAsiaTheme="majorEastAsia" w:hAnsiTheme="minorHAnsi"/>
          <w:szCs w:val="24"/>
          <w:lang w:eastAsia="zh-CN"/>
        </w:rPr>
      </w:pPr>
      <w:r w:rsidRPr="0069662D">
        <w:rPr>
          <w:rFonts w:asciiTheme="minorHAnsi" w:eastAsiaTheme="majorEastAsia" w:hAnsiTheme="minorHAnsi"/>
          <w:szCs w:val="24"/>
          <w:lang w:eastAsia="zh-CN"/>
        </w:rPr>
        <w:t>主任</w:t>
      </w:r>
      <w:r w:rsidR="00E53DCE" w:rsidRPr="0069662D">
        <w:rPr>
          <w:rFonts w:asciiTheme="minorHAnsi" w:eastAsiaTheme="majorEastAsia" w:hAnsiTheme="minorHAnsi"/>
          <w:szCs w:val="24"/>
          <w:lang w:eastAsia="zh-CN"/>
        </w:rPr>
        <w:br/>
      </w:r>
      <w:r w:rsidRPr="0069662D">
        <w:rPr>
          <w:rFonts w:asciiTheme="minorHAnsi" w:eastAsiaTheme="majorEastAsia" w:hAnsiTheme="minorHAnsi"/>
          <w:szCs w:val="24"/>
          <w:lang w:eastAsia="zh-CN"/>
        </w:rPr>
        <w:t>弗朗索瓦</w:t>
      </w:r>
      <w:r w:rsidRPr="0069662D">
        <w:rPr>
          <w:rFonts w:asciiTheme="minorHAnsi" w:eastAsiaTheme="majorEastAsia" w:hAnsiTheme="minorHAnsi"/>
          <w:szCs w:val="24"/>
          <w:lang w:eastAsia="zh-CN"/>
        </w:rPr>
        <w:t>•</w:t>
      </w:r>
      <w:r w:rsidRPr="0069662D">
        <w:rPr>
          <w:rFonts w:asciiTheme="minorHAnsi" w:eastAsiaTheme="majorEastAsia" w:hAnsiTheme="minorHAnsi"/>
          <w:szCs w:val="24"/>
          <w:lang w:eastAsia="zh-CN"/>
        </w:rPr>
        <w:t>朗西</w:t>
      </w:r>
    </w:p>
    <w:p w:rsidR="0069662D" w:rsidRPr="0069662D" w:rsidRDefault="0069662D" w:rsidP="009C6A12">
      <w:pPr>
        <w:spacing w:before="0" w:line="240" w:lineRule="auto"/>
        <w:jc w:val="left"/>
        <w:rPr>
          <w:rFonts w:asciiTheme="minorHAnsi" w:eastAsiaTheme="majorEastAsia" w:hAnsiTheme="minorHAnsi"/>
          <w:szCs w:val="24"/>
          <w:lang w:eastAsia="zh-CN"/>
        </w:rPr>
      </w:pPr>
    </w:p>
    <w:p w:rsidR="0069662D" w:rsidRPr="0069662D" w:rsidRDefault="0069662D" w:rsidP="0069662D">
      <w:pPr>
        <w:tabs>
          <w:tab w:val="left" w:pos="4820"/>
        </w:tabs>
        <w:spacing w:before="60"/>
        <w:rPr>
          <w:rFonts w:asciiTheme="minorHAnsi" w:hAnsiTheme="minorHAnsi" w:cstheme="majorBidi"/>
          <w:lang w:eastAsia="zh-CN"/>
        </w:rPr>
      </w:pPr>
      <w:r w:rsidRPr="0069662D">
        <w:rPr>
          <w:rFonts w:asciiTheme="minorHAnsi" w:hAnsiTheme="minorHAnsi" w:cstheme="majorBidi"/>
          <w:b/>
          <w:lang w:eastAsia="zh-CN"/>
        </w:rPr>
        <w:t>附件：</w:t>
      </w:r>
      <w:r w:rsidRPr="0069662D">
        <w:rPr>
          <w:rFonts w:asciiTheme="minorHAnsi" w:hAnsiTheme="minorHAnsi" w:cstheme="majorBidi"/>
          <w:lang w:eastAsia="zh-CN"/>
        </w:rPr>
        <w:t>1</w:t>
      </w:r>
      <w:r w:rsidRPr="0069662D">
        <w:rPr>
          <w:rFonts w:asciiTheme="minorHAnsi" w:hAnsiTheme="minorHAnsi" w:cstheme="majorBidi"/>
          <w:bCs/>
          <w:lang w:eastAsia="zh-CN"/>
        </w:rPr>
        <w:t>件</w:t>
      </w:r>
    </w:p>
    <w:p w:rsidR="0069662D" w:rsidRPr="00F0288F" w:rsidRDefault="0069662D" w:rsidP="0069662D">
      <w:pPr>
        <w:tabs>
          <w:tab w:val="left" w:pos="6237"/>
        </w:tabs>
        <w:rPr>
          <w:rFonts w:asciiTheme="minorHAnsi" w:hAnsiTheme="minorHAnsi" w:cstheme="majorBidi"/>
          <w:sz w:val="18"/>
          <w:szCs w:val="18"/>
          <w:lang w:eastAsia="zh-CN"/>
        </w:rPr>
      </w:pPr>
      <w:r w:rsidRPr="00F0288F">
        <w:rPr>
          <w:rFonts w:asciiTheme="minorHAnsi" w:hAnsiTheme="minorHAnsi" w:cstheme="majorBidi"/>
          <w:sz w:val="18"/>
          <w:szCs w:val="18"/>
          <w:lang w:eastAsia="zh-CN"/>
        </w:rPr>
        <w:t>分发：</w:t>
      </w:r>
    </w:p>
    <w:p w:rsidR="0069662D" w:rsidRPr="0069662D" w:rsidRDefault="0069662D" w:rsidP="0069662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ajorBidi"/>
          <w:sz w:val="18"/>
          <w:szCs w:val="18"/>
          <w:lang w:eastAsia="zh-CN"/>
        </w:rPr>
      </w:pPr>
      <w:r w:rsidRPr="0069662D">
        <w:rPr>
          <w:rFonts w:asciiTheme="minorHAnsi" w:hAnsiTheme="minorHAnsi" w:cstheme="majorBidi"/>
          <w:sz w:val="18"/>
          <w:szCs w:val="18"/>
          <w:lang w:eastAsia="zh-CN"/>
        </w:rPr>
        <w:t>–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ab/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国际电联成员国各主管部门和参与无线电通信第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6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研究组工作的无线电通信部门成员</w:t>
      </w:r>
    </w:p>
    <w:p w:rsidR="0069662D" w:rsidRPr="0069662D" w:rsidRDefault="0069662D" w:rsidP="0069662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ajorBidi"/>
          <w:sz w:val="18"/>
          <w:szCs w:val="18"/>
          <w:lang w:eastAsia="zh-CN"/>
        </w:rPr>
      </w:pPr>
      <w:r w:rsidRPr="0069662D">
        <w:rPr>
          <w:rFonts w:asciiTheme="minorHAnsi" w:hAnsiTheme="minorHAnsi" w:cstheme="majorBidi"/>
          <w:sz w:val="18"/>
          <w:szCs w:val="18"/>
          <w:lang w:eastAsia="zh-CN"/>
        </w:rPr>
        <w:t>–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ab/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参加无线电通信第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6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研究组工作的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ITU-R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部门准成员</w:t>
      </w:r>
    </w:p>
    <w:p w:rsidR="0069662D" w:rsidRPr="0069662D" w:rsidRDefault="0069662D" w:rsidP="0069662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ajorBidi"/>
          <w:sz w:val="18"/>
          <w:szCs w:val="18"/>
          <w:lang w:eastAsia="zh-CN"/>
        </w:rPr>
      </w:pPr>
      <w:r w:rsidRPr="0069662D">
        <w:rPr>
          <w:rFonts w:asciiTheme="minorHAnsi" w:hAnsiTheme="minorHAnsi" w:cstheme="majorBidi"/>
          <w:sz w:val="18"/>
          <w:szCs w:val="18"/>
          <w:lang w:eastAsia="zh-CN"/>
        </w:rPr>
        <w:t>–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ab/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无线电通信研究组和规则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/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程序问题特别委员会的正副主席</w:t>
      </w:r>
    </w:p>
    <w:p w:rsidR="0069662D" w:rsidRPr="0069662D" w:rsidRDefault="0069662D" w:rsidP="0069662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ajorBidi"/>
          <w:sz w:val="18"/>
          <w:szCs w:val="18"/>
          <w:lang w:eastAsia="zh-CN"/>
        </w:rPr>
      </w:pPr>
      <w:r w:rsidRPr="0069662D">
        <w:rPr>
          <w:rFonts w:asciiTheme="minorHAnsi" w:hAnsiTheme="minorHAnsi" w:cstheme="majorBidi"/>
          <w:sz w:val="18"/>
          <w:szCs w:val="18"/>
          <w:lang w:eastAsia="zh-CN"/>
        </w:rPr>
        <w:t>–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ab/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大会筹备会议正副主席</w:t>
      </w:r>
    </w:p>
    <w:p w:rsidR="0069662D" w:rsidRPr="0069662D" w:rsidRDefault="0069662D" w:rsidP="0069662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ajorBidi"/>
          <w:sz w:val="18"/>
          <w:szCs w:val="18"/>
          <w:lang w:eastAsia="zh-CN"/>
        </w:rPr>
      </w:pPr>
      <w:r w:rsidRPr="0069662D">
        <w:rPr>
          <w:rFonts w:asciiTheme="minorHAnsi" w:hAnsiTheme="minorHAnsi" w:cstheme="majorBidi"/>
          <w:sz w:val="18"/>
          <w:szCs w:val="18"/>
          <w:lang w:eastAsia="zh-CN"/>
        </w:rPr>
        <w:t>–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ab/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无线电规则委员会委员</w:t>
      </w:r>
    </w:p>
    <w:p w:rsidR="00AF051D" w:rsidRPr="0069662D" w:rsidRDefault="0069662D" w:rsidP="0069662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ajorBidi"/>
          <w:sz w:val="18"/>
          <w:szCs w:val="18"/>
          <w:lang w:eastAsia="zh-CN"/>
        </w:rPr>
      </w:pPr>
      <w:r w:rsidRPr="0069662D">
        <w:rPr>
          <w:rFonts w:asciiTheme="minorHAnsi" w:hAnsiTheme="minorHAnsi" w:cstheme="majorBidi"/>
          <w:sz w:val="18"/>
          <w:szCs w:val="18"/>
          <w:lang w:eastAsia="zh-CN"/>
        </w:rPr>
        <w:t>–</w:t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ab/>
      </w:r>
      <w:r w:rsidRPr="0069662D">
        <w:rPr>
          <w:rFonts w:asciiTheme="minorHAnsi" w:hAnsiTheme="minorHAnsi" w:cstheme="majorBidi"/>
          <w:sz w:val="18"/>
          <w:szCs w:val="18"/>
          <w:lang w:eastAsia="zh-CN"/>
        </w:rPr>
        <w:t>国际电联秘书长、电信标准化局主任、电信发展局主任</w:t>
      </w:r>
    </w:p>
    <w:p w:rsidR="0069662D" w:rsidRPr="0069662D" w:rsidRDefault="0069662D" w:rsidP="0069662D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ajorBidi"/>
          <w:sz w:val="18"/>
          <w:szCs w:val="18"/>
          <w:lang w:eastAsia="zh-CN"/>
        </w:rPr>
      </w:pPr>
    </w:p>
    <w:p w:rsidR="0069662D" w:rsidRPr="0069662D" w:rsidRDefault="0069662D" w:rsidP="0069662D">
      <w:pPr>
        <w:pStyle w:val="AnnexNotitle0"/>
        <w:rPr>
          <w:rFonts w:asciiTheme="minorHAnsi" w:hAnsiTheme="minorHAnsi" w:cstheme="majorBidi"/>
          <w:lang w:eastAsia="zh-CN"/>
        </w:rPr>
      </w:pPr>
      <w:r w:rsidRPr="0069662D">
        <w:rPr>
          <w:rFonts w:asciiTheme="minorHAnsi" w:hAnsiTheme="minorHAnsi" w:cstheme="majorBidi"/>
          <w:lang w:eastAsia="zh-CN"/>
        </w:rPr>
        <w:lastRenderedPageBreak/>
        <w:t>附件</w:t>
      </w:r>
      <w:r w:rsidRPr="0069662D">
        <w:rPr>
          <w:rFonts w:asciiTheme="minorHAnsi" w:hAnsiTheme="minorHAnsi" w:cstheme="majorBidi"/>
          <w:lang w:eastAsia="zh-CN"/>
        </w:rPr>
        <w:br/>
      </w:r>
      <w:r w:rsidRPr="0069662D">
        <w:rPr>
          <w:rFonts w:asciiTheme="minorHAnsi" w:hAnsiTheme="minorHAnsi" w:cstheme="majorBidi"/>
          <w:lang w:eastAsia="zh-CN"/>
        </w:rPr>
        <w:br/>
      </w:r>
      <w:r w:rsidRPr="0069662D">
        <w:rPr>
          <w:rFonts w:asciiTheme="minorHAnsi" w:hAnsiTheme="minorHAnsi" w:cstheme="majorBidi"/>
          <w:lang w:eastAsia="zh-CN"/>
        </w:rPr>
        <w:t>获得批准的</w:t>
      </w:r>
      <w:r w:rsidRPr="0069662D">
        <w:rPr>
          <w:rFonts w:asciiTheme="minorHAnsi" w:hAnsiTheme="minorHAnsi" w:cstheme="majorBidi"/>
          <w:lang w:eastAsia="zh-CN"/>
        </w:rPr>
        <w:t>ITU-R</w:t>
      </w:r>
      <w:r w:rsidRPr="0069662D">
        <w:rPr>
          <w:rFonts w:asciiTheme="minorHAnsi" w:hAnsiTheme="minorHAnsi" w:cstheme="majorBidi"/>
          <w:lang w:eastAsia="zh-CN"/>
        </w:rPr>
        <w:t>建议书的标题</w:t>
      </w:r>
    </w:p>
    <w:p w:rsidR="0069662D" w:rsidRPr="0069662D" w:rsidRDefault="0069662D" w:rsidP="0069662D">
      <w:pPr>
        <w:spacing w:before="0"/>
        <w:rPr>
          <w:rFonts w:asciiTheme="minorHAnsi" w:hAnsiTheme="minorHAnsi" w:cstheme="majorBidi"/>
          <w:lang w:eastAsia="zh-CN"/>
        </w:rPr>
      </w:pP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BT.2087-0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6/413(Rev.1)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69662D" w:rsidRDefault="0069662D" w:rsidP="008F440E">
      <w:pPr>
        <w:pStyle w:val="Rectitle"/>
        <w:rPr>
          <w:rFonts w:eastAsia="MS Mincho"/>
          <w:lang w:eastAsia="zh-CN"/>
        </w:rPr>
      </w:pPr>
      <w:r w:rsidRPr="0069662D">
        <w:rPr>
          <w:lang w:eastAsia="zh-CN"/>
        </w:rPr>
        <w:t>从</w:t>
      </w:r>
      <w:r w:rsidRPr="0069662D">
        <w:rPr>
          <w:lang w:eastAsia="zh-CN"/>
        </w:rPr>
        <w:t>ITU-R BT.709</w:t>
      </w:r>
      <w:r w:rsidRPr="0069662D">
        <w:rPr>
          <w:lang w:eastAsia="zh-CN"/>
        </w:rPr>
        <w:t>建议书到</w:t>
      </w:r>
      <w:r w:rsidRPr="0069662D">
        <w:rPr>
          <w:lang w:eastAsia="zh-CN"/>
        </w:rPr>
        <w:t>ITU-R BT.2020</w:t>
      </w:r>
      <w:r w:rsidRPr="0069662D">
        <w:rPr>
          <w:lang w:eastAsia="zh-CN"/>
        </w:rPr>
        <w:t>建议书</w:t>
      </w:r>
      <w:r w:rsidRPr="0069662D">
        <w:rPr>
          <w:lang w:eastAsia="zh-CN"/>
        </w:rPr>
        <w:br/>
      </w:r>
      <w:r w:rsidRPr="0069662D">
        <w:rPr>
          <w:lang w:eastAsia="zh-CN"/>
        </w:rPr>
        <w:t>的颜色转换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BS.2088-0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6/450(Rev.1)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利用有关信息技术媒体的元数据进行音频节目</w:t>
      </w:r>
      <w:r w:rsidRPr="008F440E">
        <w:rPr>
          <w:lang w:eastAsia="zh-CN"/>
        </w:rPr>
        <w:br/>
      </w:r>
      <w:r w:rsidRPr="008F440E">
        <w:rPr>
          <w:lang w:eastAsia="zh-CN"/>
        </w:rPr>
        <w:t>素材国际交换的长文件格式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BT.2020-2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6/411(Rev.1)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超高清电视系统节目制作</w:t>
      </w:r>
      <w:r w:rsidRPr="008F440E">
        <w:rPr>
          <w:lang w:eastAsia="zh-CN"/>
        </w:rPr>
        <w:br/>
      </w:r>
      <w:r w:rsidRPr="008F440E">
        <w:rPr>
          <w:lang w:eastAsia="zh-CN"/>
        </w:rPr>
        <w:t>和国际交换的参数数值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BT.1848-1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6/412(Rev.2)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宽屏</w:t>
      </w:r>
      <w:r w:rsidRPr="008F440E">
        <w:rPr>
          <w:lang w:eastAsia="zh-CN"/>
        </w:rPr>
        <w:t>16:9</w:t>
      </w:r>
      <w:r w:rsidRPr="008F440E">
        <w:rPr>
          <w:lang w:eastAsia="zh-CN"/>
        </w:rPr>
        <w:t>宽高比数字电视节目制作的安全区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BS.1738-1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6/415(Rev.1)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国际分摊线路上多声道的识别与排序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BS.1770-4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6/417(Rev.2)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测量音频节目响度和真正</w:t>
      </w:r>
      <w:r w:rsidRPr="008F440E">
        <w:rPr>
          <w:lang w:eastAsia="zh-CN"/>
        </w:rPr>
        <w:br/>
      </w:r>
      <w:r w:rsidRPr="008F440E">
        <w:rPr>
          <w:lang w:eastAsia="zh-CN"/>
        </w:rPr>
        <w:t>峰值音频电平的算法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BS.1679-1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6/421(Rev.1)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对剧院环境中使用的大屏幕数字成像</w:t>
      </w:r>
      <w:r w:rsidRPr="008F440E">
        <w:rPr>
          <w:lang w:eastAsia="zh-CN"/>
        </w:rPr>
        <w:br/>
      </w:r>
      <w:r w:rsidRPr="008F440E">
        <w:rPr>
          <w:lang w:eastAsia="zh-CN"/>
        </w:rPr>
        <w:t>应用的音频质量的主观评估</w:t>
      </w:r>
    </w:p>
    <w:p w:rsidR="005373D1" w:rsidRDefault="005373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br w:type="page"/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lastRenderedPageBreak/>
        <w:t>ITU-R BS.1534-3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6/423(Rev.1)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音频系统中级质量水平的主观评定方法</w:t>
      </w:r>
    </w:p>
    <w:p w:rsidR="0069662D" w:rsidRPr="0069662D" w:rsidRDefault="0069662D" w:rsidP="00934291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BS.1660-</w:t>
      </w:r>
      <w:r w:rsidR="00934291">
        <w:rPr>
          <w:rFonts w:asciiTheme="minorHAnsi" w:hAnsiTheme="minorHAnsi" w:cstheme="minorHAnsi"/>
          <w:szCs w:val="24"/>
          <w:u w:val="single"/>
          <w:lang w:eastAsia="zh-CN"/>
        </w:rPr>
        <w:t>7</w:t>
      </w:r>
      <w:bookmarkStart w:id="1" w:name="_GoBack"/>
      <w:bookmarkEnd w:id="1"/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6/427(Rev.1)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用于规划甚高频频带内的地面数字</w:t>
      </w:r>
      <w:r w:rsidRPr="008F440E">
        <w:rPr>
          <w:lang w:eastAsia="zh-CN"/>
        </w:rPr>
        <w:br/>
      </w:r>
      <w:r w:rsidRPr="008F440E">
        <w:rPr>
          <w:lang w:eastAsia="zh-CN"/>
        </w:rPr>
        <w:t>声音广播的技术基础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BO./BT.1774-1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6/436(Rev.1)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卫星和地面广播设施在公共预警、减灾和救援中的使用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BT.2052-1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6/439(Rev.1)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利用</w:t>
      </w:r>
      <w:r w:rsidRPr="008F440E">
        <w:rPr>
          <w:lang w:eastAsia="zh-CN"/>
        </w:rPr>
        <w:t>VHF/UHF</w:t>
      </w:r>
      <w:r w:rsidRPr="008F440E">
        <w:rPr>
          <w:lang w:eastAsia="zh-CN"/>
        </w:rPr>
        <w:t>频段手持接收机移动接收</w:t>
      </w:r>
      <w:r w:rsidRPr="008F440E">
        <w:rPr>
          <w:lang w:eastAsia="zh-CN"/>
        </w:rPr>
        <w:br/>
      </w:r>
      <w:r w:rsidRPr="008F440E">
        <w:rPr>
          <w:lang w:eastAsia="zh-CN"/>
        </w:rPr>
        <w:t>地面多媒体广播的规划标准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BT.1893-1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6/443(Rev.1)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评定风涡轮机对数字电视</w:t>
      </w:r>
      <w:r w:rsidRPr="008F440E">
        <w:rPr>
          <w:lang w:eastAsia="zh-CN"/>
        </w:rPr>
        <w:br/>
      </w:r>
      <w:r w:rsidRPr="008F440E">
        <w:rPr>
          <w:lang w:eastAsia="zh-CN"/>
        </w:rPr>
        <w:t>接收造成的损害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BT.2077-1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6/454(Rev.1)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UHDTV</w:t>
      </w:r>
      <w:r w:rsidRPr="008F440E">
        <w:rPr>
          <w:lang w:eastAsia="zh-CN"/>
        </w:rPr>
        <w:t>信号的实时串行数字接口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BT.1365-2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6/455(Rev.1)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HDTV</w:t>
      </w:r>
      <w:r w:rsidRPr="008F440E">
        <w:rPr>
          <w:lang w:eastAsia="zh-CN"/>
        </w:rPr>
        <w:t>和</w:t>
      </w:r>
      <w:r w:rsidRPr="008F440E">
        <w:rPr>
          <w:lang w:eastAsia="zh-CN"/>
        </w:rPr>
        <w:t>UHDTV</w:t>
      </w:r>
      <w:r w:rsidRPr="008F440E">
        <w:rPr>
          <w:lang w:eastAsia="zh-CN"/>
        </w:rPr>
        <w:t>串行接口中作为辅助数据</w:t>
      </w:r>
      <w:r w:rsidRPr="008F440E">
        <w:rPr>
          <w:lang w:eastAsia="zh-CN"/>
        </w:rPr>
        <w:br/>
      </w:r>
      <w:r w:rsidRPr="008F440E">
        <w:rPr>
          <w:lang w:eastAsia="zh-CN"/>
        </w:rPr>
        <w:t>信号的</w:t>
      </w:r>
      <w:r w:rsidRPr="008F440E">
        <w:rPr>
          <w:lang w:eastAsia="zh-CN"/>
        </w:rPr>
        <w:t>24</w:t>
      </w:r>
      <w:r w:rsidRPr="008F440E">
        <w:rPr>
          <w:lang w:eastAsia="zh-CN"/>
        </w:rPr>
        <w:t>比特数字音频格式</w:t>
      </w:r>
    </w:p>
    <w:p w:rsidR="005373D1" w:rsidRDefault="005373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eastAsia="zh-CN"/>
        </w:rPr>
      </w:pPr>
      <w:r>
        <w:rPr>
          <w:rFonts w:asciiTheme="minorHAnsi" w:hAnsiTheme="minorHAnsi" w:cstheme="minorHAnsi"/>
          <w:szCs w:val="24"/>
          <w:u w:val="single"/>
          <w:lang w:eastAsia="zh-CN"/>
        </w:rPr>
        <w:br w:type="page"/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lastRenderedPageBreak/>
        <w:t>ITU-R BT.1364-4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6/456(Rev.2)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在数字分量演播室接口中承载的</w:t>
      </w:r>
      <w:r w:rsidRPr="008F440E">
        <w:rPr>
          <w:lang w:eastAsia="zh-CN"/>
        </w:rPr>
        <w:br/>
      </w:r>
      <w:r w:rsidRPr="008F440E">
        <w:rPr>
          <w:lang w:eastAsia="zh-CN"/>
        </w:rPr>
        <w:t>辅助数据信号格式</w:t>
      </w:r>
    </w:p>
    <w:p w:rsidR="005373D1" w:rsidRDefault="005373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BT.1367-2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6/457(Rev.1)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信号符合</w:t>
      </w:r>
      <w:r w:rsidRPr="008F440E">
        <w:rPr>
          <w:lang w:eastAsia="zh-CN"/>
        </w:rPr>
        <w:t>ITU-R BT.65</w:t>
      </w:r>
      <w:r w:rsidR="001079BD">
        <w:rPr>
          <w:lang w:eastAsia="zh-CN"/>
        </w:rPr>
        <w:t>6</w:t>
      </w:r>
      <w:r w:rsidRPr="008F440E">
        <w:rPr>
          <w:lang w:eastAsia="zh-CN"/>
        </w:rPr>
        <w:t>、</w:t>
      </w:r>
      <w:r w:rsidRPr="008F440E">
        <w:rPr>
          <w:lang w:eastAsia="zh-CN"/>
        </w:rPr>
        <w:t>ITU-R BT.799</w:t>
      </w:r>
      <w:r w:rsidRPr="008F440E">
        <w:rPr>
          <w:lang w:eastAsia="zh-CN"/>
        </w:rPr>
        <w:t>、</w:t>
      </w:r>
      <w:r w:rsidRPr="008F440E">
        <w:rPr>
          <w:lang w:eastAsia="zh-CN"/>
        </w:rPr>
        <w:t>ITU-R BT.1120</w:t>
      </w:r>
      <w:r w:rsidRPr="008F440E">
        <w:rPr>
          <w:lang w:eastAsia="zh-CN"/>
        </w:rPr>
        <w:br/>
      </w:r>
      <w:r w:rsidRPr="008F440E">
        <w:rPr>
          <w:lang w:eastAsia="zh-CN"/>
        </w:rPr>
        <w:t>和</w:t>
      </w:r>
      <w:r w:rsidRPr="008F440E">
        <w:rPr>
          <w:lang w:eastAsia="zh-CN"/>
        </w:rPr>
        <w:t>ITU-R BT.2077</w:t>
      </w:r>
      <w:r w:rsidRPr="008F440E">
        <w:rPr>
          <w:lang w:eastAsia="zh-CN"/>
        </w:rPr>
        <w:t>建议书（第</w:t>
      </w:r>
      <w:r w:rsidRPr="008F440E">
        <w:rPr>
          <w:lang w:eastAsia="zh-CN"/>
        </w:rPr>
        <w:t>3</w:t>
      </w:r>
      <w:r w:rsidRPr="008F440E">
        <w:rPr>
          <w:lang w:eastAsia="zh-CN"/>
        </w:rPr>
        <w:t>部分）的</w:t>
      </w:r>
      <w:r w:rsidRPr="008F440E">
        <w:rPr>
          <w:lang w:eastAsia="zh-CN"/>
        </w:rPr>
        <w:br/>
      </w:r>
      <w:r w:rsidRPr="008F440E">
        <w:rPr>
          <w:lang w:eastAsia="zh-CN"/>
        </w:rPr>
        <w:t>串行数字光纤传输系统</w:t>
      </w:r>
    </w:p>
    <w:p w:rsidR="0069662D" w:rsidRPr="0069662D" w:rsidRDefault="0069662D" w:rsidP="0069662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ITU-R BS.1196-5</w:t>
      </w:r>
      <w:r w:rsidRPr="0069662D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69662D">
        <w:rPr>
          <w:rFonts w:asciiTheme="minorHAnsi" w:hAnsiTheme="minorHAnsi" w:cstheme="minorHAnsi"/>
          <w:szCs w:val="24"/>
          <w:lang w:eastAsia="zh-CN"/>
        </w:rPr>
        <w:tab/>
        <w:t>6/458(Rev.1)</w:t>
      </w:r>
      <w:r w:rsidRPr="0069662D">
        <w:rPr>
          <w:rFonts w:asciiTheme="minorHAnsi" w:hAnsiTheme="minorHAnsi" w:cstheme="minorHAnsi"/>
          <w:szCs w:val="24"/>
          <w:lang w:eastAsia="zh-CN"/>
        </w:rPr>
        <w:t>号文件</w:t>
      </w:r>
    </w:p>
    <w:p w:rsidR="0069662D" w:rsidRPr="008F440E" w:rsidRDefault="0069662D" w:rsidP="0069662D">
      <w:pPr>
        <w:pStyle w:val="Rectitle"/>
        <w:rPr>
          <w:lang w:eastAsia="zh-CN"/>
        </w:rPr>
      </w:pPr>
      <w:r w:rsidRPr="008F440E">
        <w:rPr>
          <w:lang w:eastAsia="zh-CN"/>
        </w:rPr>
        <w:t>数字广播的音频编码</w:t>
      </w:r>
    </w:p>
    <w:p w:rsidR="0069662D" w:rsidRDefault="0069662D" w:rsidP="0037435C">
      <w:pPr>
        <w:rPr>
          <w:lang w:eastAsia="zh-CN"/>
        </w:rPr>
      </w:pPr>
    </w:p>
    <w:p w:rsidR="0069662D" w:rsidRDefault="0069662D">
      <w:pPr>
        <w:jc w:val="center"/>
      </w:pPr>
      <w:r>
        <w:t>______________</w:t>
      </w:r>
    </w:p>
    <w:sectPr w:rsidR="0069662D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C1" w:rsidRDefault="002B0EC1">
      <w:r>
        <w:separator/>
      </w:r>
    </w:p>
  </w:endnote>
  <w:endnote w:type="continuationSeparator" w:id="0">
    <w:p w:rsidR="002B0EC1" w:rsidRDefault="002B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2D" w:rsidRPr="0069662D" w:rsidRDefault="0069662D" w:rsidP="0069662D">
    <w:pPr>
      <w:pStyle w:val="Footer"/>
      <w:tabs>
        <w:tab w:val="clear" w:pos="4320"/>
        <w:tab w:val="center" w:pos="5387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0E" w:rsidRPr="008F440E" w:rsidRDefault="008F440E" w:rsidP="008F440E">
    <w:pPr>
      <w:pStyle w:val="Footer"/>
      <w:tabs>
        <w:tab w:val="clear" w:pos="4320"/>
        <w:tab w:val="center" w:pos="5387"/>
      </w:tabs>
      <w:rPr>
        <w:sz w:val="16"/>
        <w:szCs w:val="16"/>
      </w:rPr>
    </w:pPr>
    <w:r w:rsidRPr="0069662D">
      <w:rPr>
        <w:sz w:val="16"/>
        <w:szCs w:val="16"/>
      </w:rPr>
      <w:fldChar w:fldCharType="begin"/>
    </w:r>
    <w:r w:rsidRPr="0069662D">
      <w:rPr>
        <w:sz w:val="16"/>
        <w:szCs w:val="16"/>
      </w:rPr>
      <w:instrText xml:space="preserve"> FILENAME \p  \* MERGEFORMAT </w:instrText>
    </w:r>
    <w:r w:rsidRPr="0069662D">
      <w:rPr>
        <w:sz w:val="16"/>
        <w:szCs w:val="16"/>
      </w:rPr>
      <w:fldChar w:fldCharType="separate"/>
    </w:r>
    <w:r w:rsidRPr="0069662D">
      <w:rPr>
        <w:noProof/>
        <w:sz w:val="16"/>
        <w:szCs w:val="16"/>
      </w:rPr>
      <w:t>P:\CHI\ITU-R\BR\DIR\CACE\700\758C.docx</w:t>
    </w:r>
    <w:r w:rsidRPr="0069662D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(388259)</w:t>
    </w:r>
    <w:r w:rsidRPr="0069662D">
      <w:rPr>
        <w:sz w:val="16"/>
        <w:szCs w:val="16"/>
      </w:rPr>
      <w:tab/>
    </w:r>
    <w:r w:rsidRPr="0069662D">
      <w:rPr>
        <w:sz w:val="16"/>
        <w:szCs w:val="16"/>
      </w:rPr>
      <w:fldChar w:fldCharType="begin"/>
    </w:r>
    <w:r w:rsidRPr="0069662D">
      <w:rPr>
        <w:sz w:val="16"/>
        <w:szCs w:val="16"/>
      </w:rPr>
      <w:instrText xml:space="preserve"> SAVEDATE \@ DD.MM.YY </w:instrText>
    </w:r>
    <w:r w:rsidRPr="0069662D">
      <w:rPr>
        <w:sz w:val="16"/>
        <w:szCs w:val="16"/>
      </w:rPr>
      <w:fldChar w:fldCharType="separate"/>
    </w:r>
    <w:r w:rsidR="00934291">
      <w:rPr>
        <w:noProof/>
        <w:sz w:val="16"/>
        <w:szCs w:val="16"/>
      </w:rPr>
      <w:t>21.10.15</w:t>
    </w:r>
    <w:r w:rsidRPr="0069662D">
      <w:rPr>
        <w:sz w:val="16"/>
        <w:szCs w:val="16"/>
      </w:rPr>
      <w:fldChar w:fldCharType="end"/>
    </w:r>
    <w:r w:rsidRPr="0069662D">
      <w:rPr>
        <w:sz w:val="16"/>
        <w:szCs w:val="16"/>
      </w:rPr>
      <w:tab/>
    </w:r>
    <w:r w:rsidRPr="0069662D">
      <w:rPr>
        <w:sz w:val="16"/>
        <w:szCs w:val="16"/>
      </w:rPr>
      <w:fldChar w:fldCharType="begin"/>
    </w:r>
    <w:r w:rsidRPr="0069662D">
      <w:rPr>
        <w:sz w:val="16"/>
        <w:szCs w:val="16"/>
      </w:rPr>
      <w:instrText xml:space="preserve"> PRINTDATE \@ DD.MM.YY </w:instrText>
    </w:r>
    <w:r w:rsidRPr="0069662D">
      <w:rPr>
        <w:sz w:val="16"/>
        <w:szCs w:val="16"/>
      </w:rPr>
      <w:fldChar w:fldCharType="separate"/>
    </w:r>
    <w:r w:rsidRPr="0069662D">
      <w:rPr>
        <w:noProof/>
        <w:sz w:val="16"/>
        <w:szCs w:val="16"/>
      </w:rPr>
      <w:t>08.03.13</w:t>
    </w:r>
    <w:r w:rsidRPr="0069662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C1" w:rsidRDefault="002B0EC1">
      <w:r>
        <w:t>____________________</w:t>
      </w:r>
    </w:p>
  </w:footnote>
  <w:footnote w:type="continuationSeparator" w:id="0">
    <w:p w:rsidR="002B0EC1" w:rsidRDefault="002B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9662D" w:rsidRDefault="0069662D" w:rsidP="0069662D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34291">
      <w:rPr>
        <w:rStyle w:val="PageNumber"/>
        <w:noProof/>
        <w:sz w:val="18"/>
        <w:szCs w:val="18"/>
      </w:rPr>
      <w:t>4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9662D" w:rsidRDefault="0069662D" w:rsidP="0069662D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934291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DA4711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B0EC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079BD"/>
    <w:rsid w:val="0011265F"/>
    <w:rsid w:val="00117282"/>
    <w:rsid w:val="00117389"/>
    <w:rsid w:val="00121C2D"/>
    <w:rsid w:val="00134404"/>
    <w:rsid w:val="00144DFB"/>
    <w:rsid w:val="00164B62"/>
    <w:rsid w:val="001743C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0EC1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35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73D1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662D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40E"/>
    <w:rsid w:val="008F4F21"/>
    <w:rsid w:val="00904D4A"/>
    <w:rsid w:val="009076D7"/>
    <w:rsid w:val="009151BA"/>
    <w:rsid w:val="00925023"/>
    <w:rsid w:val="009277BC"/>
    <w:rsid w:val="00927D57"/>
    <w:rsid w:val="00931A51"/>
    <w:rsid w:val="00934291"/>
    <w:rsid w:val="00936E1F"/>
    <w:rsid w:val="00947185"/>
    <w:rsid w:val="009518B3"/>
    <w:rsid w:val="00954A0E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7AFF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288F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6578B25-AEF4-4FB4-AE4C-2022D9AF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69662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696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69662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CEDC-6CFC-4743-B3ED-3DC2E41F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4</Pages>
  <Words>968</Words>
  <Characters>731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Zhang, Lan'ou</dc:creator>
  <cp:lastModifiedBy>Mostyn-Jones, Elizabeth</cp:lastModifiedBy>
  <cp:revision>5</cp:revision>
  <cp:lastPrinted>2013-03-08T10:15:00Z</cp:lastPrinted>
  <dcterms:created xsi:type="dcterms:W3CDTF">2015-10-21T08:23:00Z</dcterms:created>
  <dcterms:modified xsi:type="dcterms:W3CDTF">2015-10-23T09:32:00Z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