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D6A9D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D6A9D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ED6A9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ED6A9D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ED6A9D" w:rsidTr="00EA515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ED6A9D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ED6A9D">
              <w:rPr>
                <w:lang w:val="ru-RU"/>
              </w:rPr>
              <w:t>Административный циркуляр</w:t>
            </w:r>
          </w:p>
          <w:p w:rsidR="00E53DCE" w:rsidRPr="000D0871" w:rsidRDefault="00E53DCE" w:rsidP="000D0871">
            <w:pPr>
              <w:spacing w:before="0"/>
              <w:rPr>
                <w:b/>
                <w:bCs/>
                <w:lang w:val="ru-RU"/>
              </w:rPr>
            </w:pPr>
            <w:r w:rsidRPr="00ED6A9D">
              <w:rPr>
                <w:b/>
                <w:bCs/>
                <w:lang w:val="ru-RU"/>
              </w:rPr>
              <w:t>CA</w:t>
            </w:r>
            <w:r w:rsidR="00F06759" w:rsidRPr="00ED6A9D">
              <w:rPr>
                <w:b/>
                <w:bCs/>
                <w:lang w:val="ru-RU"/>
              </w:rPr>
              <w:t>CE</w:t>
            </w:r>
            <w:r w:rsidRPr="00ED6A9D">
              <w:rPr>
                <w:b/>
                <w:bCs/>
                <w:lang w:val="ru-RU"/>
              </w:rPr>
              <w:t>/</w:t>
            </w:r>
            <w:r w:rsidR="002722B3" w:rsidRPr="00ED6A9D">
              <w:rPr>
                <w:b/>
                <w:bCs/>
                <w:lang w:val="ru-RU"/>
              </w:rPr>
              <w:t>7</w:t>
            </w:r>
            <w:r w:rsidR="00992E7C">
              <w:rPr>
                <w:b/>
                <w:bCs/>
              </w:rPr>
              <w:t>5</w:t>
            </w:r>
            <w:r w:rsidR="000D0871">
              <w:rPr>
                <w:b/>
                <w:bCs/>
                <w:lang w:val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ED6A9D" w:rsidRDefault="005E4572" w:rsidP="000D0871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D0871">
                  <w:rPr>
                    <w:lang w:val="ru-RU"/>
                  </w:rPr>
                  <w:t>9 октября</w:t>
                </w:r>
                <w:r w:rsidR="009F3EE2" w:rsidRPr="00ED6A9D">
                  <w:rPr>
                    <w:lang w:val="ru-RU"/>
                  </w:rPr>
                  <w:t xml:space="preserve"> 201</w:t>
                </w:r>
                <w:r w:rsidR="002722B3" w:rsidRPr="00ED6A9D">
                  <w:rPr>
                    <w:lang w:val="ru-RU"/>
                  </w:rPr>
                  <w:t>5</w:t>
                </w:r>
                <w:r w:rsidR="009F3EE2" w:rsidRPr="00ED6A9D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ED6A9D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D6A9D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ED6A9D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D6A9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5E4572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A1261" w:rsidRPr="00ED6A9D" w:rsidRDefault="00FB388E" w:rsidP="000D087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ED6A9D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</w:t>
            </w:r>
            <w:r w:rsidR="00FC4A67" w:rsidRPr="00ED6A9D">
              <w:rPr>
                <w:b/>
                <w:bCs/>
                <w:lang w:val="ru-RU"/>
              </w:rPr>
              <w:t xml:space="preserve">принимающим участие в работе </w:t>
            </w:r>
            <w:r w:rsidR="000D0871">
              <w:rPr>
                <w:b/>
                <w:bCs/>
                <w:lang w:val="ru-RU"/>
              </w:rPr>
              <w:t>5</w:t>
            </w:r>
            <w:r w:rsidRPr="00ED6A9D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5E4572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D6A9D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5E4572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ED6A9D" w:rsidRDefault="00BA1261" w:rsidP="00E14837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ED6A9D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B388E" w:rsidRPr="00ED6A9D" w:rsidRDefault="000D0871" w:rsidP="00FC4A67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="00FB388E" w:rsidRPr="00ED6A9D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A22C2A">
              <w:rPr>
                <w:b/>
                <w:lang w:val="ru-RU"/>
              </w:rPr>
              <w:t>Наземные службы</w:t>
            </w:r>
            <w:r w:rsidR="00FB388E" w:rsidRPr="00ED6A9D">
              <w:rPr>
                <w:b/>
                <w:bCs/>
                <w:lang w:val="ru-RU"/>
              </w:rPr>
              <w:t>)</w:t>
            </w:r>
          </w:p>
          <w:p w:rsidR="00CD55E1" w:rsidRDefault="00FB388E" w:rsidP="000D0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lang w:val="ru-RU"/>
              </w:rPr>
            </w:pPr>
            <w:r w:rsidRPr="00ED6A9D">
              <w:rPr>
                <w:lang w:val="ru-RU"/>
              </w:rPr>
              <w:t>–</w:t>
            </w:r>
            <w:r w:rsidRPr="00ED6A9D">
              <w:rPr>
                <w:b/>
                <w:bCs/>
                <w:lang w:val="ru-RU"/>
              </w:rPr>
              <w:tab/>
            </w:r>
            <w:r w:rsidR="000D0871" w:rsidRPr="00ED6A9D">
              <w:rPr>
                <w:b/>
                <w:lang w:val="ru-RU"/>
              </w:rPr>
              <w:t xml:space="preserve">Одобрение </w:t>
            </w:r>
            <w:r w:rsidR="000D0871">
              <w:rPr>
                <w:b/>
                <w:lang w:val="ru-RU"/>
              </w:rPr>
              <w:t>четырех</w:t>
            </w:r>
            <w:r w:rsidRPr="00ED6A9D">
              <w:rPr>
                <w:b/>
                <w:lang w:val="ru-RU"/>
              </w:rPr>
              <w:t xml:space="preserve"> нов</w:t>
            </w:r>
            <w:r w:rsidR="000D0871">
              <w:rPr>
                <w:b/>
                <w:lang w:val="ru-RU"/>
              </w:rPr>
              <w:t>ых Вопросов</w:t>
            </w:r>
            <w:r w:rsidRPr="00ED6A9D">
              <w:rPr>
                <w:b/>
                <w:bCs/>
                <w:lang w:val="ru-RU"/>
              </w:rPr>
              <w:t xml:space="preserve"> МСЭ-R</w:t>
            </w:r>
            <w:r w:rsidR="000D0871">
              <w:rPr>
                <w:b/>
                <w:bCs/>
                <w:lang w:val="ru-RU"/>
              </w:rPr>
              <w:t xml:space="preserve"> и</w:t>
            </w:r>
            <w:r w:rsidRPr="00ED6A9D">
              <w:rPr>
                <w:b/>
                <w:bCs/>
                <w:lang w:val="ru-RU"/>
              </w:rPr>
              <w:t xml:space="preserve"> </w:t>
            </w:r>
            <w:r w:rsidR="00FC4A67" w:rsidRPr="00ED6A9D">
              <w:rPr>
                <w:b/>
                <w:bCs/>
                <w:lang w:val="ru-RU"/>
              </w:rPr>
              <w:t>шести</w:t>
            </w:r>
            <w:r w:rsidRPr="00ED6A9D">
              <w:rPr>
                <w:b/>
                <w:bCs/>
                <w:lang w:val="ru-RU"/>
              </w:rPr>
              <w:t xml:space="preserve"> пересмотренн</w:t>
            </w:r>
            <w:r w:rsidR="00FC4A67" w:rsidRPr="00ED6A9D">
              <w:rPr>
                <w:b/>
                <w:bCs/>
                <w:lang w:val="ru-RU"/>
              </w:rPr>
              <w:t>ых</w:t>
            </w:r>
            <w:r w:rsidRPr="00ED6A9D">
              <w:rPr>
                <w:b/>
                <w:bCs/>
                <w:lang w:val="ru-RU"/>
              </w:rPr>
              <w:t xml:space="preserve"> </w:t>
            </w:r>
            <w:r w:rsidR="000D0871">
              <w:rPr>
                <w:b/>
                <w:bCs/>
                <w:lang w:val="ru-RU"/>
              </w:rPr>
              <w:t>Вопросов</w:t>
            </w:r>
            <w:r w:rsidRPr="00ED6A9D">
              <w:rPr>
                <w:b/>
                <w:bCs/>
                <w:lang w:val="ru-RU"/>
              </w:rPr>
              <w:t xml:space="preserve"> МСЭ-R</w:t>
            </w:r>
            <w:r w:rsidR="00BC689F" w:rsidRPr="00ED6A9D">
              <w:rPr>
                <w:b/>
                <w:bCs/>
                <w:lang w:val="ru-RU"/>
              </w:rPr>
              <w:t xml:space="preserve"> и</w:t>
            </w:r>
            <w:r w:rsidR="00FC4A67" w:rsidRPr="00ED6A9D">
              <w:rPr>
                <w:b/>
                <w:bCs/>
                <w:lang w:val="ru-RU"/>
              </w:rPr>
              <w:t xml:space="preserve"> </w:t>
            </w:r>
            <w:r w:rsidRPr="00ED6A9D">
              <w:rPr>
                <w:b/>
                <w:lang w:val="ru-RU"/>
              </w:rPr>
              <w:t>их</w:t>
            </w:r>
            <w:r w:rsidR="0017726E" w:rsidRPr="0017726E">
              <w:rPr>
                <w:b/>
                <w:lang w:val="ru-RU"/>
              </w:rPr>
              <w:t xml:space="preserve"> </w:t>
            </w:r>
            <w:r w:rsidRPr="00ED6A9D">
              <w:rPr>
                <w:b/>
                <w:lang w:val="ru-RU"/>
              </w:rPr>
              <w:t>одновременное утверждение по пер</w:t>
            </w:r>
            <w:r w:rsidR="0017726E">
              <w:rPr>
                <w:b/>
                <w:lang w:val="ru-RU"/>
              </w:rPr>
              <w:t>еписке в соответствии с п. 10.3</w:t>
            </w:r>
            <w:r w:rsidR="0017726E" w:rsidRPr="0017726E">
              <w:rPr>
                <w:b/>
                <w:lang w:val="ru-RU"/>
              </w:rPr>
              <w:t xml:space="preserve"> </w:t>
            </w:r>
            <w:r w:rsidRPr="00ED6A9D">
              <w:rPr>
                <w:b/>
                <w:lang w:val="ru-RU"/>
              </w:rPr>
              <w:t>Резолюции МСЭ-R 1-6 (Процедура одновременного одобрения и утверждения по переписке)</w:t>
            </w:r>
          </w:p>
          <w:p w:rsidR="000D0871" w:rsidRPr="000D0871" w:rsidRDefault="000D0871" w:rsidP="000D087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bCs/>
                <w:lang w:val="ru-RU"/>
              </w:rPr>
            </w:pPr>
            <w:r w:rsidRPr="00ED6A9D">
              <w:rPr>
                <w:lang w:val="ru-RU"/>
              </w:rPr>
              <w:t>–</w:t>
            </w:r>
            <w:r w:rsidRPr="00ED6A9D">
              <w:rPr>
                <w:b/>
                <w:bCs/>
                <w:lang w:val="ru-RU"/>
              </w:rPr>
              <w:tab/>
            </w:r>
            <w:r>
              <w:rPr>
                <w:b/>
                <w:bCs/>
                <w:lang w:val="ru-RU"/>
              </w:rPr>
              <w:t>Исключение шести Вопросов МСЭ-</w:t>
            </w:r>
            <w:r>
              <w:rPr>
                <w:b/>
                <w:bCs/>
              </w:rPr>
              <w:t>R</w:t>
            </w:r>
          </w:p>
        </w:tc>
      </w:tr>
      <w:tr w:rsidR="00BA1261" w:rsidRPr="005E4572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ED6A9D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ED6A9D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FB388E" w:rsidRPr="00ED6A9D" w:rsidRDefault="00FC4A67" w:rsidP="000D0871">
      <w:pPr>
        <w:pStyle w:val="Normalaftertitle"/>
        <w:spacing w:before="720"/>
        <w:rPr>
          <w:lang w:val="ru-RU"/>
        </w:rPr>
      </w:pPr>
      <w:r w:rsidRPr="00ED6A9D">
        <w:rPr>
          <w:lang w:val="ru-RU"/>
        </w:rPr>
        <w:t xml:space="preserve">В </w:t>
      </w:r>
      <w:r w:rsidR="00643C31">
        <w:rPr>
          <w:lang w:val="ru-RU"/>
        </w:rPr>
        <w:t>Административно</w:t>
      </w:r>
      <w:r w:rsidR="00E342EF">
        <w:rPr>
          <w:lang w:val="ru-RU"/>
        </w:rPr>
        <w:t>м</w:t>
      </w:r>
      <w:r w:rsidR="00643C31">
        <w:rPr>
          <w:lang w:val="ru-RU"/>
        </w:rPr>
        <w:t xml:space="preserve"> циркуляр</w:t>
      </w:r>
      <w:r w:rsidR="00E342EF">
        <w:rPr>
          <w:lang w:val="ru-RU"/>
        </w:rPr>
        <w:t>е</w:t>
      </w:r>
      <w:r w:rsidR="00643C31">
        <w:rPr>
          <w:lang w:val="ru-RU"/>
        </w:rPr>
        <w:t xml:space="preserve"> </w:t>
      </w:r>
      <w:r w:rsidR="00643C31">
        <w:t>CACE</w:t>
      </w:r>
      <w:r w:rsidR="00643C31">
        <w:rPr>
          <w:lang w:val="ru-RU"/>
        </w:rPr>
        <w:t>/7</w:t>
      </w:r>
      <w:r w:rsidR="000D0871" w:rsidRPr="000D0871">
        <w:rPr>
          <w:lang w:val="ru-RU"/>
        </w:rPr>
        <w:t>4</w:t>
      </w:r>
      <w:r w:rsidR="00643C31">
        <w:rPr>
          <w:lang w:val="ru-RU"/>
        </w:rPr>
        <w:t xml:space="preserve">3 от </w:t>
      </w:r>
      <w:r w:rsidR="000D0871">
        <w:rPr>
          <w:lang w:val="ru-RU"/>
        </w:rPr>
        <w:t>31 июля</w:t>
      </w:r>
      <w:r w:rsidR="00643C31">
        <w:rPr>
          <w:lang w:val="ru-RU"/>
        </w:rPr>
        <w:t xml:space="preserve"> 2015 года были предложены для одобрения</w:t>
      </w:r>
      <w:r w:rsidR="00FB388E" w:rsidRPr="00ED6A9D">
        <w:rPr>
          <w:lang w:val="ru-RU"/>
        </w:rPr>
        <w:t xml:space="preserve"> </w:t>
      </w:r>
      <w:r w:rsidRPr="00ED6A9D">
        <w:rPr>
          <w:lang w:val="ru-RU"/>
        </w:rPr>
        <w:t>проект</w:t>
      </w:r>
      <w:r w:rsidR="000D0871">
        <w:rPr>
          <w:lang w:val="ru-RU"/>
        </w:rPr>
        <w:t>ы</w:t>
      </w:r>
      <w:r w:rsidR="00FB388E" w:rsidRPr="00ED6A9D">
        <w:rPr>
          <w:lang w:val="ru-RU"/>
        </w:rPr>
        <w:t xml:space="preserve"> </w:t>
      </w:r>
      <w:r w:rsidR="000D0871">
        <w:rPr>
          <w:lang w:val="ru-RU"/>
        </w:rPr>
        <w:t>четырех</w:t>
      </w:r>
      <w:r w:rsidRPr="00ED6A9D">
        <w:rPr>
          <w:lang w:val="ru-RU"/>
        </w:rPr>
        <w:t xml:space="preserve"> нов</w:t>
      </w:r>
      <w:r w:rsidR="000D0871">
        <w:rPr>
          <w:lang w:val="ru-RU"/>
        </w:rPr>
        <w:t>ых</w:t>
      </w:r>
      <w:r w:rsidR="00FB388E" w:rsidRPr="00ED6A9D">
        <w:rPr>
          <w:lang w:val="ru-RU"/>
        </w:rPr>
        <w:t xml:space="preserve"> </w:t>
      </w:r>
      <w:r w:rsidR="000D0871">
        <w:rPr>
          <w:lang w:val="ru-RU"/>
        </w:rPr>
        <w:t>Вопросов</w:t>
      </w:r>
      <w:r w:rsidR="00FB388E" w:rsidRPr="00ED6A9D">
        <w:rPr>
          <w:lang w:val="ru-RU"/>
        </w:rPr>
        <w:t xml:space="preserve"> МСЭ</w:t>
      </w:r>
      <w:r w:rsidR="00FB388E" w:rsidRPr="00ED6A9D">
        <w:rPr>
          <w:lang w:val="ru-RU"/>
        </w:rPr>
        <w:noBreakHyphen/>
        <w:t>R</w:t>
      </w:r>
      <w:r w:rsidR="000D0871">
        <w:rPr>
          <w:lang w:val="ru-RU"/>
        </w:rPr>
        <w:t xml:space="preserve"> и</w:t>
      </w:r>
      <w:r w:rsidR="00FB388E" w:rsidRPr="00ED6A9D">
        <w:rPr>
          <w:lang w:val="ru-RU"/>
        </w:rPr>
        <w:t xml:space="preserve"> проект</w:t>
      </w:r>
      <w:r w:rsidR="00643C31">
        <w:rPr>
          <w:lang w:val="ru-RU"/>
        </w:rPr>
        <w:t>ы</w:t>
      </w:r>
      <w:r w:rsidR="00FB388E" w:rsidRPr="00ED6A9D">
        <w:rPr>
          <w:lang w:val="ru-RU"/>
        </w:rPr>
        <w:t xml:space="preserve"> </w:t>
      </w:r>
      <w:r w:rsidRPr="00ED6A9D">
        <w:rPr>
          <w:lang w:val="ru-RU"/>
        </w:rPr>
        <w:t>шести</w:t>
      </w:r>
      <w:r w:rsidR="00FB388E" w:rsidRPr="00ED6A9D">
        <w:rPr>
          <w:lang w:val="ru-RU"/>
        </w:rPr>
        <w:t xml:space="preserve"> пересмотренн</w:t>
      </w:r>
      <w:r w:rsidRPr="00ED6A9D">
        <w:rPr>
          <w:lang w:val="ru-RU"/>
        </w:rPr>
        <w:t>ых</w:t>
      </w:r>
      <w:r w:rsidR="00FB388E" w:rsidRPr="00ED6A9D">
        <w:rPr>
          <w:lang w:val="ru-RU"/>
        </w:rPr>
        <w:t xml:space="preserve"> </w:t>
      </w:r>
      <w:r w:rsidR="000D0871">
        <w:rPr>
          <w:lang w:val="ru-RU"/>
        </w:rPr>
        <w:t>Вопросов</w:t>
      </w:r>
      <w:r w:rsidR="00FB388E" w:rsidRPr="00ED6A9D">
        <w:rPr>
          <w:lang w:val="ru-RU"/>
        </w:rPr>
        <w:t xml:space="preserve"> МСЭ-R</w:t>
      </w:r>
      <w:r w:rsidR="00BC689F" w:rsidRPr="00ED6A9D">
        <w:rPr>
          <w:lang w:val="ru-RU"/>
        </w:rPr>
        <w:t xml:space="preserve"> </w:t>
      </w:r>
      <w:r w:rsidR="00643C31">
        <w:rPr>
          <w:lang w:val="ru-RU"/>
        </w:rPr>
        <w:t>на основе</w:t>
      </w:r>
      <w:r w:rsidR="00FB388E" w:rsidRPr="00ED6A9D">
        <w:rPr>
          <w:lang w:val="ru-RU"/>
        </w:rPr>
        <w:t xml:space="preserve"> примен</w:t>
      </w:r>
      <w:r w:rsidR="00643C31">
        <w:rPr>
          <w:lang w:val="ru-RU"/>
        </w:rPr>
        <w:t>ения</w:t>
      </w:r>
      <w:r w:rsidR="00FB388E" w:rsidRPr="00ED6A9D">
        <w:rPr>
          <w:lang w:val="ru-RU"/>
        </w:rPr>
        <w:t xml:space="preserve"> процедур</w:t>
      </w:r>
      <w:r w:rsidR="00643C31">
        <w:rPr>
          <w:lang w:val="ru-RU"/>
        </w:rPr>
        <w:t>ы</w:t>
      </w:r>
      <w:r w:rsidR="00FB388E" w:rsidRPr="00ED6A9D">
        <w:rPr>
          <w:lang w:val="ru-RU"/>
        </w:rPr>
        <w:t xml:space="preserve"> одновременного одобрения и утверждения по переписке (PSAA)</w:t>
      </w:r>
      <w:r w:rsidR="00643C31">
        <w:rPr>
          <w:lang w:val="ru-RU"/>
        </w:rPr>
        <w:t xml:space="preserve">, предусмотренной в </w:t>
      </w:r>
      <w:r w:rsidR="00643C31" w:rsidRPr="00ED6A9D">
        <w:rPr>
          <w:lang w:val="ru-RU"/>
        </w:rPr>
        <w:t>Резолюции МСЭ</w:t>
      </w:r>
      <w:r w:rsidR="00643C31" w:rsidRPr="00ED6A9D">
        <w:rPr>
          <w:lang w:val="ru-RU"/>
        </w:rPr>
        <w:noBreakHyphen/>
        <w:t>R 1-6</w:t>
      </w:r>
      <w:r w:rsidR="00FB388E" w:rsidRPr="00ED6A9D">
        <w:rPr>
          <w:lang w:val="ru-RU"/>
        </w:rPr>
        <w:t xml:space="preserve"> (п. 10.3).</w:t>
      </w:r>
      <w:r w:rsidR="000D0871">
        <w:rPr>
          <w:lang w:val="ru-RU"/>
        </w:rPr>
        <w:t xml:space="preserve"> </w:t>
      </w:r>
      <w:r w:rsidR="000D0871" w:rsidRPr="00071140">
        <w:rPr>
          <w:lang w:val="ru-RU"/>
        </w:rPr>
        <w:t xml:space="preserve">Кроме того, Исследовательская комиссия предложила исключение </w:t>
      </w:r>
      <w:r w:rsidR="000D0871">
        <w:rPr>
          <w:lang w:val="ru-RU"/>
        </w:rPr>
        <w:t>шести</w:t>
      </w:r>
      <w:r w:rsidR="000D0871" w:rsidRPr="00071140">
        <w:rPr>
          <w:lang w:val="ru-RU"/>
        </w:rPr>
        <w:t xml:space="preserve"> Вопрос</w:t>
      </w:r>
      <w:r w:rsidR="000D0871">
        <w:rPr>
          <w:lang w:val="ru-RU"/>
        </w:rPr>
        <w:t>ов</w:t>
      </w:r>
      <w:r w:rsidR="000D0871" w:rsidRPr="00071140">
        <w:rPr>
          <w:lang w:val="ru-RU"/>
        </w:rPr>
        <w:t xml:space="preserve"> МСЭ-R.</w:t>
      </w:r>
    </w:p>
    <w:p w:rsidR="00FB388E" w:rsidRPr="00ED6A9D" w:rsidRDefault="00643C31" w:rsidP="000D0871">
      <w:pPr>
        <w:rPr>
          <w:rFonts w:cstheme="majorBidi"/>
          <w:lang w:val="ru-RU"/>
        </w:rPr>
      </w:pPr>
      <w:r>
        <w:rPr>
          <w:rFonts w:cstheme="majorBidi"/>
          <w:color w:val="000000"/>
          <w:lang w:val="ru-RU"/>
        </w:rPr>
        <w:t>Условия, регулирующие эту процедуру, были выполнены</w:t>
      </w:r>
      <w:r w:rsidR="00FB388E" w:rsidRPr="00ED6A9D">
        <w:rPr>
          <w:rFonts w:cstheme="majorBidi"/>
          <w:color w:val="000000"/>
          <w:lang w:val="ru-RU"/>
        </w:rPr>
        <w:t xml:space="preserve"> </w:t>
      </w:r>
      <w:r w:rsidR="000D0871">
        <w:rPr>
          <w:lang w:val="ru-RU"/>
        </w:rPr>
        <w:t>1 октября</w:t>
      </w:r>
      <w:r w:rsidR="00FB388E" w:rsidRPr="00643C31">
        <w:rPr>
          <w:lang w:val="ru-RU"/>
        </w:rPr>
        <w:t xml:space="preserve"> 2015 года</w:t>
      </w:r>
      <w:r w:rsidR="00FB388E" w:rsidRPr="00ED6A9D">
        <w:rPr>
          <w:rFonts w:cstheme="majorBidi"/>
          <w:color w:val="000000"/>
          <w:lang w:val="ru-RU"/>
        </w:rPr>
        <w:t>.</w:t>
      </w:r>
    </w:p>
    <w:p w:rsidR="00D32CBF" w:rsidRPr="003D1DC2" w:rsidRDefault="00D32CBF" w:rsidP="00721871">
      <w:pPr>
        <w:rPr>
          <w:lang w:val="ru-RU"/>
        </w:rPr>
      </w:pPr>
      <w:r w:rsidRPr="003D1DC2">
        <w:rPr>
          <w:lang w:val="ru-RU"/>
        </w:rPr>
        <w:t xml:space="preserve">Тексты утвержденных Вопросов прилагаются для справки </w:t>
      </w:r>
      <w:r>
        <w:rPr>
          <w:lang w:val="ru-RU"/>
        </w:rPr>
        <w:t>в Приложениях 1−10</w:t>
      </w:r>
      <w:r w:rsidRPr="003D1DC2">
        <w:rPr>
          <w:lang w:val="ru-RU"/>
        </w:rPr>
        <w:t xml:space="preserve"> и будут опубликованы в </w:t>
      </w:r>
      <w:hyperlink r:id="rId8" w:history="1">
        <w:r w:rsidRPr="003D1DC2">
          <w:rPr>
            <w:lang w:val="ru-RU"/>
          </w:rPr>
          <w:t xml:space="preserve">Пересмотре </w:t>
        </w:r>
        <w:r>
          <w:rPr>
            <w:lang w:val="ru-RU"/>
          </w:rPr>
          <w:t>4</w:t>
        </w:r>
        <w:r w:rsidRPr="003D1DC2">
          <w:rPr>
            <w:lang w:val="ru-RU"/>
          </w:rPr>
          <w:t xml:space="preserve"> </w:t>
        </w:r>
        <w:hyperlink r:id="rId9" w:history="1">
          <w:r w:rsidRPr="003D1DC2">
            <w:rPr>
              <w:rStyle w:val="Hyperlink"/>
              <w:lang w:val="ru-RU"/>
            </w:rPr>
            <w:t>Документа</w:t>
          </w:r>
        </w:hyperlink>
      </w:hyperlink>
      <w:r w:rsidRPr="003D1DC2">
        <w:rPr>
          <w:rStyle w:val="Hyperlink"/>
          <w:lang w:val="ru-RU"/>
        </w:rPr>
        <w:t xml:space="preserve"> </w:t>
      </w:r>
      <w:hyperlink r:id="rId10" w:history="1">
        <w:r>
          <w:rPr>
            <w:rStyle w:val="Hyperlink"/>
            <w:rFonts w:cstheme="minorHAnsi"/>
            <w:lang w:val="ru-RU"/>
          </w:rPr>
          <w:t>5</w:t>
        </w:r>
        <w:r w:rsidRPr="003D1DC2">
          <w:rPr>
            <w:rStyle w:val="Hyperlink"/>
            <w:rFonts w:cstheme="minorHAnsi"/>
            <w:lang w:val="ru-RU"/>
          </w:rPr>
          <w:t>/1</w:t>
        </w:r>
      </w:hyperlink>
      <w:r w:rsidRPr="003D1DC2">
        <w:rPr>
          <w:lang w:val="ru-RU"/>
        </w:rPr>
        <w:t xml:space="preserve">, в котором содержатся Вопросы МСЭ-R, утвержденные Ассамблеей радиосвязи 2012 года и порученные </w:t>
      </w:r>
      <w:r>
        <w:rPr>
          <w:lang w:val="ru-RU"/>
        </w:rPr>
        <w:t>5</w:t>
      </w:r>
      <w:r w:rsidRPr="003D1DC2">
        <w:rPr>
          <w:lang w:val="ru-RU"/>
        </w:rPr>
        <w:t>-й Исследовательской комиссии по радиосвязи. В Приложении </w:t>
      </w:r>
      <w:r w:rsidR="00721871">
        <w:rPr>
          <w:lang w:val="ru-RU"/>
        </w:rPr>
        <w:t>11</w:t>
      </w:r>
      <w:r w:rsidRPr="003D1DC2">
        <w:rPr>
          <w:lang w:val="ru-RU"/>
        </w:rPr>
        <w:t xml:space="preserve"> представлен </w:t>
      </w:r>
      <w:r>
        <w:rPr>
          <w:lang w:val="ru-RU"/>
        </w:rPr>
        <w:t xml:space="preserve">список </w:t>
      </w:r>
      <w:r w:rsidRPr="003D1DC2">
        <w:rPr>
          <w:lang w:val="ru-RU"/>
        </w:rPr>
        <w:t>исключенны</w:t>
      </w:r>
      <w:r>
        <w:rPr>
          <w:lang w:val="ru-RU"/>
        </w:rPr>
        <w:t>х</w:t>
      </w:r>
      <w:r w:rsidRPr="003D1DC2">
        <w:rPr>
          <w:lang w:val="ru-RU"/>
        </w:rPr>
        <w:t xml:space="preserve"> Вопрос</w:t>
      </w:r>
      <w:r>
        <w:rPr>
          <w:lang w:val="ru-RU"/>
        </w:rPr>
        <w:t>ов</w:t>
      </w:r>
      <w:r w:rsidRPr="003D1DC2">
        <w:rPr>
          <w:lang w:val="ru-RU"/>
        </w:rPr>
        <w:t> МСЭ-R.</w:t>
      </w:r>
    </w:p>
    <w:p w:rsidR="008764CF" w:rsidRDefault="000D0871" w:rsidP="00D32CBF">
      <w:pPr>
        <w:spacing w:before="1440"/>
        <w:jc w:val="left"/>
        <w:rPr>
          <w:lang w:val="ru-RU"/>
        </w:rPr>
      </w:pPr>
      <w:r>
        <w:rPr>
          <w:lang w:val="ru-RU"/>
        </w:rPr>
        <w:t>Франсуа Ранси</w:t>
      </w:r>
      <w:bookmarkStart w:id="0" w:name="_GoBack"/>
      <w:bookmarkEnd w:id="0"/>
      <w:r>
        <w:rPr>
          <w:lang w:val="ru-RU"/>
        </w:rPr>
        <w:br/>
        <w:t>Директор</w:t>
      </w:r>
    </w:p>
    <w:p w:rsidR="00E342EF" w:rsidRPr="00D32CBF" w:rsidRDefault="00FB388E" w:rsidP="00721871">
      <w:pPr>
        <w:spacing w:before="240"/>
        <w:jc w:val="left"/>
        <w:rPr>
          <w:lang w:val="ru-RU"/>
        </w:rPr>
      </w:pPr>
      <w:r w:rsidRPr="00ED6A9D">
        <w:rPr>
          <w:b/>
          <w:bCs/>
          <w:lang w:val="ru-RU"/>
        </w:rPr>
        <w:t>Приложени</w:t>
      </w:r>
      <w:r w:rsidR="008764CF">
        <w:rPr>
          <w:b/>
          <w:bCs/>
          <w:lang w:val="ru-RU"/>
        </w:rPr>
        <w:t>я</w:t>
      </w:r>
      <w:r w:rsidR="0057667B" w:rsidRPr="00C26A4A">
        <w:rPr>
          <w:lang w:val="ru-RU"/>
        </w:rPr>
        <w:t>:</w:t>
      </w:r>
      <w:r w:rsidR="008764CF" w:rsidRPr="00C26A4A">
        <w:rPr>
          <w:lang w:val="ru-RU"/>
        </w:rPr>
        <w:t xml:space="preserve"> </w:t>
      </w:r>
      <w:bookmarkStart w:id="1" w:name="dtitle1"/>
      <w:bookmarkEnd w:id="1"/>
      <w:r w:rsidR="00721871">
        <w:rPr>
          <w:lang w:val="ru-RU"/>
        </w:rPr>
        <w:t>11</w:t>
      </w:r>
    </w:p>
    <w:p w:rsidR="00FB388E" w:rsidRPr="00E342EF" w:rsidRDefault="00FB388E" w:rsidP="00C26A4A">
      <w:pPr>
        <w:spacing w:before="360"/>
        <w:jc w:val="left"/>
        <w:rPr>
          <w:lang w:val="ru-RU"/>
        </w:rPr>
      </w:pPr>
      <w:r w:rsidRPr="00ED6A9D">
        <w:rPr>
          <w:b/>
          <w:bCs/>
          <w:sz w:val="18"/>
          <w:szCs w:val="18"/>
          <w:lang w:val="ru-RU"/>
        </w:rPr>
        <w:t>Рассылка</w:t>
      </w:r>
      <w:r w:rsidRPr="00ED6A9D">
        <w:rPr>
          <w:sz w:val="18"/>
          <w:szCs w:val="18"/>
          <w:lang w:val="ru-RU"/>
        </w:rPr>
        <w:t>:</w:t>
      </w:r>
    </w:p>
    <w:p w:rsidR="00FB388E" w:rsidRPr="00ED6A9D" w:rsidRDefault="00FB388E" w:rsidP="0057667B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ED6A9D">
        <w:rPr>
          <w:sz w:val="18"/>
          <w:szCs w:val="18"/>
          <w:lang w:val="ru-RU"/>
        </w:rPr>
        <w:t>–</w:t>
      </w:r>
      <w:r w:rsidRPr="00ED6A9D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D32CBF">
        <w:rPr>
          <w:sz w:val="18"/>
          <w:szCs w:val="18"/>
          <w:lang w:val="ru-RU"/>
        </w:rPr>
        <w:t>5</w:t>
      </w:r>
      <w:r w:rsidRPr="00ED6A9D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B388E" w:rsidRPr="00ED6A9D" w:rsidRDefault="00FB388E" w:rsidP="0057667B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D6A9D">
        <w:rPr>
          <w:sz w:val="18"/>
          <w:szCs w:val="18"/>
          <w:lang w:val="ru-RU"/>
        </w:rPr>
        <w:t>–</w:t>
      </w:r>
      <w:r w:rsidRPr="00ED6A9D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D32CBF">
        <w:rPr>
          <w:sz w:val="18"/>
          <w:szCs w:val="18"/>
          <w:lang w:val="ru-RU"/>
        </w:rPr>
        <w:t>5</w:t>
      </w:r>
      <w:r w:rsidRPr="00ED6A9D">
        <w:rPr>
          <w:sz w:val="18"/>
          <w:szCs w:val="18"/>
          <w:lang w:val="ru-RU"/>
        </w:rPr>
        <w:t>-й Исследовательской комиссии по радиосвязи</w:t>
      </w:r>
    </w:p>
    <w:p w:rsidR="00FB388E" w:rsidRPr="00ED6A9D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D6A9D">
        <w:rPr>
          <w:sz w:val="18"/>
          <w:szCs w:val="18"/>
          <w:lang w:val="ru-RU"/>
        </w:rPr>
        <w:t>–</w:t>
      </w:r>
      <w:r w:rsidRPr="00ED6A9D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B388E" w:rsidRPr="00ED6A9D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D6A9D">
        <w:rPr>
          <w:sz w:val="18"/>
          <w:szCs w:val="18"/>
          <w:lang w:val="ru-RU"/>
        </w:rPr>
        <w:t>–</w:t>
      </w:r>
      <w:r w:rsidRPr="00ED6A9D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B388E" w:rsidRPr="00ED6A9D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ED6A9D">
        <w:rPr>
          <w:sz w:val="18"/>
          <w:szCs w:val="18"/>
          <w:lang w:val="ru-RU"/>
        </w:rPr>
        <w:t>–</w:t>
      </w:r>
      <w:r w:rsidRPr="00ED6A9D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FB388E" w:rsidRDefault="00FB388E" w:rsidP="00D32CBF">
      <w:pPr>
        <w:tabs>
          <w:tab w:val="left" w:pos="426"/>
          <w:tab w:val="left" w:pos="6237"/>
        </w:tabs>
        <w:spacing w:before="0"/>
        <w:ind w:left="426" w:hanging="426"/>
        <w:rPr>
          <w:lang w:val="ru-RU"/>
        </w:rPr>
      </w:pPr>
      <w:r w:rsidRPr="00ED6A9D">
        <w:rPr>
          <w:sz w:val="18"/>
          <w:szCs w:val="18"/>
          <w:lang w:val="ru-RU"/>
        </w:rPr>
        <w:t>–</w:t>
      </w:r>
      <w:r w:rsidRPr="00ED6A9D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ED6A9D">
        <w:rPr>
          <w:lang w:val="ru-RU"/>
        </w:rPr>
        <w:br w:type="page"/>
      </w:r>
    </w:p>
    <w:p w:rsidR="002640A9" w:rsidRPr="00AD2B1B" w:rsidRDefault="002640A9" w:rsidP="002640A9">
      <w:pPr>
        <w:pStyle w:val="AnnexNo"/>
      </w:pPr>
      <w:r w:rsidRPr="00AD2B1B">
        <w:lastRenderedPageBreak/>
        <w:t>ПРИЛОЖЕНИЕ 1</w:t>
      </w:r>
    </w:p>
    <w:p w:rsidR="002640A9" w:rsidRPr="00AD2B1B" w:rsidRDefault="002640A9" w:rsidP="002640A9">
      <w:pPr>
        <w:pStyle w:val="QuestionNo"/>
        <w:rPr>
          <w:lang w:val="ru-RU"/>
        </w:rPr>
      </w:pPr>
      <w:r>
        <w:rPr>
          <w:lang w:val="ru-RU"/>
        </w:rPr>
        <w:t>вопрос</w:t>
      </w:r>
      <w:r w:rsidRPr="00AD2B1B">
        <w:rPr>
          <w:lang w:val="ru-RU"/>
        </w:rPr>
        <w:t xml:space="preserve"> мсэ-R </w:t>
      </w:r>
      <w:r>
        <w:rPr>
          <w:lang w:val="ru-RU"/>
        </w:rPr>
        <w:t>256/5</w:t>
      </w:r>
    </w:p>
    <w:p w:rsidR="002640A9" w:rsidRPr="00AD2B1B" w:rsidRDefault="002640A9" w:rsidP="002640A9">
      <w:pPr>
        <w:pStyle w:val="Questiontitle"/>
        <w:rPr>
          <w:lang w:val="ru-RU"/>
        </w:rPr>
      </w:pPr>
      <w:r w:rsidRPr="00AD2B1B">
        <w:rPr>
          <w:lang w:val="ru-RU"/>
        </w:rPr>
        <w:t>Технические и эксплуатационные характеристики сухопутной подвижной службы в диапазоне частот 275–1000 ГГц</w:t>
      </w:r>
    </w:p>
    <w:p w:rsidR="002640A9" w:rsidRPr="002640A9" w:rsidRDefault="002640A9" w:rsidP="002640A9">
      <w:pPr>
        <w:pStyle w:val="Questiondate"/>
        <w:rPr>
          <w:lang w:val="ru-RU"/>
        </w:rPr>
      </w:pPr>
      <w:r>
        <w:rPr>
          <w:lang w:val="ru-RU"/>
        </w:rPr>
        <w:t>(2015)</w:t>
      </w:r>
    </w:p>
    <w:p w:rsidR="002640A9" w:rsidRPr="00AD2B1B" w:rsidRDefault="002640A9" w:rsidP="002640A9">
      <w:pPr>
        <w:pStyle w:val="Normalaftertitle0"/>
      </w:pPr>
      <w:r w:rsidRPr="00AD2B1B">
        <w:t>Ассамблея радиосвязи МСЭ,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t>учитывая</w:t>
      </w:r>
      <w:r w:rsidRPr="00AD2B1B">
        <w:rPr>
          <w:i w:val="0"/>
          <w:lang w:val="ru-RU"/>
        </w:rPr>
        <w:t>,</w:t>
      </w:r>
    </w:p>
    <w:p w:rsidR="002640A9" w:rsidRPr="00AD2B1B" w:rsidRDefault="002640A9" w:rsidP="002640A9">
      <w:pPr>
        <w:rPr>
          <w:lang w:val="ru-RU" w:eastAsia="ja-JP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растет спрос на высокоскоростную радиосвязь с большой пропускной способностью, имеющую скорости передачи данных от нескольких десятков Гбит/с до более чем 100 Гбит/с, для применений сухопутной подвижной службы;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ja-JP"/>
        </w:rPr>
        <w:t>b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  <w:t xml:space="preserve">что в связи с прогрессом в области новых технологий терагерцового диапазона, возможно появление </w:t>
      </w:r>
      <w:r w:rsidRPr="00AD2B1B">
        <w:rPr>
          <w:lang w:val="ru-RU" w:eastAsia="ja-JP"/>
        </w:rPr>
        <w:t xml:space="preserve">различных сложных применений для </w:t>
      </w:r>
      <w:r w:rsidRPr="00AD2B1B">
        <w:rPr>
          <w:lang w:val="ru-RU"/>
        </w:rPr>
        <w:t xml:space="preserve">интегрированных устройств и каналов, работающих на частотах выше </w:t>
      </w:r>
      <w:r w:rsidRPr="00AD2B1B">
        <w:rPr>
          <w:lang w:val="ru-RU" w:eastAsia="ja-JP"/>
        </w:rPr>
        <w:t>275 ГГц</w:t>
      </w:r>
      <w:r w:rsidRPr="00AD2B1B">
        <w:rPr>
          <w:lang w:val="ru-RU"/>
        </w:rPr>
        <w:t>;</w:t>
      </w:r>
    </w:p>
    <w:p w:rsidR="002640A9" w:rsidRPr="00AD2B1B" w:rsidRDefault="002640A9" w:rsidP="002640A9">
      <w:pPr>
        <w:rPr>
          <w:lang w:val="ru-RU" w:eastAsia="ja-JP"/>
        </w:rPr>
      </w:pPr>
      <w:r w:rsidRPr="00AD2B1B">
        <w:rPr>
          <w:i/>
          <w:iCs/>
          <w:lang w:val="ru-RU" w:eastAsia="ja-JP"/>
        </w:rPr>
        <w:t>c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  <w:t>что указанные выше устройства и каналы могут обеспечить эту высокоскоростную радиосвязь с большой пропускной способностью для систем сухопутной подвижной службы</w:t>
      </w:r>
      <w:r w:rsidRPr="00AD2B1B">
        <w:rPr>
          <w:lang w:val="ru-RU" w:eastAsia="ja-JP"/>
        </w:rPr>
        <w:t>;</w:t>
      </w:r>
    </w:p>
    <w:p w:rsidR="002640A9" w:rsidRPr="00AD2B1B" w:rsidRDefault="002640A9" w:rsidP="002640A9">
      <w:pPr>
        <w:rPr>
          <w:lang w:val="ru-RU" w:eastAsia="ja-JP"/>
        </w:rPr>
      </w:pPr>
      <w:r w:rsidRPr="00AD2B1B">
        <w:rPr>
          <w:i/>
          <w:lang w:val="ru-RU" w:eastAsia="ja-JP"/>
        </w:rPr>
        <w:t>d)</w:t>
      </w:r>
      <w:r w:rsidRPr="00AD2B1B">
        <w:rPr>
          <w:i/>
          <w:lang w:val="ru-RU" w:eastAsia="ja-JP"/>
        </w:rPr>
        <w:tab/>
      </w:r>
      <w:r w:rsidRPr="00AD2B1B">
        <w:rPr>
          <w:lang w:val="ru-RU" w:eastAsia="ja-JP"/>
        </w:rPr>
        <w:t xml:space="preserve">что организации по разработке стандартов, например IEEE, разрабатывают стандарты для систем беспроводной связи терагерцового диапазона, которые занимают широкие непрерывные полосы шириной более 50 ГГц, используя диапазон частот выше 275 ГГц; </w:t>
      </w:r>
    </w:p>
    <w:p w:rsidR="002640A9" w:rsidRPr="00AD2B1B" w:rsidRDefault="002640A9" w:rsidP="002640A9">
      <w:pPr>
        <w:rPr>
          <w:lang w:val="ru-RU" w:eastAsia="ja-JP"/>
        </w:rPr>
      </w:pPr>
      <w:r w:rsidRPr="00AD2B1B">
        <w:rPr>
          <w:i/>
          <w:lang w:val="ru-RU" w:eastAsia="ja-JP"/>
        </w:rPr>
        <w:t>e</w:t>
      </w:r>
      <w:r w:rsidRPr="00AD2B1B">
        <w:rPr>
          <w:lang w:val="ru-RU" w:eastAsia="ja-JP"/>
        </w:rPr>
        <w:t>)</w:t>
      </w:r>
      <w:r w:rsidRPr="00AD2B1B">
        <w:rPr>
          <w:lang w:val="ru-RU" w:eastAsia="ja-JP"/>
        </w:rPr>
        <w:tab/>
        <w:t xml:space="preserve">что широкие непрерывные полосы шириной более 50 ГГц для сухопутной подвижной службы не доступны в диапазоне частот ниже 275 ГГц; 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ja-JP"/>
        </w:rPr>
        <w:t>f)</w:t>
      </w:r>
      <w:r w:rsidRPr="00AD2B1B">
        <w:rPr>
          <w:lang w:val="ru-RU"/>
        </w:rPr>
        <w:tab/>
        <w:t xml:space="preserve">что определенные части диапазона частот </w:t>
      </w:r>
      <w:r w:rsidRPr="00AD2B1B">
        <w:rPr>
          <w:lang w:val="ru-RU" w:eastAsia="ja-JP"/>
        </w:rPr>
        <w:t xml:space="preserve">275–1000 ГГц определены </w:t>
      </w:r>
      <w:r w:rsidRPr="00AD2B1B">
        <w:rPr>
          <w:lang w:val="ru-RU"/>
        </w:rPr>
        <w:t>в п.</w:t>
      </w:r>
      <w:r w:rsidRPr="00AD2B1B">
        <w:rPr>
          <w:b/>
          <w:bCs/>
          <w:lang w:val="ru-RU" w:eastAsia="ja-JP"/>
        </w:rPr>
        <w:t xml:space="preserve"> 5.565</w:t>
      </w:r>
      <w:r w:rsidRPr="00AD2B1B">
        <w:rPr>
          <w:lang w:val="ru-RU"/>
        </w:rPr>
        <w:t xml:space="preserve"> Регламента радиосвязи</w:t>
      </w:r>
      <w:r w:rsidRPr="00AD2B1B">
        <w:rPr>
          <w:lang w:val="ru-RU" w:eastAsia="ja-JP"/>
        </w:rPr>
        <w:t xml:space="preserve"> для использования администрациями для применений пассивных служб</w:t>
      </w:r>
      <w:r w:rsidRPr="00AD2B1B">
        <w:rPr>
          <w:lang w:val="ru-RU"/>
        </w:rPr>
        <w:t>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ja-JP"/>
        </w:rPr>
        <w:t>g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  <w:t xml:space="preserve">что использование диапазона частот 275–1000 ГГц пассивными службами не препятствует использованию данного диапазона активными службами; </w:t>
      </w:r>
    </w:p>
    <w:p w:rsidR="002640A9" w:rsidRPr="00AD2B1B" w:rsidRDefault="002640A9" w:rsidP="002640A9">
      <w:pPr>
        <w:rPr>
          <w:lang w:val="ru-RU" w:eastAsia="ja-JP"/>
        </w:rPr>
      </w:pPr>
      <w:r w:rsidRPr="00AD2B1B">
        <w:rPr>
          <w:i/>
          <w:iCs/>
          <w:lang w:val="ru-RU" w:eastAsia="ja-JP"/>
        </w:rPr>
        <w:t>h)</w:t>
      </w:r>
      <w:r w:rsidRPr="00AD2B1B">
        <w:rPr>
          <w:lang w:val="ru-RU" w:eastAsia="ja-JP"/>
        </w:rPr>
        <w:tab/>
        <w:t xml:space="preserve">что для исследований совместного использования частот и совместимости с применениями пассивных служб, указанными в пункте </w:t>
      </w:r>
      <w:r w:rsidRPr="00AD2B1B">
        <w:rPr>
          <w:i/>
          <w:lang w:val="ru-RU" w:eastAsia="ja-JP"/>
        </w:rPr>
        <w:t>f)</w:t>
      </w:r>
      <w:r w:rsidRPr="00AD2B1B">
        <w:rPr>
          <w:lang w:val="ru-RU" w:eastAsia="ja-JP"/>
        </w:rPr>
        <w:t xml:space="preserve"> раздела </w:t>
      </w:r>
      <w:r w:rsidRPr="00AD2B1B">
        <w:rPr>
          <w:i/>
          <w:iCs/>
          <w:lang w:val="ru-RU" w:eastAsia="ja-JP"/>
        </w:rPr>
        <w:t>учитывая</w:t>
      </w:r>
      <w:r w:rsidRPr="00AD2B1B">
        <w:rPr>
          <w:lang w:val="ru-RU" w:eastAsia="ja-JP"/>
        </w:rPr>
        <w:t>, необходимо определить технические и эксплуатационные характеристики сухопутной подвижной службы,</w:t>
      </w:r>
    </w:p>
    <w:p w:rsidR="002640A9" w:rsidRPr="00AD2B1B" w:rsidRDefault="002640A9" w:rsidP="002640A9">
      <w:pPr>
        <w:pStyle w:val="Call"/>
        <w:rPr>
          <w:lang w:val="ru-RU" w:eastAsia="ja-JP"/>
        </w:rPr>
      </w:pPr>
      <w:r w:rsidRPr="00AD2B1B">
        <w:rPr>
          <w:lang w:val="ru-RU" w:eastAsia="ja-JP"/>
        </w:rPr>
        <w:t>признавая</w:t>
      </w:r>
      <w:r w:rsidRPr="00AD2B1B">
        <w:rPr>
          <w:i w:val="0"/>
          <w:iCs/>
          <w:lang w:val="ru-RU" w:eastAsia="ja-JP"/>
        </w:rPr>
        <w:t>,</w:t>
      </w:r>
    </w:p>
    <w:p w:rsidR="002640A9" w:rsidRPr="00AD2B1B" w:rsidRDefault="002640A9" w:rsidP="002640A9">
      <w:pPr>
        <w:rPr>
          <w:lang w:val="ru-RU" w:eastAsia="ja-JP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в Отчете МСЭ</w:t>
      </w:r>
      <w:r w:rsidRPr="00AD2B1B">
        <w:rPr>
          <w:lang w:val="ru-RU" w:eastAsia="ja-JP"/>
        </w:rPr>
        <w:t>-R SM.2352 представлены тенденции в области технологий активных служб в диапазоне частот 275–3000 ГГц;</w:t>
      </w:r>
    </w:p>
    <w:p w:rsidR="002640A9" w:rsidRPr="00AD2B1B" w:rsidRDefault="002640A9" w:rsidP="002640A9">
      <w:pPr>
        <w:rPr>
          <w:lang w:val="ru-RU" w:eastAsia="ja-JP"/>
        </w:rPr>
      </w:pPr>
      <w:r w:rsidRPr="00AD2B1B">
        <w:rPr>
          <w:i/>
          <w:iCs/>
          <w:lang w:val="ru-RU" w:eastAsia="ja-JP"/>
        </w:rPr>
        <w:t>b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  <w:t>что в Отчете МСЭ</w:t>
      </w:r>
      <w:r w:rsidRPr="00AD2B1B">
        <w:rPr>
          <w:lang w:val="ru-RU" w:eastAsia="ja-JP"/>
        </w:rPr>
        <w:t xml:space="preserve">-R RA.2189 положено начало </w:t>
      </w:r>
      <w:r w:rsidRPr="00AD2B1B">
        <w:rPr>
          <w:lang w:val="ru-RU"/>
        </w:rPr>
        <w:t>исследованиям совместного использования частот радиоастрономической службой и активными службами в диапазоне частот 275–3000 ГГц</w:t>
      </w:r>
      <w:r w:rsidRPr="00AD2B1B">
        <w:rPr>
          <w:lang w:val="ru-RU" w:eastAsia="ja-JP"/>
        </w:rPr>
        <w:t>,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t>решает</w:t>
      </w:r>
      <w:r w:rsidRPr="00AD2B1B">
        <w:rPr>
          <w:i w:val="0"/>
          <w:iCs/>
          <w:lang w:val="ru-RU"/>
        </w:rPr>
        <w:t>, что необходимо изучить следующий Вопрос: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 xml:space="preserve">Каковы технические и </w:t>
      </w:r>
      <w:r w:rsidRPr="00AD2B1B">
        <w:rPr>
          <w:lang w:val="ru-RU" w:eastAsia="ja-JP"/>
        </w:rPr>
        <w:t>эксплуатационные характеристики сухопутной подвижной службы</w:t>
      </w:r>
      <w:r w:rsidRPr="00AD2B1B">
        <w:rPr>
          <w:lang w:val="ru-RU"/>
        </w:rPr>
        <w:t xml:space="preserve"> в диапазоне частот </w:t>
      </w:r>
      <w:r w:rsidRPr="00AD2B1B">
        <w:rPr>
          <w:lang w:val="ru-RU" w:eastAsia="ja-JP"/>
        </w:rPr>
        <w:t>275–1000 ГГц</w:t>
      </w:r>
      <w:r w:rsidRPr="00AD2B1B">
        <w:rPr>
          <w:lang w:val="ru-RU"/>
        </w:rPr>
        <w:t>?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t>решает далее</w:t>
      </w:r>
      <w:r w:rsidRPr="00AD2B1B">
        <w:rPr>
          <w:i w:val="0"/>
          <w:iCs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 w:eastAsia="ja-JP"/>
        </w:rPr>
        <w:t>1</w:t>
      </w:r>
      <w:r w:rsidRPr="00AD2B1B">
        <w:rPr>
          <w:lang w:val="ru-RU"/>
        </w:rPr>
        <w:tab/>
        <w:t xml:space="preserve">что исследования совместного использования частот сухопутной подвижной и пассивными службами, а также сухопутной подвижной и другими активными службами должны проводиться с учетом характеристик, упомянутых в разделе </w:t>
      </w:r>
      <w:r w:rsidRPr="00AD2B1B">
        <w:rPr>
          <w:i/>
          <w:iCs/>
          <w:lang w:val="ru-RU"/>
        </w:rPr>
        <w:t>решает</w:t>
      </w:r>
      <w:r w:rsidRPr="00AD2B1B">
        <w:rPr>
          <w:lang w:val="ru-RU"/>
        </w:rPr>
        <w:t>;</w:t>
      </w:r>
    </w:p>
    <w:p w:rsidR="002640A9" w:rsidRPr="00AD2B1B" w:rsidRDefault="002640A9" w:rsidP="002640A9">
      <w:pPr>
        <w:rPr>
          <w:lang w:val="ru-RU" w:eastAsia="ja-JP"/>
        </w:rPr>
      </w:pPr>
      <w:r w:rsidRPr="00AD2B1B">
        <w:rPr>
          <w:lang w:val="ru-RU" w:eastAsia="ja-JP"/>
        </w:rPr>
        <w:lastRenderedPageBreak/>
        <w:t>2</w:t>
      </w:r>
      <w:r w:rsidRPr="00AD2B1B">
        <w:rPr>
          <w:lang w:val="ru-RU"/>
        </w:rPr>
        <w:tab/>
        <w:t>что результаты исследований в диапазоне частот 275–</w:t>
      </w:r>
      <w:r w:rsidRPr="00AD2B1B">
        <w:rPr>
          <w:lang w:val="ru-RU" w:eastAsia="ja-JP"/>
        </w:rPr>
        <w:t>1000</w:t>
      </w:r>
      <w:r w:rsidRPr="00AD2B1B">
        <w:rPr>
          <w:lang w:val="ru-RU"/>
        </w:rPr>
        <w:t xml:space="preserve"> ГГц следует довести до сведения других исследовательских комиссий;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 w:eastAsia="ja-JP"/>
        </w:rPr>
        <w:t>3</w:t>
      </w:r>
      <w:r w:rsidRPr="00AD2B1B">
        <w:rPr>
          <w:lang w:val="ru-RU"/>
        </w:rPr>
        <w:tab/>
        <w:t>что результаты указанных выше исследований следует включить в одну (один) или несколько Рекомендацию(й), Отчет(ов) или Справочник(ов);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 w:eastAsia="ja-JP"/>
        </w:rPr>
        <w:t>4</w:t>
      </w:r>
      <w:r w:rsidRPr="00AD2B1B">
        <w:rPr>
          <w:lang w:val="ru-RU"/>
        </w:rPr>
        <w:tab/>
        <w:t>что указанные выше исследования следует завершить к 2019 году.</w:t>
      </w:r>
    </w:p>
    <w:p w:rsidR="002640A9" w:rsidRPr="00AD2B1B" w:rsidRDefault="002640A9" w:rsidP="002640A9">
      <w:pPr>
        <w:rPr>
          <w:lang w:val="ru-RU" w:eastAsia="ja-JP"/>
        </w:rPr>
      </w:pPr>
    </w:p>
    <w:p w:rsidR="002640A9" w:rsidRPr="00AD2B1B" w:rsidRDefault="002640A9" w:rsidP="002640A9">
      <w:pPr>
        <w:rPr>
          <w:lang w:val="ru-RU" w:eastAsia="ja-JP"/>
        </w:rPr>
      </w:pPr>
      <w:r w:rsidRPr="00AD2B1B">
        <w:rPr>
          <w:lang w:val="ru-RU" w:eastAsia="ja-JP"/>
        </w:rPr>
        <w:t>Категория: S2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br w:type="page"/>
      </w:r>
    </w:p>
    <w:p w:rsidR="002640A9" w:rsidRPr="00AD2B1B" w:rsidRDefault="002640A9" w:rsidP="002640A9">
      <w:pPr>
        <w:pStyle w:val="AnnexNo"/>
      </w:pPr>
      <w:r w:rsidRPr="00AD2B1B">
        <w:lastRenderedPageBreak/>
        <w:t>ПРИЛОЖЕНИЕ 2</w:t>
      </w:r>
    </w:p>
    <w:p w:rsidR="002640A9" w:rsidRPr="00AD2B1B" w:rsidRDefault="002640A9" w:rsidP="002640A9">
      <w:pPr>
        <w:pStyle w:val="QuestionNo"/>
        <w:rPr>
          <w:lang w:val="ru-RU"/>
        </w:rPr>
      </w:pPr>
      <w:r w:rsidRPr="00AD2B1B">
        <w:rPr>
          <w:lang w:val="ru-RU"/>
        </w:rPr>
        <w:t xml:space="preserve">вопрос МСЭ-R </w:t>
      </w:r>
      <w:r>
        <w:rPr>
          <w:lang w:val="ru-RU"/>
        </w:rPr>
        <w:t>257/</w:t>
      </w:r>
      <w:r w:rsidRPr="00AD2B1B">
        <w:rPr>
          <w:lang w:val="ru-RU"/>
        </w:rPr>
        <w:t>5</w:t>
      </w:r>
    </w:p>
    <w:p w:rsidR="002640A9" w:rsidRPr="00AD2B1B" w:rsidRDefault="002640A9" w:rsidP="002640A9">
      <w:pPr>
        <w:pStyle w:val="Questiontitle"/>
        <w:rPr>
          <w:lang w:val="ru-RU"/>
        </w:rPr>
      </w:pPr>
      <w:r w:rsidRPr="00AD2B1B">
        <w:rPr>
          <w:lang w:val="ru-RU"/>
        </w:rPr>
        <w:t>Технические и эксплуатационные характеристики станций фиксированной службы в диапазоне частот 275–1000 ГГц</w:t>
      </w:r>
    </w:p>
    <w:p w:rsidR="002640A9" w:rsidRPr="002640A9" w:rsidRDefault="002640A9" w:rsidP="002640A9">
      <w:pPr>
        <w:pStyle w:val="Questiondate"/>
        <w:rPr>
          <w:lang w:val="ru-RU"/>
        </w:rPr>
      </w:pPr>
      <w:r>
        <w:rPr>
          <w:lang w:val="ru-RU"/>
        </w:rPr>
        <w:t>(2015)</w:t>
      </w:r>
    </w:p>
    <w:p w:rsidR="002640A9" w:rsidRPr="00AD2B1B" w:rsidRDefault="002640A9" w:rsidP="002640A9">
      <w:pPr>
        <w:pStyle w:val="Normalaftertitle0"/>
      </w:pPr>
      <w:r w:rsidRPr="00AD2B1B">
        <w:t>Ассамблея радиосвязи МСЭ,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t>учитывая</w:t>
      </w:r>
      <w:r w:rsidRPr="00AD2B1B">
        <w:rPr>
          <w:i w:val="0"/>
          <w:iCs/>
          <w:lang w:val="ru-RU"/>
        </w:rPr>
        <w:t>,</w:t>
      </w:r>
    </w:p>
    <w:p w:rsidR="002640A9" w:rsidRPr="00AD2B1B" w:rsidRDefault="002640A9" w:rsidP="002640A9">
      <w:pPr>
        <w:rPr>
          <w:lang w:val="ru-RU" w:eastAsia="ja-JP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растет спрос на высокоскоростную радиосвязь с большой пропускной способностью, имеющую скорости передачи данных от нескольких десятков Гбит/с до более чем 100 Гбит/с в некоторых случаях, для систем фиксированной службы;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ja-JP"/>
        </w:rPr>
        <w:t>b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  <w:t xml:space="preserve">что в связи с прогрессом в области новых технологий терагерцового диапазона, возможно появление </w:t>
      </w:r>
      <w:r w:rsidRPr="00AD2B1B">
        <w:rPr>
          <w:lang w:val="ru-RU" w:eastAsia="ja-JP"/>
        </w:rPr>
        <w:t xml:space="preserve">различных сложных применений для </w:t>
      </w:r>
      <w:r w:rsidRPr="00AD2B1B">
        <w:rPr>
          <w:lang w:val="ru-RU"/>
        </w:rPr>
        <w:t xml:space="preserve">интегрированных устройств и каналов, работающих на частотах выше </w:t>
      </w:r>
      <w:r w:rsidRPr="00AD2B1B">
        <w:rPr>
          <w:lang w:val="ru-RU" w:eastAsia="ja-JP"/>
        </w:rPr>
        <w:t>275 ГГц</w:t>
      </w:r>
      <w:r w:rsidRPr="00AD2B1B">
        <w:rPr>
          <w:lang w:val="ru-RU"/>
        </w:rPr>
        <w:t>;</w:t>
      </w:r>
    </w:p>
    <w:p w:rsidR="002640A9" w:rsidRPr="00AD2B1B" w:rsidRDefault="002640A9" w:rsidP="002640A9">
      <w:pPr>
        <w:rPr>
          <w:lang w:val="ru-RU" w:eastAsia="ja-JP"/>
        </w:rPr>
      </w:pPr>
      <w:r w:rsidRPr="00AD2B1B">
        <w:rPr>
          <w:i/>
          <w:iCs/>
          <w:lang w:val="ru-RU" w:eastAsia="ja-JP"/>
        </w:rPr>
        <w:t>c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  <w:t>что указанные выше устройства и каналы смогут обеспечить эту высокоскоростную радиосвязь с большой пропускной способностью для систем фиксированной службы</w:t>
      </w:r>
      <w:r w:rsidRPr="00AD2B1B">
        <w:rPr>
          <w:lang w:val="ru-RU" w:eastAsia="ja-JP"/>
        </w:rPr>
        <w:t>;</w:t>
      </w:r>
    </w:p>
    <w:p w:rsidR="002640A9" w:rsidRPr="00AD2B1B" w:rsidRDefault="002640A9" w:rsidP="002640A9">
      <w:pPr>
        <w:rPr>
          <w:lang w:val="ru-RU" w:eastAsia="ja-JP"/>
        </w:rPr>
      </w:pPr>
      <w:r w:rsidRPr="00AD2B1B">
        <w:rPr>
          <w:i/>
          <w:lang w:val="ru-RU" w:eastAsia="ja-JP"/>
        </w:rPr>
        <w:t>d)</w:t>
      </w:r>
      <w:r w:rsidRPr="00AD2B1B">
        <w:rPr>
          <w:i/>
          <w:lang w:val="ru-RU" w:eastAsia="ja-JP"/>
        </w:rPr>
        <w:tab/>
      </w:r>
      <w:r w:rsidRPr="00AD2B1B">
        <w:rPr>
          <w:lang w:val="ru-RU" w:eastAsia="ja-JP"/>
        </w:rPr>
        <w:t>что в связи с развитием подвижной широкополосной связи, например IMT-Advanced, растут потребности в передаче транзитного (backhaul) и периферийного (fronthaul) трафика систем подвижной связи;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ja-JP"/>
        </w:rPr>
        <w:t>e)</w:t>
      </w:r>
      <w:r w:rsidRPr="00AD2B1B">
        <w:rPr>
          <w:lang w:val="ru-RU"/>
        </w:rPr>
        <w:tab/>
        <w:t xml:space="preserve">что определенные части спектра в диапазоне частот </w:t>
      </w:r>
      <w:r w:rsidRPr="00AD2B1B">
        <w:rPr>
          <w:lang w:val="ru-RU" w:eastAsia="ja-JP"/>
        </w:rPr>
        <w:t>275–1000 ГГц определены в Регламенте радиосвязи для пассивных служб</w:t>
      </w:r>
      <w:r w:rsidRPr="00AD2B1B">
        <w:rPr>
          <w:lang w:val="ru-RU"/>
        </w:rPr>
        <w:t>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f)</w:t>
      </w:r>
      <w:r w:rsidRPr="00AD2B1B">
        <w:rPr>
          <w:lang w:val="ru-RU"/>
        </w:rPr>
        <w:tab/>
        <w:t xml:space="preserve">что использование диапазона частот 275–1000 ГГц пассивными службами не препятствует использованию данного диапазона активными службами; </w:t>
      </w:r>
    </w:p>
    <w:p w:rsidR="002640A9" w:rsidRPr="00AD2B1B" w:rsidRDefault="002640A9" w:rsidP="002640A9">
      <w:pPr>
        <w:rPr>
          <w:lang w:val="ru-RU" w:eastAsia="ja-JP"/>
        </w:rPr>
      </w:pPr>
      <w:r w:rsidRPr="00AD2B1B">
        <w:rPr>
          <w:i/>
          <w:iCs/>
          <w:lang w:val="ru-RU" w:eastAsia="ja-JP"/>
        </w:rPr>
        <w:t>g)</w:t>
      </w:r>
      <w:r w:rsidRPr="00AD2B1B">
        <w:rPr>
          <w:lang w:val="ru-RU" w:eastAsia="ja-JP"/>
        </w:rPr>
        <w:tab/>
        <w:t xml:space="preserve">что для исследований совместного использования частот и совместимости с применениями пассивных служб, указанными в пункте </w:t>
      </w:r>
      <w:r w:rsidRPr="00AD2B1B">
        <w:rPr>
          <w:i/>
          <w:lang w:val="ru-RU" w:eastAsia="ja-JP"/>
        </w:rPr>
        <w:t>f)</w:t>
      </w:r>
      <w:r w:rsidRPr="00AD2B1B">
        <w:rPr>
          <w:lang w:val="ru-RU" w:eastAsia="ja-JP"/>
        </w:rPr>
        <w:t xml:space="preserve"> раздела </w:t>
      </w:r>
      <w:r w:rsidRPr="00AD2B1B">
        <w:rPr>
          <w:i/>
          <w:iCs/>
          <w:lang w:val="ru-RU" w:eastAsia="ja-JP"/>
        </w:rPr>
        <w:t>учитывая</w:t>
      </w:r>
      <w:r w:rsidRPr="00AD2B1B">
        <w:rPr>
          <w:lang w:val="ru-RU" w:eastAsia="ja-JP"/>
        </w:rPr>
        <w:t>, необходимо определить технические и эксплуатационные характеристики фиксированной службы,</w:t>
      </w:r>
    </w:p>
    <w:p w:rsidR="002640A9" w:rsidRPr="00AD2B1B" w:rsidRDefault="002640A9" w:rsidP="002640A9">
      <w:pPr>
        <w:pStyle w:val="Call"/>
        <w:rPr>
          <w:lang w:val="ru-RU" w:eastAsia="ja-JP"/>
        </w:rPr>
      </w:pPr>
      <w:r w:rsidRPr="00AD2B1B">
        <w:rPr>
          <w:lang w:val="ru-RU" w:eastAsia="ja-JP"/>
        </w:rPr>
        <w:t>признавая</w:t>
      </w:r>
      <w:r w:rsidRPr="00AD2B1B">
        <w:rPr>
          <w:i w:val="0"/>
          <w:iCs/>
          <w:lang w:val="ru-RU" w:eastAsia="ja-JP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в Отчете МСЭ-R SM.2352 представлены тенденции в области технологий активных служб в диапазоне частот 275–3000 ГГц;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>что в Отчете МСЭ-R F.2323 представлено руководство относительно будущего развития фиксированной службы, действующей в миллиметровом диапазоне;</w:t>
      </w:r>
    </w:p>
    <w:p w:rsidR="002640A9" w:rsidRPr="00AD2B1B" w:rsidRDefault="002640A9" w:rsidP="002640A9">
      <w:pPr>
        <w:rPr>
          <w:rFonts w:eastAsia="MS Mincho"/>
          <w:lang w:val="ru-RU"/>
        </w:rPr>
      </w:pPr>
      <w:r w:rsidRPr="00AD2B1B">
        <w:rPr>
          <w:rFonts w:eastAsia="MS Mincho"/>
          <w:i/>
          <w:iCs/>
          <w:lang w:val="ru-RU"/>
        </w:rPr>
        <w:t>c)</w:t>
      </w:r>
      <w:r w:rsidRPr="00AD2B1B">
        <w:rPr>
          <w:rFonts w:eastAsia="MS Mincho"/>
          <w:lang w:val="ru-RU"/>
        </w:rPr>
        <w:tab/>
        <w:t xml:space="preserve">что в Рекомендациях </w:t>
      </w:r>
      <w:r w:rsidRPr="00AD2B1B">
        <w:rPr>
          <w:lang w:val="ru-RU"/>
        </w:rPr>
        <w:t xml:space="preserve">МСЭ-R </w:t>
      </w:r>
      <w:r w:rsidRPr="00AD2B1B">
        <w:rPr>
          <w:rFonts w:eastAsia="MS Mincho"/>
          <w:lang w:val="ru-RU"/>
        </w:rPr>
        <w:t xml:space="preserve">F.2004 и </w:t>
      </w:r>
      <w:r w:rsidRPr="00AD2B1B">
        <w:rPr>
          <w:lang w:val="ru-RU"/>
        </w:rPr>
        <w:t>МСЭ-R</w:t>
      </w:r>
      <w:r w:rsidRPr="00AD2B1B">
        <w:rPr>
          <w:rFonts w:eastAsia="MS Mincho"/>
          <w:lang w:val="ru-RU"/>
        </w:rPr>
        <w:t xml:space="preserve"> F.2006 рекомендованы планы размещения частот радиостволов и блоков радиочастот для систем фиксированной беспроводной связи, действующих в полосе 92–95 ГГц и в полосах 71–76 и 81–86 ГГц, соответственно;</w:t>
      </w:r>
    </w:p>
    <w:p w:rsidR="002640A9" w:rsidRPr="00AD2B1B" w:rsidRDefault="002640A9" w:rsidP="002640A9">
      <w:pPr>
        <w:rPr>
          <w:rFonts w:eastAsia="MS Mincho"/>
          <w:lang w:val="ru-RU" w:eastAsia="ja-JP"/>
        </w:rPr>
      </w:pPr>
      <w:r w:rsidRPr="00AD2B1B">
        <w:rPr>
          <w:rFonts w:eastAsia="MS Mincho"/>
          <w:i/>
          <w:lang w:val="ru-RU" w:eastAsia="ja-JP"/>
        </w:rPr>
        <w:t>d)</w:t>
      </w:r>
      <w:r w:rsidRPr="00AD2B1B">
        <w:rPr>
          <w:rFonts w:eastAsia="MS Mincho"/>
          <w:i/>
          <w:lang w:val="ru-RU" w:eastAsia="ja-JP"/>
        </w:rPr>
        <w:tab/>
      </w:r>
      <w:r w:rsidRPr="00AD2B1B">
        <w:rPr>
          <w:lang w:val="ru-RU"/>
        </w:rPr>
        <w:t>что в Отчете МСЭ</w:t>
      </w:r>
      <w:r w:rsidRPr="00AD2B1B">
        <w:rPr>
          <w:lang w:val="ru-RU" w:eastAsia="ja-JP"/>
        </w:rPr>
        <w:t xml:space="preserve">-R </w:t>
      </w:r>
      <w:r w:rsidRPr="00AD2B1B">
        <w:rPr>
          <w:rFonts w:eastAsia="MS Mincho"/>
          <w:lang w:val="ru-RU" w:eastAsia="ja-JP"/>
        </w:rPr>
        <w:t>F.2107 представлены характеристики и применения систем фиксированной беспроводной связи, действующих в диапазонах частот между 57 ГГц и 134 ГГц;</w:t>
      </w:r>
    </w:p>
    <w:p w:rsidR="002640A9" w:rsidRPr="00AD2B1B" w:rsidRDefault="002640A9" w:rsidP="002640A9">
      <w:pPr>
        <w:rPr>
          <w:lang w:val="ru-RU" w:eastAsia="ja-JP"/>
        </w:rPr>
      </w:pPr>
      <w:r w:rsidRPr="00AD2B1B">
        <w:rPr>
          <w:rFonts w:eastAsia="MS Mincho"/>
          <w:i/>
          <w:iCs/>
          <w:lang w:val="ru-RU" w:eastAsia="ja-JP"/>
        </w:rPr>
        <w:t>e</w:t>
      </w:r>
      <w:r w:rsidRPr="00AD2B1B">
        <w:rPr>
          <w:rFonts w:eastAsia="MS Mincho"/>
          <w:i/>
          <w:iCs/>
          <w:lang w:val="ru-RU"/>
        </w:rPr>
        <w:t>)</w:t>
      </w:r>
      <w:r w:rsidRPr="00AD2B1B">
        <w:rPr>
          <w:rFonts w:eastAsia="MS Mincho"/>
          <w:lang w:val="ru-RU"/>
        </w:rPr>
        <w:tab/>
      </w:r>
      <w:r w:rsidRPr="00AD2B1B">
        <w:rPr>
          <w:lang w:val="ru-RU"/>
        </w:rPr>
        <w:t>что в Отчете МСЭ</w:t>
      </w:r>
      <w:r w:rsidRPr="00AD2B1B">
        <w:rPr>
          <w:lang w:val="ru-RU" w:eastAsia="ja-JP"/>
        </w:rPr>
        <w:t xml:space="preserve">-R RA.2189 положено начало </w:t>
      </w:r>
      <w:r w:rsidRPr="00AD2B1B">
        <w:rPr>
          <w:lang w:val="ru-RU"/>
        </w:rPr>
        <w:t>исследованиям совместного использования частот радиоастрономической службой и активными службами в диапазоне частот 275–3000 ГГц</w:t>
      </w:r>
      <w:r w:rsidRPr="00AD2B1B">
        <w:rPr>
          <w:lang w:val="ru-RU" w:eastAsia="ja-JP"/>
        </w:rPr>
        <w:t>,</w:t>
      </w:r>
    </w:p>
    <w:p w:rsidR="002640A9" w:rsidRPr="00AD2B1B" w:rsidRDefault="002640A9" w:rsidP="002640A9">
      <w:pPr>
        <w:pStyle w:val="Call"/>
        <w:rPr>
          <w:rFonts w:cs="Times New Roman"/>
          <w:iCs/>
          <w:lang w:val="ru-RU"/>
        </w:rPr>
      </w:pPr>
      <w:r w:rsidRPr="00AD2B1B">
        <w:rPr>
          <w:iCs/>
          <w:lang w:val="ru-RU"/>
        </w:rPr>
        <w:t>решает</w:t>
      </w:r>
      <w:r w:rsidRPr="00AD2B1B">
        <w:rPr>
          <w:i w:val="0"/>
          <w:iCs/>
          <w:lang w:val="ru-RU"/>
        </w:rPr>
        <w:t>, что необходимо изучить следующий Вопрос: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Каковы технические и эксплуатационные характеристики фиксированной службы в диапазоне частот 275–1000 ГГц?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lastRenderedPageBreak/>
        <w:t>решает далее</w:t>
      </w:r>
      <w:r w:rsidRPr="00AD2B1B">
        <w:rPr>
          <w:i w:val="0"/>
          <w:iCs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 w:eastAsia="ja-JP"/>
        </w:rPr>
        <w:t>1</w:t>
      </w:r>
      <w:r w:rsidRPr="00AD2B1B">
        <w:rPr>
          <w:lang w:val="ru-RU"/>
        </w:rPr>
        <w:tab/>
        <w:t xml:space="preserve">что исследования совместного использования частот фиксированной и пассивными службами, а также фиксированной и другими активными службами должны проводиться с учетом характеристик, упомянутых в разделе </w:t>
      </w:r>
      <w:r w:rsidRPr="00AD2B1B">
        <w:rPr>
          <w:i/>
          <w:iCs/>
          <w:lang w:val="ru-RU"/>
        </w:rPr>
        <w:t>решает</w:t>
      </w:r>
      <w:r w:rsidRPr="00AD2B1B">
        <w:rPr>
          <w:lang w:val="ru-RU"/>
        </w:rPr>
        <w:t>;</w:t>
      </w:r>
    </w:p>
    <w:p w:rsidR="002640A9" w:rsidRPr="00AD2B1B" w:rsidRDefault="002640A9" w:rsidP="002640A9">
      <w:pPr>
        <w:rPr>
          <w:lang w:val="ru-RU" w:eastAsia="ja-JP"/>
        </w:rPr>
      </w:pPr>
      <w:r w:rsidRPr="00AD2B1B">
        <w:rPr>
          <w:lang w:val="ru-RU" w:eastAsia="ja-JP"/>
        </w:rPr>
        <w:t>2</w:t>
      </w:r>
      <w:r w:rsidRPr="00AD2B1B">
        <w:rPr>
          <w:lang w:val="ru-RU"/>
        </w:rPr>
        <w:tab/>
        <w:t>что результаты исследований в диапазоне частот 275–</w:t>
      </w:r>
      <w:r w:rsidRPr="00AD2B1B">
        <w:rPr>
          <w:lang w:val="ru-RU" w:eastAsia="ja-JP"/>
        </w:rPr>
        <w:t>1000</w:t>
      </w:r>
      <w:r w:rsidRPr="00AD2B1B">
        <w:rPr>
          <w:lang w:val="ru-RU"/>
        </w:rPr>
        <w:t xml:space="preserve"> ГГц следует довести до сведения других исследовательских комиссий;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 w:eastAsia="ja-JP"/>
        </w:rPr>
        <w:t>3</w:t>
      </w:r>
      <w:r w:rsidRPr="00AD2B1B">
        <w:rPr>
          <w:lang w:val="ru-RU"/>
        </w:rPr>
        <w:tab/>
        <w:t>что результаты указанных выше исследований следует включить в одну (один) или несколько Рекомендацию(й), Отчет(ов) или Справочник(ов);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 w:eastAsia="ja-JP"/>
        </w:rPr>
        <w:t>4</w:t>
      </w:r>
      <w:r w:rsidRPr="00AD2B1B">
        <w:rPr>
          <w:lang w:val="ru-RU"/>
        </w:rPr>
        <w:tab/>
        <w:t>что указанные выше исследования следует завершить к 2019 году.</w:t>
      </w:r>
    </w:p>
    <w:p w:rsidR="002640A9" w:rsidRPr="00AD2B1B" w:rsidRDefault="002640A9" w:rsidP="002640A9">
      <w:pPr>
        <w:rPr>
          <w:lang w:val="ru-RU"/>
        </w:rPr>
      </w:pP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Категория: S2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br w:type="page"/>
      </w:r>
    </w:p>
    <w:p w:rsidR="002640A9" w:rsidRPr="00AD2B1B" w:rsidRDefault="002640A9" w:rsidP="002640A9">
      <w:pPr>
        <w:pStyle w:val="AnnexNo"/>
      </w:pPr>
      <w:r w:rsidRPr="00AD2B1B">
        <w:lastRenderedPageBreak/>
        <w:t>ПРИЛОЖЕНИЕ 3</w:t>
      </w:r>
    </w:p>
    <w:p w:rsidR="002640A9" w:rsidRPr="00AD2B1B" w:rsidRDefault="002640A9" w:rsidP="002640A9">
      <w:pPr>
        <w:pStyle w:val="QuestionNo"/>
        <w:rPr>
          <w:lang w:val="ru-RU"/>
        </w:rPr>
      </w:pPr>
      <w:r w:rsidRPr="00AD2B1B">
        <w:rPr>
          <w:lang w:val="ru-RU"/>
        </w:rPr>
        <w:t>вопрос</w:t>
      </w:r>
      <w:r>
        <w:rPr>
          <w:lang w:val="ru-RU"/>
        </w:rPr>
        <w:t xml:space="preserve"> мсэ-R 258</w:t>
      </w:r>
      <w:r w:rsidRPr="00AD2B1B">
        <w:rPr>
          <w:lang w:val="ru-RU"/>
        </w:rPr>
        <w:t>/5</w:t>
      </w:r>
    </w:p>
    <w:p w:rsidR="002640A9" w:rsidRPr="00AD2B1B" w:rsidRDefault="002640A9" w:rsidP="002640A9">
      <w:pPr>
        <w:pStyle w:val="Questiontitle"/>
        <w:rPr>
          <w:lang w:val="ru-RU"/>
        </w:rPr>
      </w:pPr>
      <w:r w:rsidRPr="00AD2B1B">
        <w:rPr>
          <w:lang w:val="ru-RU"/>
        </w:rPr>
        <w:t>Технические и эксплуатационные принципы, касающиеся станций ВЧ ионосферной связи, для улучшения ситуации с шумами искусственного происхождения в диапазоне ВЧ</w:t>
      </w:r>
      <w:r w:rsidRPr="00AD2B1B">
        <w:rPr>
          <w:rStyle w:val="FootnoteReference"/>
          <w:b w:val="0"/>
          <w:bCs/>
          <w:lang w:val="ru-RU"/>
        </w:rPr>
        <w:footnoteReference w:customMarkFollows="1" w:id="1"/>
        <w:t>1</w:t>
      </w:r>
    </w:p>
    <w:p w:rsidR="002640A9" w:rsidRPr="002640A9" w:rsidRDefault="002640A9" w:rsidP="002640A9">
      <w:pPr>
        <w:pStyle w:val="Questiondate"/>
        <w:rPr>
          <w:lang w:val="ru-RU"/>
        </w:rPr>
      </w:pPr>
      <w:r>
        <w:rPr>
          <w:lang w:val="ru-RU"/>
        </w:rPr>
        <w:t>(2015)</w:t>
      </w:r>
    </w:p>
    <w:p w:rsidR="002640A9" w:rsidRPr="00AD2B1B" w:rsidRDefault="002640A9" w:rsidP="002640A9">
      <w:pPr>
        <w:pStyle w:val="Normalaftertitle0"/>
      </w:pPr>
      <w:r w:rsidRPr="00AD2B1B">
        <w:t>Ассамблея радиосвязи МСЭ,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t>учитывая,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факторы окружающей среды, которые оказывают влияние на ионосферную связь, и свойства изменяющихся во времени параметров ВЧ канала являются, по сути, неизменными особенностями физических явлений;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i/>
          <w:iCs/>
          <w:lang w:val="ru-RU"/>
        </w:rPr>
        <w:tab/>
      </w:r>
      <w:r w:rsidRPr="00AD2B1B">
        <w:rPr>
          <w:lang w:val="ru-RU"/>
        </w:rPr>
        <w:t>что в рамках фиксированного частотного присвоения и распределения полосы частот несогласованная конкуренция в сфере использования частоты и мощности в совместно используемых полосах частот приводит к перегрузке диапазона ВЧ, взаимным помехам и низкой эффективности использования спектра, а также стала главной причиной ухудшения ситуации в диапазоне ВЧ;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zh-CN"/>
        </w:rPr>
        <w:t>c)</w:t>
      </w:r>
      <w:r w:rsidRPr="00AD2B1B">
        <w:rPr>
          <w:lang w:val="ru-RU" w:eastAsia="zh-CN"/>
        </w:rPr>
        <w:tab/>
        <w:t xml:space="preserve">что трудно ослабить влияние взаимных помех при распространении ВЧ ионосферных волн </w:t>
      </w:r>
      <w:r w:rsidRPr="00AD2B1B">
        <w:rPr>
          <w:lang w:val="ru-RU"/>
        </w:rPr>
        <w:t>путем географической изоляции, поскольку эти помехи оказывают глобальное влияние на ВЧ связь;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zh-CN"/>
        </w:rPr>
        <w:t>d)</w:t>
      </w:r>
      <w:r w:rsidRPr="00AD2B1B">
        <w:rPr>
          <w:lang w:val="ru-RU" w:eastAsia="zh-CN"/>
        </w:rPr>
        <w:tab/>
        <w:t xml:space="preserve">что для преодоления проблемы помех в канале пользователи нередко увеличивают </w:t>
      </w:r>
      <w:r w:rsidRPr="00AD2B1B">
        <w:rPr>
          <w:lang w:val="ru-RU"/>
        </w:rPr>
        <w:t>мощность излучения, что приводит к общему повышению фонового шума в диапазоне ВЧ;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zh-CN"/>
        </w:rPr>
        <w:t>e)</w:t>
      </w:r>
      <w:r w:rsidRPr="00AD2B1B">
        <w:rPr>
          <w:lang w:val="ru-RU" w:eastAsia="zh-CN"/>
        </w:rPr>
        <w:tab/>
        <w:t xml:space="preserve">что ресурс ВЧ спектра ограничен, тогда как со временем расширяется использование ВЧ </w:t>
      </w:r>
      <w:r w:rsidRPr="00AD2B1B">
        <w:rPr>
          <w:lang w:val="ru-RU"/>
        </w:rPr>
        <w:t xml:space="preserve">применений и увеличивается количество лицензированных пользователей; 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zh-CN"/>
        </w:rPr>
        <w:t>f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  <w:t xml:space="preserve">что большинство существующих технологий ВЧ связи и новые возникающие технологии когнитивного радио не могут сами по себе обеспечить приемлемое решение проблемы ухудшения ситуации в диапазоне ВЧ; 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zh-CN"/>
        </w:rPr>
        <w:t>g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  <w:t>что необходимо разработать принципы, которые привели бы к общему более эффективному использованию ВЧ спектра, при этом требуются принципы самоуправления, такие как сведение к минимуму мощности излучения, применение адаптивных методов выбора частоты и использование более эффективных (например, цифровых) режимов передачи,</w:t>
      </w:r>
    </w:p>
    <w:p w:rsidR="002640A9" w:rsidRPr="00AD2B1B" w:rsidRDefault="002640A9" w:rsidP="002640A9">
      <w:pPr>
        <w:pStyle w:val="Call"/>
        <w:rPr>
          <w:lang w:val="ru-RU" w:eastAsia="zh-CN"/>
        </w:rPr>
      </w:pPr>
      <w:r w:rsidRPr="00AD2B1B">
        <w:rPr>
          <w:lang w:val="ru-RU"/>
        </w:rPr>
        <w:t>признавая</w:t>
      </w:r>
      <w:r w:rsidRPr="00AD2B1B">
        <w:rPr>
          <w:i w:val="0"/>
          <w:iCs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zh-CN"/>
        </w:rPr>
        <w:t>a)</w:t>
      </w:r>
      <w:r w:rsidRPr="00AD2B1B">
        <w:rPr>
          <w:i/>
          <w:iCs/>
          <w:lang w:val="ru-RU" w:eastAsia="zh-CN"/>
        </w:rPr>
        <w:tab/>
      </w:r>
      <w:r w:rsidRPr="00AD2B1B">
        <w:rPr>
          <w:lang w:val="ru-RU" w:eastAsia="zh-CN"/>
        </w:rPr>
        <w:t xml:space="preserve">что в Резолюции </w:t>
      </w:r>
      <w:r w:rsidRPr="00AD2B1B">
        <w:rPr>
          <w:b/>
          <w:bCs/>
          <w:lang w:val="ru-RU"/>
        </w:rPr>
        <w:t>729</w:t>
      </w:r>
      <w:r w:rsidRPr="00AD2B1B">
        <w:rPr>
          <w:lang w:val="ru-RU"/>
        </w:rPr>
        <w:t xml:space="preserve"> </w:t>
      </w:r>
      <w:r w:rsidRPr="00AD2B1B">
        <w:rPr>
          <w:b/>
          <w:bCs/>
          <w:lang w:val="ru-RU"/>
        </w:rPr>
        <w:t>(Пересм. ВКР-07)</w:t>
      </w:r>
      <w:r w:rsidRPr="00AD2B1B">
        <w:rPr>
          <w:lang w:val="ru-RU"/>
        </w:rPr>
        <w:t xml:space="preserve"> определено использование частотно-адаптивных систем в полосах СЧ и ВЧ;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zh-CN"/>
        </w:rPr>
        <w:t>b)</w:t>
      </w:r>
      <w:r w:rsidRPr="00AD2B1B">
        <w:rPr>
          <w:i/>
          <w:iCs/>
          <w:lang w:val="ru-RU" w:eastAsia="zh-CN"/>
        </w:rPr>
        <w:tab/>
      </w:r>
      <w:r w:rsidRPr="00AD2B1B">
        <w:rPr>
          <w:lang w:val="ru-RU" w:eastAsia="zh-CN"/>
        </w:rPr>
        <w:t xml:space="preserve">что в Статье </w:t>
      </w:r>
      <w:r w:rsidRPr="00AD2B1B">
        <w:rPr>
          <w:b/>
          <w:bCs/>
          <w:lang w:val="ru-RU"/>
        </w:rPr>
        <w:t>12</w:t>
      </w:r>
      <w:r w:rsidRPr="00AD2B1B">
        <w:rPr>
          <w:lang w:val="ru-RU"/>
        </w:rPr>
        <w:t xml:space="preserve"> определены принцип использования и процедура координации высокочастотного радиовещания, а в Рекомендации </w:t>
      </w:r>
      <w:r w:rsidRPr="00AD2B1B">
        <w:rPr>
          <w:b/>
          <w:bCs/>
          <w:lang w:val="ru-RU"/>
        </w:rPr>
        <w:t>522</w:t>
      </w:r>
      <w:r w:rsidRPr="00AD2B1B">
        <w:rPr>
          <w:lang w:val="ru-RU"/>
        </w:rPr>
        <w:t xml:space="preserve"> </w:t>
      </w:r>
      <w:r w:rsidRPr="00AD2B1B">
        <w:rPr>
          <w:b/>
          <w:bCs/>
          <w:lang w:val="ru-RU"/>
        </w:rPr>
        <w:t>(ВКР-97)</w:t>
      </w:r>
      <w:r w:rsidRPr="00AD2B1B">
        <w:rPr>
          <w:lang w:val="ru-RU"/>
        </w:rPr>
        <w:t xml:space="preserve"> описана процедура координации расписаний ВЧ радиовещания;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zh-CN"/>
        </w:rPr>
        <w:t>c)</w:t>
      </w:r>
      <w:r w:rsidRPr="00AD2B1B">
        <w:rPr>
          <w:i/>
          <w:iCs/>
          <w:lang w:val="ru-RU" w:eastAsia="zh-CN"/>
        </w:rPr>
        <w:tab/>
      </w:r>
      <w:r w:rsidRPr="00AD2B1B">
        <w:rPr>
          <w:lang w:val="ru-RU" w:eastAsia="zh-CN"/>
        </w:rPr>
        <w:t xml:space="preserve">что в пп. </w:t>
      </w:r>
      <w:r w:rsidRPr="00AD2B1B">
        <w:rPr>
          <w:b/>
          <w:bCs/>
          <w:lang w:val="ru-RU" w:eastAsia="zh-CN"/>
        </w:rPr>
        <w:t>5.</w:t>
      </w:r>
      <w:r w:rsidRPr="00AD2B1B">
        <w:rPr>
          <w:b/>
          <w:bCs/>
          <w:lang w:val="ru-RU"/>
        </w:rPr>
        <w:t>143</w:t>
      </w:r>
      <w:r w:rsidRPr="00AD2B1B">
        <w:rPr>
          <w:lang w:val="ru-RU" w:eastAsia="zh-CN"/>
        </w:rPr>
        <w:t xml:space="preserve">, </w:t>
      </w:r>
      <w:r w:rsidRPr="00AD2B1B">
        <w:rPr>
          <w:b/>
          <w:bCs/>
          <w:lang w:val="ru-RU" w:eastAsia="zh-CN"/>
        </w:rPr>
        <w:t>5.143A</w:t>
      </w:r>
      <w:r w:rsidRPr="00AD2B1B">
        <w:rPr>
          <w:lang w:val="ru-RU" w:eastAsia="zh-CN"/>
        </w:rPr>
        <w:t xml:space="preserve">, </w:t>
      </w:r>
      <w:r w:rsidRPr="00AD2B1B">
        <w:rPr>
          <w:b/>
          <w:bCs/>
          <w:lang w:val="ru-RU" w:eastAsia="zh-CN"/>
        </w:rPr>
        <w:t>5.143B</w:t>
      </w:r>
      <w:r w:rsidRPr="00AD2B1B">
        <w:rPr>
          <w:lang w:val="ru-RU" w:eastAsia="zh-CN"/>
        </w:rPr>
        <w:t xml:space="preserve"> и </w:t>
      </w:r>
      <w:r w:rsidRPr="00AD2B1B">
        <w:rPr>
          <w:b/>
          <w:bCs/>
          <w:lang w:val="ru-RU" w:eastAsia="zh-CN"/>
        </w:rPr>
        <w:t>5.152</w:t>
      </w:r>
      <w:r w:rsidRPr="00AD2B1B">
        <w:rPr>
          <w:lang w:val="ru-RU" w:eastAsia="zh-CN"/>
        </w:rPr>
        <w:t xml:space="preserve"> РР указаны ограниченные уровни мощности излучения </w:t>
      </w:r>
      <w:r w:rsidRPr="00AD2B1B">
        <w:rPr>
          <w:lang w:val="ru-RU"/>
        </w:rPr>
        <w:t>фиксированных служб в общей полосе частот с радиовещательной или любительской службами;</w:t>
      </w:r>
    </w:p>
    <w:p w:rsidR="002640A9" w:rsidRPr="00AD2B1B" w:rsidRDefault="002640A9" w:rsidP="002640A9">
      <w:pPr>
        <w:pStyle w:val="Call"/>
        <w:rPr>
          <w:lang w:val="ru-RU" w:eastAsia="zh-CN"/>
        </w:rPr>
      </w:pPr>
      <w:r w:rsidRPr="00AD2B1B">
        <w:rPr>
          <w:lang w:val="ru-RU"/>
        </w:rPr>
        <w:lastRenderedPageBreak/>
        <w:t>отмечая</w:t>
      </w:r>
      <w:r w:rsidRPr="00AD2B1B">
        <w:rPr>
          <w:i w:val="0"/>
          <w:iCs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zh-CN"/>
        </w:rPr>
        <w:t>a)</w:t>
      </w:r>
      <w:r w:rsidRPr="00AD2B1B">
        <w:rPr>
          <w:i/>
          <w:iCs/>
          <w:lang w:val="ru-RU" w:eastAsia="zh-CN"/>
        </w:rPr>
        <w:tab/>
      </w:r>
      <w:r w:rsidRPr="00AD2B1B">
        <w:rPr>
          <w:lang w:val="ru-RU" w:eastAsia="zh-CN"/>
        </w:rPr>
        <w:t xml:space="preserve">что в Рекомендации МСЭ-R F.1611 представлено руководство в отношении планирования и эксплуатации адаптивных ВЧ систем с использованием методов прогнозирования, при этом </w:t>
      </w:r>
      <w:r w:rsidRPr="00AD2B1B">
        <w:rPr>
          <w:lang w:val="ru-RU"/>
        </w:rPr>
        <w:t>рассматриваются вопросы частотного планирования, расчета мощности и т. д.;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zh-CN"/>
        </w:rPr>
        <w:t>b)</w:t>
      </w:r>
      <w:r w:rsidRPr="00AD2B1B">
        <w:rPr>
          <w:i/>
          <w:iCs/>
          <w:lang w:val="ru-RU" w:eastAsia="zh-CN"/>
        </w:rPr>
        <w:tab/>
      </w:r>
      <w:r w:rsidRPr="00AD2B1B">
        <w:rPr>
          <w:lang w:val="ru-RU" w:eastAsia="zh-CN"/>
        </w:rPr>
        <w:t xml:space="preserve">что в Рекомендации МСЭ-R F.1110 рекомендуется уменьшение помех между пользователями </w:t>
      </w:r>
      <w:r w:rsidRPr="00AD2B1B">
        <w:rPr>
          <w:lang w:val="ru-RU"/>
        </w:rPr>
        <w:t>путем сокращения сеансов связи;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zh-CN"/>
        </w:rPr>
        <w:t>c)</w:t>
      </w:r>
      <w:r w:rsidRPr="00AD2B1B">
        <w:rPr>
          <w:lang w:val="ru-RU" w:eastAsia="zh-CN"/>
        </w:rPr>
        <w:tab/>
        <w:t xml:space="preserve">что МСЭ-R разработал Справочник по частотно-адаптивным системам и сетям связи в полосах </w:t>
      </w:r>
      <w:r w:rsidRPr="00AD2B1B">
        <w:rPr>
          <w:lang w:val="ru-RU"/>
        </w:rPr>
        <w:t>СЧ/ВЧ, в котором описывается характер адаптивных ВЧ систем и их использование;</w:t>
      </w:r>
    </w:p>
    <w:p w:rsidR="002640A9" w:rsidRPr="00AD2B1B" w:rsidRDefault="002640A9" w:rsidP="002640A9">
      <w:pPr>
        <w:rPr>
          <w:lang w:val="ru-RU" w:eastAsia="zh-CN"/>
        </w:rPr>
      </w:pPr>
      <w:r w:rsidRPr="00AD2B1B">
        <w:rPr>
          <w:i/>
          <w:iCs/>
          <w:lang w:val="ru-RU" w:eastAsia="zh-CN"/>
        </w:rPr>
        <w:t>d)</w:t>
      </w:r>
      <w:r w:rsidRPr="00AD2B1B">
        <w:rPr>
          <w:lang w:val="ru-RU" w:eastAsia="zh-CN"/>
        </w:rPr>
        <w:tab/>
        <w:t xml:space="preserve">что в Рекомендации МСЭ-R SM.329, Рекомендации МСЭ-R SM.1541 и Приложении </w:t>
      </w:r>
      <w:r w:rsidRPr="00AD2B1B">
        <w:rPr>
          <w:b/>
          <w:bCs/>
          <w:lang w:val="ru-RU" w:eastAsia="zh-CN"/>
        </w:rPr>
        <w:t>3</w:t>
      </w:r>
      <w:r w:rsidRPr="00AD2B1B">
        <w:rPr>
          <w:lang w:val="ru-RU" w:eastAsia="zh-CN"/>
        </w:rPr>
        <w:t xml:space="preserve"> к Регламенту радиосвязи </w:t>
      </w:r>
      <w:r w:rsidRPr="00AD2B1B">
        <w:rPr>
          <w:b/>
          <w:bCs/>
          <w:lang w:val="ru-RU"/>
        </w:rPr>
        <w:t>(Пересм. ВКР-</w:t>
      </w:r>
      <w:r w:rsidRPr="00AD2B1B">
        <w:rPr>
          <w:b/>
          <w:bCs/>
          <w:lang w:val="ru-RU" w:eastAsia="zh-CN"/>
        </w:rPr>
        <w:t>12</w:t>
      </w:r>
      <w:r w:rsidRPr="00AD2B1B">
        <w:rPr>
          <w:b/>
          <w:bCs/>
          <w:lang w:val="ru-RU"/>
        </w:rPr>
        <w:t>)</w:t>
      </w:r>
      <w:r w:rsidRPr="00AD2B1B">
        <w:rPr>
          <w:lang w:val="ru-RU"/>
        </w:rPr>
        <w:t xml:space="preserve"> </w:t>
      </w:r>
      <w:r w:rsidRPr="00AD2B1B">
        <w:rPr>
          <w:lang w:val="ru-RU" w:eastAsia="zh-CN"/>
        </w:rPr>
        <w:t>указаны ограничения для нежелательных излучений в области побочных излучений и области внеполосных излучений для оборудования беспроводной связи;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zh-CN"/>
        </w:rPr>
        <w:t>e)</w:t>
      </w:r>
      <w:r w:rsidRPr="00AD2B1B">
        <w:rPr>
          <w:i/>
          <w:iCs/>
          <w:lang w:val="ru-RU" w:eastAsia="zh-CN"/>
        </w:rPr>
        <w:tab/>
      </w:r>
      <w:r w:rsidRPr="00AD2B1B">
        <w:rPr>
          <w:lang w:val="ru-RU" w:eastAsia="zh-CN"/>
        </w:rPr>
        <w:t xml:space="preserve">что в Рекомендации МСЭ-R P.372 представлена информация о фоновых уровнях </w:t>
      </w:r>
      <w:r w:rsidRPr="00AD2B1B">
        <w:rPr>
          <w:lang w:val="ru-RU"/>
        </w:rPr>
        <w:t>радиочастотного шума в диапазоне частот 0,1 Гц – 100 ГГц;</w:t>
      </w:r>
    </w:p>
    <w:p w:rsidR="002640A9" w:rsidRPr="00AD2B1B" w:rsidRDefault="002640A9" w:rsidP="002640A9">
      <w:pPr>
        <w:pStyle w:val="Call"/>
        <w:rPr>
          <w:rFonts w:cs="Times New Roman"/>
          <w:iCs/>
          <w:lang w:val="ru-RU" w:eastAsia="zh-CN"/>
        </w:rPr>
      </w:pPr>
      <w:r w:rsidRPr="00AD2B1B">
        <w:rPr>
          <w:iCs/>
          <w:lang w:val="ru-RU"/>
        </w:rPr>
        <w:t>решает</w:t>
      </w:r>
      <w:r w:rsidRPr="00AD2B1B">
        <w:rPr>
          <w:i w:val="0"/>
          <w:iCs/>
          <w:lang w:val="ru-RU"/>
        </w:rPr>
        <w:t>, что необходимо изучить следующие Вопросы:</w:t>
      </w:r>
    </w:p>
    <w:p w:rsidR="002640A9" w:rsidRPr="00AD2B1B" w:rsidRDefault="002640A9" w:rsidP="002640A9">
      <w:pPr>
        <w:keepNext/>
        <w:keepLines/>
        <w:rPr>
          <w:lang w:val="ru-RU"/>
        </w:rPr>
      </w:pPr>
      <w:r w:rsidRPr="00AD2B1B">
        <w:rPr>
          <w:lang w:val="ru-RU" w:eastAsia="zh-CN"/>
        </w:rPr>
        <w:t>1</w:t>
      </w:r>
      <w:r w:rsidRPr="00AD2B1B">
        <w:rPr>
          <w:lang w:val="ru-RU" w:eastAsia="zh-CN"/>
        </w:rPr>
        <w:tab/>
        <w:t>Какие технические и эксплуатационные принципы могут быть реализованы администрациями в целях более эффективного управления ситуацией с шумами искусственного происхождения в диапазоне ВЧ и уменьшения фонового шума в полосах ВЧ</w:t>
      </w:r>
      <w:r w:rsidRPr="00AD2B1B">
        <w:rPr>
          <w:lang w:val="ru-RU"/>
        </w:rPr>
        <w:t>? При этом учитывается следующее:</w:t>
      </w:r>
    </w:p>
    <w:p w:rsidR="002640A9" w:rsidRPr="00AD2B1B" w:rsidRDefault="002640A9" w:rsidP="002640A9">
      <w:pPr>
        <w:pStyle w:val="enumlev1"/>
        <w:rPr>
          <w:lang w:val="ru-RU"/>
        </w:rPr>
      </w:pPr>
      <w:r w:rsidRPr="00AD2B1B">
        <w:rPr>
          <w:lang w:val="ru-RU"/>
        </w:rPr>
        <w:t>−</w:t>
      </w:r>
      <w:r w:rsidRPr="00AD2B1B">
        <w:rPr>
          <w:lang w:val="ru-RU"/>
        </w:rPr>
        <w:tab/>
        <w:t>методы оценки взаимных помех при осуществлении ВЧ ионосферной связи и совместном использовании частот;</w:t>
      </w:r>
    </w:p>
    <w:p w:rsidR="002640A9" w:rsidRPr="00AD2B1B" w:rsidRDefault="002640A9" w:rsidP="002640A9">
      <w:pPr>
        <w:pStyle w:val="enumlev1"/>
        <w:rPr>
          <w:lang w:val="ru-RU"/>
        </w:rPr>
      </w:pPr>
      <w:r w:rsidRPr="00AD2B1B">
        <w:rPr>
          <w:lang w:val="ru-RU"/>
        </w:rPr>
        <w:t>−</w:t>
      </w:r>
      <w:r w:rsidRPr="00AD2B1B">
        <w:rPr>
          <w:lang w:val="ru-RU"/>
        </w:rPr>
        <w:tab/>
        <w:t>технические меры и эксплуатационные требования в отношении ослабления влияния и предотвращения взаимных помех, возникающих между станциями ВЧ ионосферной связи при совместном использовании частот;</w:t>
      </w:r>
    </w:p>
    <w:p w:rsidR="002640A9" w:rsidRPr="00AD2B1B" w:rsidRDefault="002640A9" w:rsidP="002640A9">
      <w:pPr>
        <w:pStyle w:val="enumlev1"/>
        <w:rPr>
          <w:lang w:val="ru-RU"/>
        </w:rPr>
      </w:pPr>
      <w:r w:rsidRPr="00AD2B1B">
        <w:rPr>
          <w:lang w:val="ru-RU"/>
        </w:rPr>
        <w:t>−</w:t>
      </w:r>
      <w:r w:rsidRPr="00AD2B1B">
        <w:rPr>
          <w:lang w:val="ru-RU"/>
        </w:rPr>
        <w:tab/>
        <w:t>новые методы работы на частотах диапазона ВЧ, используемые в интересах согласованного и совместного использования частот в различных системах ВЧ ионосферной связи;</w:t>
      </w:r>
    </w:p>
    <w:p w:rsidR="002640A9" w:rsidRPr="00AD2B1B" w:rsidRDefault="002640A9" w:rsidP="002640A9">
      <w:pPr>
        <w:pStyle w:val="enumlev1"/>
        <w:rPr>
          <w:lang w:val="ru-RU" w:eastAsia="zh-CN"/>
        </w:rPr>
      </w:pPr>
      <w:r w:rsidRPr="00AD2B1B">
        <w:rPr>
          <w:lang w:val="ru-RU"/>
        </w:rPr>
        <w:t>−</w:t>
      </w:r>
      <w:r w:rsidRPr="00AD2B1B">
        <w:rPr>
          <w:lang w:val="ru-RU"/>
        </w:rPr>
        <w:tab/>
        <w:t>требования, ограничивающие мощность нежелательных излучений ВЧ систем;</w:t>
      </w:r>
    </w:p>
    <w:p w:rsidR="002640A9" w:rsidRPr="00AD2B1B" w:rsidRDefault="002640A9" w:rsidP="002640A9">
      <w:pPr>
        <w:pStyle w:val="enumlev1"/>
        <w:rPr>
          <w:lang w:val="ru-RU"/>
        </w:rPr>
      </w:pPr>
      <w:r w:rsidRPr="00AD2B1B">
        <w:rPr>
          <w:lang w:val="ru-RU"/>
        </w:rPr>
        <w:t>−</w:t>
      </w:r>
      <w:r w:rsidRPr="00AD2B1B">
        <w:rPr>
          <w:lang w:val="ru-RU"/>
        </w:rPr>
        <w:tab/>
        <w:t>механизмы многосторонней или региональной координации в целях совместного использования частот для ВЧ ионосферной связи,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  <w:t>Какие принципы могут быть разработаны с конечной целью уменьшения общего шума искусственного происхождения в диапазоне ВЧ?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t>решает далее</w:t>
      </w:r>
      <w:r w:rsidRPr="00AD2B1B">
        <w:rPr>
          <w:i w:val="0"/>
          <w:iCs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1</w:t>
      </w:r>
      <w:r w:rsidRPr="00AD2B1B">
        <w:rPr>
          <w:lang w:val="ru-RU"/>
        </w:rPr>
        <w:tab/>
        <w:t>что результаты вышеуказанных исследований следует включить в новые и/или пересмотренные Отчеты/Рекомендации, в зависимости от конкретного случая;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2</w:t>
      </w:r>
      <w:r w:rsidRPr="00AD2B1B">
        <w:rPr>
          <w:lang w:val="ru-RU"/>
        </w:rPr>
        <w:tab/>
        <w:t>что первоначальные результаты вышеупомянутых исследований должны быть получены к 2019 году.</w:t>
      </w:r>
    </w:p>
    <w:p w:rsidR="002640A9" w:rsidRPr="00AD2B1B" w:rsidRDefault="002640A9" w:rsidP="002640A9">
      <w:pPr>
        <w:rPr>
          <w:lang w:val="ru-RU"/>
        </w:rPr>
      </w:pP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Категория: S2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br w:type="page"/>
      </w:r>
    </w:p>
    <w:p w:rsidR="002640A9" w:rsidRPr="00AD2B1B" w:rsidRDefault="002640A9" w:rsidP="002640A9">
      <w:pPr>
        <w:pStyle w:val="AnnexNo"/>
      </w:pPr>
      <w:r w:rsidRPr="00AD2B1B">
        <w:lastRenderedPageBreak/>
        <w:t>ПРИЛОЖЕНИЕ 4</w:t>
      </w:r>
    </w:p>
    <w:p w:rsidR="002640A9" w:rsidRPr="00AD2B1B" w:rsidRDefault="002640A9" w:rsidP="002640A9">
      <w:pPr>
        <w:pStyle w:val="QuestionNo"/>
        <w:rPr>
          <w:lang w:val="ru-RU"/>
        </w:rPr>
      </w:pPr>
      <w:r>
        <w:rPr>
          <w:lang w:val="ru-RU"/>
        </w:rPr>
        <w:t>вопрос</w:t>
      </w:r>
      <w:r w:rsidRPr="00AD2B1B">
        <w:rPr>
          <w:lang w:val="ru-RU"/>
        </w:rPr>
        <w:t xml:space="preserve"> мсэ-R </w:t>
      </w:r>
      <w:r>
        <w:rPr>
          <w:lang w:val="ru-RU"/>
        </w:rPr>
        <w:t>259</w:t>
      </w:r>
      <w:r w:rsidRPr="00AD2B1B">
        <w:rPr>
          <w:lang w:val="ru-RU"/>
        </w:rPr>
        <w:t>/5</w:t>
      </w:r>
      <w:r w:rsidRPr="0097177E">
        <w:rPr>
          <w:rStyle w:val="FootnoteReference"/>
          <w:lang w:val="ru-RU"/>
        </w:rPr>
        <w:footnoteReference w:customMarkFollows="1" w:id="2"/>
        <w:t>*</w:t>
      </w:r>
    </w:p>
    <w:p w:rsidR="002640A9" w:rsidRPr="00AD2B1B" w:rsidRDefault="002640A9" w:rsidP="002640A9">
      <w:pPr>
        <w:pStyle w:val="Questiontitle"/>
        <w:rPr>
          <w:lang w:val="ru-RU"/>
        </w:rPr>
      </w:pPr>
      <w:r w:rsidRPr="00AD2B1B">
        <w:rPr>
          <w:lang w:val="ru-RU"/>
        </w:rPr>
        <w:t>Эксплуатационные и радиорегламентарные аспекты, касающиеся самолетов, которые эксплуатируются в верхних слоях атмосферы</w:t>
      </w:r>
    </w:p>
    <w:p w:rsidR="002640A9" w:rsidRPr="002640A9" w:rsidRDefault="002640A9" w:rsidP="002640A9">
      <w:pPr>
        <w:pStyle w:val="Questiondate"/>
        <w:rPr>
          <w:lang w:val="ru-RU"/>
        </w:rPr>
      </w:pPr>
      <w:r>
        <w:rPr>
          <w:lang w:val="ru-RU"/>
        </w:rPr>
        <w:t>(2015)</w:t>
      </w:r>
    </w:p>
    <w:p w:rsidR="002640A9" w:rsidRPr="00AD2B1B" w:rsidRDefault="002640A9" w:rsidP="002640A9">
      <w:pPr>
        <w:pStyle w:val="Normalaftertitle0"/>
      </w:pPr>
      <w:r w:rsidRPr="00AD2B1B">
        <w:t>Ассамблея радиосвязи МСЭ,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t>учитывая</w:t>
      </w:r>
      <w:r w:rsidRPr="00AD2B1B">
        <w:rPr>
          <w:i w:val="0"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радиочастотный спектр является ограниченным ресурсом;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i/>
          <w:iCs/>
          <w:lang w:val="ru-RU"/>
        </w:rPr>
        <w:tab/>
      </w:r>
      <w:r w:rsidRPr="00AD2B1B">
        <w:rPr>
          <w:lang w:val="ru-RU"/>
        </w:rPr>
        <w:t>что осуществляется разработка воздушных судов, часто называемых космическими самолетами, которые могут совершать полеты на высотах более 100 км;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zh-CN"/>
        </w:rPr>
        <w:t>c)</w:t>
      </w:r>
      <w:r w:rsidRPr="00AD2B1B">
        <w:rPr>
          <w:lang w:val="ru-RU" w:eastAsia="zh-CN"/>
        </w:rPr>
        <w:tab/>
        <w:t xml:space="preserve">что некоторые воздушные суда, упомянутые в пункте </w:t>
      </w:r>
      <w:r w:rsidRPr="00AD2B1B">
        <w:rPr>
          <w:i/>
          <w:iCs/>
          <w:lang w:val="ru-RU"/>
        </w:rPr>
        <w:t>b)</w:t>
      </w:r>
      <w:r w:rsidRPr="00AD2B1B">
        <w:rPr>
          <w:lang w:val="ru-RU" w:eastAsia="zh-CN"/>
        </w:rPr>
        <w:t xml:space="preserve"> раздела </w:t>
      </w:r>
      <w:r w:rsidRPr="00AD2B1B">
        <w:rPr>
          <w:i/>
          <w:iCs/>
          <w:lang w:val="ru-RU"/>
        </w:rPr>
        <w:t>учитывая</w:t>
      </w:r>
      <w:r w:rsidRPr="00AD2B1B">
        <w:rPr>
          <w:lang w:val="ru-RU" w:eastAsia="zh-CN"/>
        </w:rPr>
        <w:t xml:space="preserve">, используют </w:t>
      </w:r>
      <w:r w:rsidRPr="00AD2B1B">
        <w:rPr>
          <w:lang w:val="ru-RU"/>
        </w:rPr>
        <w:t>неорбитальные траектории;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zh-CN"/>
        </w:rPr>
        <w:t>d)</w:t>
      </w:r>
      <w:r w:rsidRPr="00AD2B1B">
        <w:rPr>
          <w:lang w:val="ru-RU" w:eastAsia="zh-CN"/>
        </w:rPr>
        <w:tab/>
        <w:t xml:space="preserve">что может возникнуть необходимость в обеспечении управления воздушным движением и навигации для воздушных судов, упомянутых в пункте </w:t>
      </w:r>
      <w:r w:rsidRPr="00AD2B1B">
        <w:rPr>
          <w:i/>
          <w:iCs/>
          <w:lang w:val="ru-RU"/>
        </w:rPr>
        <w:t>b)</w:t>
      </w:r>
      <w:r w:rsidRPr="00AD2B1B">
        <w:rPr>
          <w:lang w:val="ru-RU" w:eastAsia="zh-CN"/>
        </w:rPr>
        <w:t xml:space="preserve"> раздела </w:t>
      </w:r>
      <w:r w:rsidRPr="00AD2B1B">
        <w:rPr>
          <w:i/>
          <w:iCs/>
          <w:lang w:val="ru-RU"/>
        </w:rPr>
        <w:t>учитывая</w:t>
      </w:r>
      <w:r w:rsidRPr="00AD2B1B">
        <w:rPr>
          <w:bCs/>
          <w:color w:val="000000"/>
          <w:lang w:val="ru-RU" w:eastAsia="zh-CN"/>
        </w:rPr>
        <w:t>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 w:eastAsia="zh-CN"/>
        </w:rPr>
        <w:t>e)</w:t>
      </w:r>
      <w:r w:rsidRPr="00AD2B1B">
        <w:rPr>
          <w:lang w:val="ru-RU" w:eastAsia="zh-CN"/>
        </w:rPr>
        <w:tab/>
        <w:t>что граница между атмосферой Земли и космосом обычно принимается равной 100 километрам над поверхностью Земли</w:t>
      </w:r>
      <w:r w:rsidRPr="00AD2B1B">
        <w:rPr>
          <w:lang w:val="ru-RU"/>
        </w:rPr>
        <w:t>,</w:t>
      </w:r>
    </w:p>
    <w:p w:rsidR="002640A9" w:rsidRPr="00AD2B1B" w:rsidRDefault="002640A9" w:rsidP="002640A9">
      <w:pPr>
        <w:pStyle w:val="Call"/>
        <w:rPr>
          <w:lang w:val="ru-RU" w:eastAsia="zh-CN"/>
        </w:rPr>
      </w:pPr>
      <w:r w:rsidRPr="00AD2B1B">
        <w:rPr>
          <w:lang w:val="ru-RU"/>
        </w:rPr>
        <w:t>отмечая</w:t>
      </w:r>
      <w:r w:rsidRPr="00AD2B1B">
        <w:rPr>
          <w:i w:val="0"/>
          <w:iCs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 w:eastAsia="zh-CN"/>
        </w:rPr>
        <w:t xml:space="preserve">что существующие наземные гражданские воздушные службы предназначены для обеспечения </w:t>
      </w:r>
      <w:r w:rsidRPr="00AD2B1B">
        <w:rPr>
          <w:lang w:val="ru-RU"/>
        </w:rPr>
        <w:t>полетов воздушных судов на высотах до 21 км;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t>решает</w:t>
      </w:r>
      <w:r w:rsidRPr="00AD2B1B">
        <w:rPr>
          <w:i w:val="0"/>
          <w:iCs/>
          <w:lang w:val="ru-RU"/>
        </w:rPr>
        <w:t>, что необходимо изучить следующие Вопросы: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 w:eastAsia="zh-CN"/>
        </w:rPr>
        <w:t>1</w:t>
      </w:r>
      <w:r w:rsidRPr="00AD2B1B">
        <w:rPr>
          <w:lang w:val="ru-RU" w:eastAsia="zh-CN"/>
        </w:rPr>
        <w:tab/>
      </w:r>
      <w:r w:rsidRPr="00AD2B1B">
        <w:rPr>
          <w:lang w:val="ru-RU"/>
        </w:rPr>
        <w:t>Как будет осуществляться эксплуатация самолетов, включая описание различных этапов полета?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  <w:t xml:space="preserve">На каких этапах полета, описанных в пункте 1 раздела </w:t>
      </w:r>
      <w:r w:rsidRPr="00AD2B1B">
        <w:rPr>
          <w:i/>
          <w:iCs/>
          <w:lang w:val="ru-RU"/>
        </w:rPr>
        <w:t>решает</w:t>
      </w:r>
      <w:r w:rsidRPr="00AD2B1B">
        <w:rPr>
          <w:lang w:val="ru-RU"/>
        </w:rPr>
        <w:t xml:space="preserve">, потребуется, если это вообще нужно, поддержка систем управления воздушным движением, и какого типа системы ожидаются? 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3</w:t>
      </w:r>
      <w:r w:rsidRPr="00AD2B1B">
        <w:rPr>
          <w:lang w:val="ru-RU"/>
        </w:rPr>
        <w:tab/>
        <w:t>Какие радиолинии потребуются для обеспечения полетов самолетов, и под определение какой службы радиосвязи они подпадают?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t>решает далее</w:t>
      </w:r>
      <w:r w:rsidRPr="00AD2B1B">
        <w:rPr>
          <w:i w:val="0"/>
          <w:iCs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1</w:t>
      </w:r>
      <w:r w:rsidRPr="00AD2B1B">
        <w:rPr>
          <w:lang w:val="ru-RU"/>
        </w:rPr>
        <w:tab/>
        <w:t>что результаты вышеуказанных исследований следует включить в Рекомендации и/или Отчеты;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  <w:t>что указанные выше исследования следует завершить к 2019 году.</w:t>
      </w:r>
    </w:p>
    <w:p w:rsidR="002640A9" w:rsidRPr="00AD2B1B" w:rsidRDefault="002640A9" w:rsidP="002640A9">
      <w:pPr>
        <w:rPr>
          <w:lang w:val="ru-RU"/>
        </w:rPr>
      </w:pP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Категория: S2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br w:type="page"/>
      </w:r>
    </w:p>
    <w:p w:rsidR="002640A9" w:rsidRPr="00AD2B1B" w:rsidRDefault="002640A9" w:rsidP="002640A9">
      <w:pPr>
        <w:pStyle w:val="AnnexNo"/>
      </w:pPr>
      <w:r w:rsidRPr="00AD2B1B">
        <w:lastRenderedPageBreak/>
        <w:t>ПРИЛОЖЕНИЕ 5</w:t>
      </w:r>
    </w:p>
    <w:p w:rsidR="002640A9" w:rsidRPr="00AD2B1B" w:rsidRDefault="002640A9" w:rsidP="002640A9">
      <w:pPr>
        <w:pStyle w:val="QuestionNo"/>
        <w:rPr>
          <w:lang w:val="ru-RU"/>
        </w:rPr>
      </w:pPr>
      <w:r w:rsidRPr="00AD2B1B">
        <w:rPr>
          <w:lang w:val="ru-RU"/>
        </w:rPr>
        <w:t>ВОПРОС МСЭ-R 229-</w:t>
      </w:r>
      <w:r>
        <w:rPr>
          <w:lang w:val="ru-RU"/>
        </w:rPr>
        <w:t>4</w:t>
      </w:r>
      <w:r w:rsidRPr="00AD2B1B">
        <w:rPr>
          <w:lang w:val="ru-RU"/>
        </w:rPr>
        <w:t>/5</w:t>
      </w:r>
      <w:r w:rsidRPr="00AD2B1B">
        <w:rPr>
          <w:rStyle w:val="FootnoteReference"/>
          <w:lang w:val="ru-RU"/>
        </w:rPr>
        <w:footnoteReference w:customMarkFollows="1" w:id="3"/>
        <w:t>*</w:t>
      </w:r>
    </w:p>
    <w:p w:rsidR="002640A9" w:rsidRPr="00AD2B1B" w:rsidRDefault="002640A9" w:rsidP="002640A9">
      <w:pPr>
        <w:pStyle w:val="Questiontitle"/>
        <w:rPr>
          <w:lang w:val="ru-RU"/>
        </w:rPr>
      </w:pPr>
      <w:r w:rsidRPr="00AD2B1B">
        <w:rPr>
          <w:lang w:val="ru-RU"/>
        </w:rPr>
        <w:t>Дальнейшее развитие наземного сегмента IMT</w:t>
      </w:r>
    </w:p>
    <w:p w:rsidR="002640A9" w:rsidRPr="00AD2B1B" w:rsidRDefault="002640A9" w:rsidP="002640A9">
      <w:pPr>
        <w:pStyle w:val="Questiondate"/>
        <w:rPr>
          <w:lang w:val="ru-RU"/>
        </w:rPr>
      </w:pPr>
      <w:r w:rsidRPr="00AD2B1B">
        <w:rPr>
          <w:lang w:val="ru-RU"/>
        </w:rPr>
        <w:t>(2000-2003-2008-2012</w:t>
      </w:r>
      <w:r w:rsidR="00485B87">
        <w:rPr>
          <w:lang w:val="ru-RU"/>
        </w:rPr>
        <w:t>-2015</w:t>
      </w:r>
      <w:r w:rsidRPr="00AD2B1B">
        <w:rPr>
          <w:lang w:val="ru-RU"/>
        </w:rPr>
        <w:t>)</w:t>
      </w:r>
    </w:p>
    <w:p w:rsidR="002640A9" w:rsidRPr="00AD2B1B" w:rsidRDefault="002640A9" w:rsidP="002640A9">
      <w:pPr>
        <w:pStyle w:val="Normalaftertitle0"/>
      </w:pPr>
      <w:r w:rsidRPr="00AD2B1B">
        <w:t>Ассамблея радиосвязи МСЭ,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t>учитывая</w:t>
      </w:r>
      <w:r w:rsidRPr="00AD2B1B">
        <w:rPr>
          <w:i w:val="0"/>
          <w:iCs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на конец 2014 года приблизительно 7 миллиардов абонементов на подвижную связь, что примерно соответствует всему мировому населению, поддерживают доступ к глобальным сетям электросвязи; однако, по оценкам, 2 миллиарда человек во всем мире проживают в местах, которые все еще не охвачены услугами подвижной сотовой связи;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</w:r>
      <w:bookmarkStart w:id="2" w:name="OLE_LINK2"/>
      <w:r w:rsidRPr="00AD2B1B">
        <w:rPr>
          <w:lang w:val="ru-RU"/>
        </w:rPr>
        <w:t>что трафик данных подвижной связи быстро растет благодаря, в основном, внедрению новых типов передовых устройств;</w:t>
      </w:r>
      <w:bookmarkEnd w:id="2"/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</w:r>
      <w:bookmarkStart w:id="3" w:name="OLE_LINK3"/>
      <w:r w:rsidRPr="00AD2B1B">
        <w:rPr>
          <w:lang w:val="ru-RU"/>
        </w:rPr>
        <w:t>что усиливается конвергенция функциональных возможностей служб в сетях фиксированной и подвижной связи;</w:t>
      </w:r>
      <w:bookmarkEnd w:id="3"/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>что стоимость радиотехнического оборудования постоянно снижается, делая, тем самым, радиотехнические средства все более привлекательным вариантом доступа для многих применений, в том числе для широкополосной связи;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e)</w:t>
      </w:r>
      <w:r w:rsidRPr="00AD2B1B">
        <w:rPr>
          <w:lang w:val="ru-RU"/>
        </w:rPr>
        <w:tab/>
        <w:t>что постоянно возрастающий пользовательский спрос на подвижную радиосвязь требует непрерывного развития систем и что необходимо разрабатывать новые системы подвижной широкополосной связи, позволяющие обеспечивать более высокие скорости и большие объемы передачи данных, для таких применений, как мультимедийные услуги, услуги передачи видеосигналов и услуги связи машины с машиной;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f)</w:t>
      </w:r>
      <w:r w:rsidRPr="00AD2B1B">
        <w:rPr>
          <w:lang w:val="ru-RU"/>
        </w:rPr>
        <w:tab/>
        <w:t>что для международных операций, получения эффекта масштаба и возможности взаимодействия желательно согласовать общие технические, эксплуатационные и относящиеся к спектру параметры систем;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g)</w:t>
      </w:r>
      <w:r w:rsidRPr="00AD2B1B">
        <w:rPr>
          <w:lang w:val="ru-RU"/>
        </w:rPr>
        <w:tab/>
        <w:t>что после первоначальной стандартизации наземного сегмента IMT учитываются и будут продолжать учитываться с течением времени постоянные усовершенствования характеристик IMT;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h)</w:t>
      </w:r>
      <w:r w:rsidRPr="00AD2B1B">
        <w:rPr>
          <w:lang w:val="ru-RU"/>
        </w:rPr>
        <w:tab/>
        <w:t>что внедрение систем IMT расширяется и что эти системы в ближайшем будущем по-прежнему будут широко развертываться;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i)</w:t>
      </w:r>
      <w:r w:rsidRPr="00AD2B1B">
        <w:rPr>
          <w:lang w:val="ru-RU"/>
        </w:rPr>
        <w:tab/>
        <w:t>что МСЭ-R предпринимает усилия в целях содействия согласованному на глобальном уровне использованию спектра, определенного для IMT, путем разработки соответствующих Рекомендаций МСЭ-R;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j)</w:t>
      </w:r>
      <w:r w:rsidRPr="00AD2B1B">
        <w:rPr>
          <w:lang w:val="ru-RU"/>
        </w:rPr>
        <w:tab/>
        <w:t>Вопрос МСЭ-R 77/5 по учету потребностей развивающихся стран при разработке и внедрении IMT;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k)</w:t>
      </w:r>
      <w:r w:rsidRPr="00AD2B1B">
        <w:rPr>
          <w:lang w:val="ru-RU"/>
        </w:rPr>
        <w:tab/>
        <w:t>что благодаря совместным усилиям трех Секторов МСЭ были подготовлены Справочники МСЭ "Внедрение систем IMT-2000" и "Глобальные тенденции в области IMT",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t>признавая</w:t>
      </w:r>
      <w:r w:rsidRPr="00AD2B1B">
        <w:rPr>
          <w:i w:val="0"/>
          <w:iCs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IMT включает как наземный, так и спутниковый сегменты;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lastRenderedPageBreak/>
        <w:t>b)</w:t>
      </w:r>
      <w:r w:rsidRPr="00AD2B1B">
        <w:rPr>
          <w:lang w:val="ru-RU"/>
        </w:rPr>
        <w:tab/>
        <w:t>сроки, необходимые для разработки и согласования технических, эксплуатационных и относящихся к спектру вопросов, связанных с непрерывным развитием и дальнейшей разработкой будущих систем подвижной связи;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 xml:space="preserve">потребности развивающихся стран с учетом пунктов </w:t>
      </w:r>
      <w:r w:rsidRPr="00AD2B1B">
        <w:rPr>
          <w:i/>
          <w:iCs/>
          <w:lang w:val="ru-RU"/>
        </w:rPr>
        <w:t>j)</w:t>
      </w:r>
      <w:r w:rsidRPr="00AD2B1B">
        <w:rPr>
          <w:lang w:val="ru-RU"/>
        </w:rPr>
        <w:t xml:space="preserve"> и </w:t>
      </w:r>
      <w:r w:rsidRPr="00AD2B1B">
        <w:rPr>
          <w:i/>
          <w:iCs/>
          <w:lang w:val="ru-RU"/>
        </w:rPr>
        <w:t>k)</w:t>
      </w:r>
      <w:r w:rsidRPr="00AD2B1B">
        <w:rPr>
          <w:lang w:val="ru-RU"/>
        </w:rPr>
        <w:t xml:space="preserve"> раздела </w:t>
      </w:r>
      <w:r w:rsidRPr="00AD2B1B">
        <w:rPr>
          <w:i/>
          <w:iCs/>
          <w:lang w:val="ru-RU"/>
        </w:rPr>
        <w:t>учитывая</w:t>
      </w:r>
      <w:r w:rsidRPr="00AD2B1B">
        <w:rPr>
          <w:lang w:val="ru-RU"/>
        </w:rPr>
        <w:t>, выше;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>что характеристики существующих и будущих систем IMT с весьма высокой скоростью передачи данных, большим объемом трафика данных и новыми типами применений потребуют принятия более эффективных методов использования спектра;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e)</w:t>
      </w:r>
      <w:r w:rsidRPr="00AD2B1B">
        <w:rPr>
          <w:lang w:val="ru-RU"/>
        </w:rPr>
        <w:tab/>
        <w:t>что в Регламенте радиосвязи (РР) МСЭ определен ряд полос частот для использования IMT;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f)</w:t>
      </w:r>
      <w:r w:rsidRPr="00AD2B1B">
        <w:rPr>
          <w:lang w:val="ru-RU"/>
        </w:rPr>
        <w:tab/>
        <w:t>что согласованное использование спектра IMT имеет существенное значение для преодоления цифрового разрыва и донесения преимуществ ИКТ до всех путем использования систем IMT,</w:t>
      </w:r>
    </w:p>
    <w:p w:rsidR="002640A9" w:rsidRPr="00AD2B1B" w:rsidRDefault="002640A9" w:rsidP="002640A9">
      <w:pPr>
        <w:pStyle w:val="Call"/>
        <w:rPr>
          <w:i w:val="0"/>
          <w:iCs/>
          <w:lang w:val="ru-RU"/>
        </w:rPr>
      </w:pPr>
      <w:r w:rsidRPr="00AD2B1B">
        <w:rPr>
          <w:lang w:val="ru-RU"/>
        </w:rPr>
        <w:t>отмечая</w:t>
      </w:r>
      <w:r w:rsidRPr="00AD2B1B">
        <w:rPr>
          <w:i w:val="0"/>
          <w:iCs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в Резолюции МСЭ-R 50 рассматривается роль Сектора радиосвязи в постоянном развитии IMT;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>что в Резолюции МСЭ-R 56 содержится определение названий для IMT;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>что в Резолюции МСЭ-R 57 определяются принципы процесса разработки систем IMT</w:t>
      </w:r>
      <w:r w:rsidRPr="00AD2B1B">
        <w:rPr>
          <w:lang w:val="ru-RU"/>
        </w:rPr>
        <w:noBreakHyphen/>
        <w:t>Advanced;</w:t>
      </w:r>
    </w:p>
    <w:p w:rsidR="002640A9" w:rsidRPr="00AD2B1B" w:rsidRDefault="002640A9" w:rsidP="00485B87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>что в Резолюции МСЭ-R [IMT.PRINCIPLES] определяются принципы процесса будущего развития систем IMT до 2020 года и в последующий период</w:t>
      </w:r>
      <w:r w:rsidR="00485B87">
        <w:rPr>
          <w:rStyle w:val="FootnoteReference"/>
          <w:lang w:val="ru-RU"/>
        </w:rPr>
        <w:footnoteReference w:customMarkFollows="1" w:id="4"/>
        <w:t>1</w:t>
      </w:r>
      <w:r w:rsidRPr="00AD2B1B">
        <w:rPr>
          <w:lang w:val="ru-RU"/>
        </w:rPr>
        <w:t>,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t>решает</w:t>
      </w:r>
      <w:r w:rsidRPr="00AD2B1B">
        <w:rPr>
          <w:i w:val="0"/>
          <w:iCs/>
          <w:lang w:val="ru-RU"/>
        </w:rPr>
        <w:t>, что необходимо изучить следующие Вопросы: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1</w:t>
      </w:r>
      <w:r w:rsidRPr="00AD2B1B">
        <w:rPr>
          <w:lang w:val="ru-RU"/>
        </w:rPr>
        <w:tab/>
        <w:t>Каковы общие задачи и потребности пользователей в дальнейшем развитии IMT, помимо той работы, которая уже проведена Сектором радиосвязи в отношении IMT?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  <w:t>Каковы потребности новых применений и служб, связанные с дальнейшим развитием IMT?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3</w:t>
      </w:r>
      <w:r w:rsidRPr="00AD2B1B">
        <w:rPr>
          <w:lang w:val="ru-RU"/>
        </w:rPr>
        <w:tab/>
        <w:t>Какие имеются технические и эксплуатационные вопросы и вопросы, связанные со спектром, для дальнейшего развития IMT и все более эффективного использования спектра?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4</w:t>
      </w:r>
      <w:r w:rsidRPr="00AD2B1B">
        <w:rPr>
          <w:lang w:val="ru-RU"/>
        </w:rPr>
        <w:tab/>
        <w:t>Каковы технические и эксплуатационные характеристики, необходимые для дальнейшего развития IMT?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5</w:t>
      </w:r>
      <w:r w:rsidRPr="00AD2B1B">
        <w:rPr>
          <w:lang w:val="ru-RU"/>
        </w:rPr>
        <w:tab/>
        <w:t>Какие оптимальные планы размещения радиочастот требуются для содействия согласованному использованию спектра, определенного для IMT?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6</w:t>
      </w:r>
      <w:r w:rsidRPr="00AD2B1B">
        <w:rPr>
          <w:lang w:val="ru-RU"/>
        </w:rPr>
        <w:tab/>
        <w:t>Какие необходимо рассмотреть факторы при разработке стратегии перехода для содействия переходу от существующих технологий IMT к более совершенным технологиям?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7</w:t>
      </w:r>
      <w:r w:rsidRPr="00AD2B1B">
        <w:rPr>
          <w:lang w:val="ru-RU"/>
        </w:rPr>
        <w:tab/>
        <w:t>Какие имеются вопросы, связанные с содействием глобальному распространению терминалов и другими относящимися к этому аспектами, касающимися продолжающегося развития и развертывания систем IMT?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8</w:t>
      </w:r>
      <w:r w:rsidRPr="00AD2B1B">
        <w:rPr>
          <w:lang w:val="ru-RU"/>
        </w:rPr>
        <w:tab/>
        <w:t>Какие технологии наземного радиоинтерфейса IMT и подробные технические требования к этому радиоинтерфейсу необходимо обеспечить в срок до 2020 года?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9</w:t>
      </w:r>
      <w:r w:rsidRPr="00AD2B1B">
        <w:rPr>
          <w:lang w:val="ru-RU"/>
        </w:rPr>
        <w:tab/>
        <w:t>Какими должны быть задачи долгосрочного развития IMT?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lastRenderedPageBreak/>
        <w:t>решает далее</w:t>
      </w:r>
      <w:r w:rsidRPr="00AD2B1B">
        <w:rPr>
          <w:i w:val="0"/>
          <w:iCs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1</w:t>
      </w:r>
      <w:r w:rsidRPr="00AD2B1B">
        <w:rPr>
          <w:lang w:val="ru-RU"/>
        </w:rPr>
        <w:tab/>
        <w:t>что результаты вышеуказанных исследований следует включить в один или несколько Отчетов и/или Рекомендаций;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  <w:t xml:space="preserve">что исследования в области IMT, описанные в пунктах 1−7 раздела </w:t>
      </w:r>
      <w:r w:rsidRPr="00AD2B1B">
        <w:rPr>
          <w:i/>
          <w:iCs/>
          <w:lang w:val="ru-RU"/>
        </w:rPr>
        <w:t>решает</w:t>
      </w:r>
      <w:r w:rsidRPr="00AD2B1B">
        <w:rPr>
          <w:lang w:val="ru-RU"/>
        </w:rPr>
        <w:t>, выше, следует завершить к 2019 году;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3</w:t>
      </w:r>
      <w:r w:rsidRPr="00AD2B1B">
        <w:rPr>
          <w:lang w:val="ru-RU"/>
        </w:rPr>
        <w:tab/>
        <w:t xml:space="preserve">что исследования, описанные в пунктах 8 и 9 раздела </w:t>
      </w:r>
      <w:r w:rsidRPr="00AD2B1B">
        <w:rPr>
          <w:i/>
          <w:iCs/>
          <w:lang w:val="ru-RU"/>
        </w:rPr>
        <w:t>решает</w:t>
      </w:r>
      <w:r w:rsidRPr="00AD2B1B">
        <w:rPr>
          <w:lang w:val="ru-RU"/>
        </w:rPr>
        <w:t>, могут продолжиться после 2019</w:t>
      </w:r>
      <w:r w:rsidR="00485B87">
        <w:rPr>
          <w:lang w:val="ru-RU"/>
        </w:rPr>
        <w:t> </w:t>
      </w:r>
      <w:r w:rsidRPr="00AD2B1B">
        <w:rPr>
          <w:lang w:val="ru-RU"/>
        </w:rPr>
        <w:t xml:space="preserve">года. </w:t>
      </w:r>
    </w:p>
    <w:p w:rsidR="002640A9" w:rsidRPr="00AD2B1B" w:rsidRDefault="002640A9" w:rsidP="002640A9">
      <w:pPr>
        <w:rPr>
          <w:lang w:val="ru-RU"/>
        </w:rPr>
      </w:pP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Категория: S1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br w:type="page"/>
      </w:r>
    </w:p>
    <w:p w:rsidR="002640A9" w:rsidRPr="00AD2B1B" w:rsidRDefault="002640A9" w:rsidP="002640A9">
      <w:pPr>
        <w:pStyle w:val="AnnexNo"/>
      </w:pPr>
      <w:r w:rsidRPr="00AD2B1B">
        <w:lastRenderedPageBreak/>
        <w:t>ПРИЛОЖЕНИЕ 6</w:t>
      </w:r>
    </w:p>
    <w:p w:rsidR="002640A9" w:rsidRPr="00AD2B1B" w:rsidRDefault="00485B87" w:rsidP="00485B87">
      <w:pPr>
        <w:pStyle w:val="QuestionNo"/>
        <w:rPr>
          <w:lang w:val="ru-RU"/>
        </w:rPr>
      </w:pPr>
      <w:r>
        <w:rPr>
          <w:lang w:val="ru-RU"/>
        </w:rPr>
        <w:t>ВОПРОС МСЭ-R 1-6</w:t>
      </w:r>
      <w:r w:rsidR="002640A9" w:rsidRPr="00AD2B1B">
        <w:rPr>
          <w:lang w:val="ru-RU"/>
        </w:rPr>
        <w:t>/5</w:t>
      </w:r>
      <w:r w:rsidR="002640A9" w:rsidRPr="00AD2B1B">
        <w:rPr>
          <w:rStyle w:val="FootnoteReference"/>
          <w:lang w:val="ru-RU"/>
        </w:rPr>
        <w:footnoteReference w:customMarkFollows="1" w:id="5"/>
        <w:t>*</w:t>
      </w:r>
    </w:p>
    <w:p w:rsidR="002640A9" w:rsidRPr="00AD2B1B" w:rsidRDefault="002640A9" w:rsidP="002640A9">
      <w:pPr>
        <w:pStyle w:val="Questiontitle"/>
        <w:rPr>
          <w:rFonts w:eastAsia="SimSun"/>
          <w:lang w:val="ru-RU"/>
        </w:rPr>
      </w:pPr>
      <w:r w:rsidRPr="00AD2B1B">
        <w:rPr>
          <w:rFonts w:eastAsia="SimSun"/>
          <w:lang w:val="ru-RU"/>
        </w:rPr>
        <w:t xml:space="preserve">Защитные отношения сигнал/помеха и минимальные напряженности поля, </w:t>
      </w:r>
      <w:r w:rsidRPr="00AD2B1B">
        <w:rPr>
          <w:rFonts w:eastAsia="SimSun"/>
          <w:lang w:val="ru-RU"/>
        </w:rPr>
        <w:br/>
        <w:t>необходимые для сухопутных подвижных служб</w:t>
      </w:r>
    </w:p>
    <w:p w:rsidR="002640A9" w:rsidRPr="00AD2B1B" w:rsidRDefault="002640A9" w:rsidP="002640A9">
      <w:pPr>
        <w:pStyle w:val="Questiondate"/>
        <w:rPr>
          <w:lang w:val="ru-RU"/>
        </w:rPr>
      </w:pPr>
      <w:r w:rsidRPr="00AD2B1B">
        <w:rPr>
          <w:lang w:val="ru-RU"/>
        </w:rPr>
        <w:t>(1963-1986-1992-1998-2007-2012</w:t>
      </w:r>
      <w:r w:rsidR="00485B87">
        <w:rPr>
          <w:lang w:val="ru-RU"/>
        </w:rPr>
        <w:t>-2015</w:t>
      </w:r>
      <w:r w:rsidRPr="00AD2B1B">
        <w:rPr>
          <w:lang w:val="ru-RU"/>
        </w:rPr>
        <w:t>)</w:t>
      </w:r>
    </w:p>
    <w:p w:rsidR="002640A9" w:rsidRPr="00AD2B1B" w:rsidRDefault="002640A9" w:rsidP="002640A9">
      <w:pPr>
        <w:pStyle w:val="Normalaftertitle0"/>
      </w:pPr>
      <w:r w:rsidRPr="00AD2B1B">
        <w:t>Ассамблея радиосвязи МСЭ,</w:t>
      </w:r>
    </w:p>
    <w:p w:rsidR="002640A9" w:rsidRPr="00AD2B1B" w:rsidRDefault="002640A9" w:rsidP="002640A9">
      <w:pPr>
        <w:pStyle w:val="Call"/>
        <w:rPr>
          <w:b/>
          <w:i w:val="0"/>
          <w:iCs/>
          <w:lang w:val="ru-RU"/>
        </w:rPr>
      </w:pPr>
      <w:r w:rsidRPr="00AD2B1B">
        <w:rPr>
          <w:lang w:val="ru-RU"/>
        </w:rPr>
        <w:t>учитывая</w:t>
      </w:r>
      <w:r w:rsidRPr="00AD2B1B">
        <w:rPr>
          <w:i w:val="0"/>
          <w:iCs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для определенных видов систем подвижной службы (ПС) в документах некоторых конференций МСЭ, в некоторых Рекомендациях МСЭ-R (Примечание 1) и ряде Отчетов МСЭ-R (Примечание 2) и др. имеются частичные результаты, относящиеся к защитным отношениям сигнал/помеха и минимальным требуемым напряженностям поля;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>что, однако, такие документы не содержат полного и согласованного набора данных, касающихся защиты качества передачи полезных сигналов от помех всех видов со стороны служб, работающих во всех частотных диапазонах, в частности в отношении систем ПС диапазона ОВЧ и УВЧ, и не обеспечивают правильного и согласованного использования при предсказании уровней сигналов помех в системах ПС;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>что согласованные методы необходимы для различных типов передачи информации в целях обеспечения согласованного использования параметров и их значений для определения критериев защиты систем от помех, особенно с учетом постоянного развития технологий ПС и их развертывания во все большем количестве полос частот;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>что согласованные методы необходимы также для расчета помех, обусловленных нежелательными излучениями, в целях обеспечения защиты качества полезного сигнала;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e)</w:t>
      </w:r>
      <w:r w:rsidRPr="00AD2B1B">
        <w:rPr>
          <w:lang w:val="ru-RU"/>
        </w:rPr>
        <w:tab/>
        <w:t>что Бюро радиосвязи обратилось к исследовательским комиссиям по радиосвязи с просьбой предоставить руководящие указания в отношении методов, которые должны использоваться для расчета помех, создаваемых подвижной службе (ПС) со стороны подвижной спутниковой службы (ПСС), и в отношении критериев, которые должны применяться;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f)</w:t>
      </w:r>
      <w:r w:rsidRPr="00AD2B1B">
        <w:rPr>
          <w:lang w:val="ru-RU"/>
        </w:rPr>
        <w:tab/>
        <w:t>что согласованные методы необходимы также для расчета помех, обусловленных совместным использованием спектра с другими службами, такими как ПСС, радиовещательная или фиксированная служба, в целях обеспечения защиты качества полезного сигнала в необходимой ширине полосы системы ПС;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g)</w:t>
      </w:r>
      <w:r w:rsidRPr="00AD2B1B">
        <w:rPr>
          <w:lang w:val="ru-RU"/>
        </w:rPr>
        <w:tab/>
        <w:t>что в других исследовательских комиссиях по радиосвязи, других организациях по разработке стандартов в области электросвязи и организациях по координации частот также исследуются параметры предсказания помех и вычислительные методы,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t>решает</w:t>
      </w:r>
      <w:r w:rsidRPr="00AD2B1B">
        <w:rPr>
          <w:i w:val="0"/>
          <w:iCs/>
          <w:lang w:val="ru-RU"/>
        </w:rPr>
        <w:t>, что необходимо изучить следующие Вопросы: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1</w:t>
      </w:r>
      <w:r w:rsidRPr="00AD2B1B">
        <w:rPr>
          <w:lang w:val="ru-RU"/>
        </w:rPr>
        <w:tab/>
        <w:t>Каковы защитные отношения сигнал/помеха, которые определяют порог вредных помех для подвижных служб?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2</w:t>
      </w:r>
      <w:r w:rsidRPr="00AD2B1B">
        <w:rPr>
          <w:lang w:val="ru-RU"/>
        </w:rPr>
        <w:tab/>
        <w:t>Каковы отношения сигнал/шум и минимальные напряженности поля, необходимые для удовлетворительного приема излучений различных классов в подвижных службах?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3</w:t>
      </w:r>
      <w:r w:rsidRPr="00AD2B1B">
        <w:rPr>
          <w:lang w:val="ru-RU"/>
        </w:rPr>
        <w:tab/>
        <w:t>Каковы надлежащие допуски на затухание в подвижных службах?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lastRenderedPageBreak/>
        <w:t>4</w:t>
      </w:r>
      <w:r w:rsidRPr="00AD2B1B">
        <w:rPr>
          <w:lang w:val="ru-RU"/>
        </w:rPr>
        <w:tab/>
        <w:t>Какие сочетания типов мешающих несущих и несущих, испытывающих действие помех, рассмотрены в документах МСЭ-R о методах расчета помех?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5</w:t>
      </w:r>
      <w:r w:rsidRPr="00AD2B1B">
        <w:rPr>
          <w:lang w:val="ru-RU"/>
        </w:rPr>
        <w:tab/>
        <w:t>Какие сочетания типов мешающих несущих и несущих, испытывающих действие помех, в настоящее время не рассмотрены в документах МСЭ-R, описывающих критерии помех и/или методы расчета, и какие критерии и методы расчета являются целесообразными для таких сочетаний?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6</w:t>
      </w:r>
      <w:r w:rsidRPr="00AD2B1B">
        <w:rPr>
          <w:lang w:val="ru-RU"/>
        </w:rPr>
        <w:tab/>
        <w:t>Какие руководящие указания могут быть предоставлены в условиях, при которых вероятность создания вредных помех между несущими может считаться пренебрежимо малой?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t>далее решает</w:t>
      </w:r>
      <w:r w:rsidRPr="00AD2B1B">
        <w:rPr>
          <w:i w:val="0"/>
          <w:iCs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1</w:t>
      </w:r>
      <w:r w:rsidRPr="00AD2B1B">
        <w:rPr>
          <w:lang w:val="ru-RU"/>
        </w:rPr>
        <w:tab/>
        <w:t>что упомянутые выше исследования должны быть продолжены одновременно и иметь одинаковую неотложность;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2</w:t>
      </w:r>
      <w:r w:rsidRPr="00AD2B1B">
        <w:rPr>
          <w:lang w:val="ru-RU"/>
        </w:rPr>
        <w:tab/>
        <w:t>что особое внимание должно быть уделено тем исследованиям, которые будут содействовать дальнейшему совершенствованию технических характеристик систем сухопутной подвижной связи;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3</w:t>
      </w:r>
      <w:r w:rsidRPr="00AD2B1B">
        <w:rPr>
          <w:lang w:val="ru-RU"/>
        </w:rPr>
        <w:tab/>
        <w:t>что в упомянутых выше исследованиях должны рассматриваться не только помехи внутри службы, но также помехи, обусловленные совместным использованием частот различными службами с другими службами, такими как ПСС;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4</w:t>
      </w:r>
      <w:r w:rsidRPr="00AD2B1B">
        <w:rPr>
          <w:lang w:val="ru-RU"/>
        </w:rPr>
        <w:tab/>
        <w:t>что результаты упомянутых выше исследований должны быть включены в одну (один) или несколько Рекомендаций, Отчетов или Справочников;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5</w:t>
      </w:r>
      <w:r w:rsidRPr="00AD2B1B">
        <w:rPr>
          <w:lang w:val="ru-RU"/>
        </w:rPr>
        <w:tab/>
        <w:t>что упомянутые выше исследования должны быть завершены к 2019 году.</w:t>
      </w:r>
    </w:p>
    <w:p w:rsidR="002640A9" w:rsidRPr="00AD2B1B" w:rsidRDefault="002640A9" w:rsidP="002640A9">
      <w:pPr>
        <w:pStyle w:val="Note"/>
        <w:rPr>
          <w:lang w:val="ru-RU"/>
        </w:rPr>
      </w:pPr>
      <w:r w:rsidRPr="00AD2B1B">
        <w:rPr>
          <w:lang w:val="ru-RU"/>
        </w:rPr>
        <w:t xml:space="preserve">ПРИМЕЧАНИЕ 1. – См. Рекомендации </w:t>
      </w:r>
      <w:hyperlink r:id="rId11" w:history="1">
        <w:r w:rsidRPr="0097177E">
          <w:rPr>
            <w:rStyle w:val="Hyperlink"/>
            <w:lang w:val="ru-RU"/>
          </w:rPr>
          <w:t>МСЭ-R M.478</w:t>
        </w:r>
      </w:hyperlink>
      <w:r w:rsidRPr="00AD2B1B">
        <w:rPr>
          <w:lang w:val="ru-RU"/>
        </w:rPr>
        <w:t xml:space="preserve">, </w:t>
      </w:r>
      <w:hyperlink r:id="rId12" w:history="1">
        <w:r w:rsidRPr="0097177E">
          <w:rPr>
            <w:rStyle w:val="Hyperlink"/>
            <w:lang w:val="ru-RU"/>
          </w:rPr>
          <w:t>МСЭ-R M.1825</w:t>
        </w:r>
      </w:hyperlink>
      <w:r w:rsidRPr="00AD2B1B">
        <w:rPr>
          <w:lang w:val="ru-RU"/>
        </w:rPr>
        <w:t xml:space="preserve">, </w:t>
      </w:r>
      <w:hyperlink r:id="rId13" w:history="1">
        <w:r w:rsidRPr="0097177E">
          <w:rPr>
            <w:rStyle w:val="Hyperlink"/>
            <w:lang w:val="ru-RU"/>
          </w:rPr>
          <w:t>МСЭ-R M.2068</w:t>
        </w:r>
      </w:hyperlink>
      <w:r w:rsidRPr="00AD2B1B">
        <w:rPr>
          <w:lang w:val="ru-RU"/>
        </w:rPr>
        <w:t xml:space="preserve">, </w:t>
      </w:r>
      <w:hyperlink r:id="rId14" w:history="1">
        <w:r w:rsidRPr="0097177E">
          <w:rPr>
            <w:rStyle w:val="Hyperlink"/>
            <w:lang w:val="ru-RU"/>
          </w:rPr>
          <w:t>МСЭ-R SM.331</w:t>
        </w:r>
      </w:hyperlink>
      <w:r w:rsidRPr="00AD2B1B">
        <w:rPr>
          <w:lang w:val="ru-RU"/>
        </w:rPr>
        <w:t xml:space="preserve">, </w:t>
      </w:r>
      <w:hyperlink r:id="rId15" w:history="1">
        <w:r w:rsidRPr="0097177E">
          <w:rPr>
            <w:rStyle w:val="Hyperlink"/>
            <w:lang w:val="ru-RU"/>
          </w:rPr>
          <w:t>МСЭ-R SM.337</w:t>
        </w:r>
      </w:hyperlink>
      <w:r w:rsidRPr="00AD2B1B">
        <w:rPr>
          <w:lang w:val="ru-RU"/>
        </w:rPr>
        <w:t xml:space="preserve">, </w:t>
      </w:r>
      <w:hyperlink r:id="rId16" w:history="1">
        <w:r w:rsidRPr="0097177E">
          <w:rPr>
            <w:rStyle w:val="Hyperlink"/>
            <w:lang w:val="ru-RU"/>
          </w:rPr>
          <w:t>МСЭ-R SM.852</w:t>
        </w:r>
      </w:hyperlink>
      <w:r w:rsidRPr="00AD2B1B">
        <w:rPr>
          <w:lang w:val="ru-RU"/>
        </w:rPr>
        <w:t xml:space="preserve"> и </w:t>
      </w:r>
      <w:hyperlink r:id="rId17" w:history="1">
        <w:r w:rsidRPr="0097177E">
          <w:rPr>
            <w:rStyle w:val="Hyperlink"/>
            <w:lang w:val="ru-RU"/>
          </w:rPr>
          <w:t>МСЭ-R SM.1751</w:t>
        </w:r>
      </w:hyperlink>
      <w:r w:rsidRPr="00AD2B1B">
        <w:rPr>
          <w:lang w:val="ru-RU"/>
        </w:rPr>
        <w:t>.</w:t>
      </w:r>
    </w:p>
    <w:p w:rsidR="002640A9" w:rsidRPr="00AD2B1B" w:rsidRDefault="002640A9" w:rsidP="002640A9">
      <w:pPr>
        <w:pStyle w:val="Note"/>
        <w:rPr>
          <w:lang w:val="ru-RU"/>
        </w:rPr>
      </w:pPr>
      <w:r w:rsidRPr="00AD2B1B">
        <w:rPr>
          <w:lang w:val="ru-RU"/>
        </w:rPr>
        <w:t xml:space="preserve">ПРИМЕЧАНИЕ 2. – См. Отчеты </w:t>
      </w:r>
      <w:hyperlink r:id="rId18" w:history="1">
        <w:r w:rsidRPr="00F90BDE">
          <w:rPr>
            <w:rStyle w:val="Hyperlink"/>
            <w:lang w:val="ru-RU"/>
          </w:rPr>
          <w:t>МСЭ-R M.739</w:t>
        </w:r>
      </w:hyperlink>
      <w:r w:rsidRPr="00AD2B1B">
        <w:rPr>
          <w:lang w:val="ru-RU"/>
        </w:rPr>
        <w:t xml:space="preserve">, </w:t>
      </w:r>
      <w:hyperlink r:id="rId19" w:history="1">
        <w:r w:rsidRPr="00F90BDE">
          <w:rPr>
            <w:rStyle w:val="Hyperlink"/>
            <w:lang w:val="ru-RU"/>
          </w:rPr>
          <w:t>МСЭ-R M.2116</w:t>
        </w:r>
      </w:hyperlink>
      <w:r w:rsidRPr="00AD2B1B">
        <w:rPr>
          <w:lang w:val="ru-RU"/>
        </w:rPr>
        <w:t xml:space="preserve"> и </w:t>
      </w:r>
      <w:hyperlink r:id="rId20" w:history="1">
        <w:r w:rsidRPr="00F90BDE">
          <w:rPr>
            <w:rStyle w:val="Hyperlink"/>
            <w:lang w:val="ru-RU"/>
          </w:rPr>
          <w:t>МСЭ-R M.2292</w:t>
        </w:r>
      </w:hyperlink>
      <w:r w:rsidRPr="00AD2B1B">
        <w:rPr>
          <w:lang w:val="ru-RU"/>
        </w:rPr>
        <w:t>.</w:t>
      </w:r>
    </w:p>
    <w:p w:rsidR="002640A9" w:rsidRPr="00AD2B1B" w:rsidRDefault="002640A9" w:rsidP="002640A9">
      <w:pPr>
        <w:rPr>
          <w:lang w:val="ru-RU"/>
        </w:rPr>
      </w:pP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Категория: S2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br w:type="page"/>
      </w:r>
    </w:p>
    <w:p w:rsidR="002640A9" w:rsidRPr="00AD2B1B" w:rsidRDefault="002640A9" w:rsidP="002640A9">
      <w:pPr>
        <w:pStyle w:val="AnnexNo"/>
      </w:pPr>
      <w:r w:rsidRPr="00AD2B1B">
        <w:lastRenderedPageBreak/>
        <w:t>ПРИЛОЖЕНИЕ 7</w:t>
      </w:r>
    </w:p>
    <w:p w:rsidR="002640A9" w:rsidRPr="00AD2B1B" w:rsidRDefault="00485B87" w:rsidP="00485B87">
      <w:pPr>
        <w:pStyle w:val="QuestionNo"/>
        <w:rPr>
          <w:lang w:val="ru-RU" w:eastAsia="zh-CN"/>
        </w:rPr>
      </w:pPr>
      <w:r>
        <w:rPr>
          <w:lang w:val="ru-RU"/>
        </w:rPr>
        <w:t>ВОПРОС</w:t>
      </w:r>
      <w:r w:rsidR="002640A9" w:rsidRPr="00AD2B1B">
        <w:rPr>
          <w:lang w:val="ru-RU"/>
        </w:rPr>
        <w:t xml:space="preserve"> МСЭ-R </w:t>
      </w:r>
      <w:r w:rsidR="002640A9" w:rsidRPr="00AD2B1B">
        <w:rPr>
          <w:lang w:val="ru-RU" w:eastAsia="zh-CN"/>
        </w:rPr>
        <w:t>48-</w:t>
      </w:r>
      <w:r>
        <w:rPr>
          <w:lang w:val="ru-RU" w:eastAsia="zh-CN"/>
        </w:rPr>
        <w:t>7</w:t>
      </w:r>
      <w:r w:rsidR="002640A9" w:rsidRPr="00AD2B1B">
        <w:rPr>
          <w:lang w:val="ru-RU" w:eastAsia="zh-CN"/>
        </w:rPr>
        <w:t>/5</w:t>
      </w:r>
    </w:p>
    <w:p w:rsidR="002640A9" w:rsidRPr="00AD2B1B" w:rsidRDefault="002640A9" w:rsidP="002640A9">
      <w:pPr>
        <w:pStyle w:val="Questiontitle"/>
        <w:rPr>
          <w:lang w:val="ru-RU"/>
        </w:rPr>
      </w:pPr>
      <w:r w:rsidRPr="00AD2B1B">
        <w:rPr>
          <w:lang w:val="ru-RU"/>
        </w:rPr>
        <w:t xml:space="preserve">Методы и частоты, используемые в любительской </w:t>
      </w:r>
      <w:r w:rsidRPr="00AD2B1B">
        <w:rPr>
          <w:lang w:val="ru-RU"/>
        </w:rPr>
        <w:br/>
        <w:t>и любительской спутниковой службах</w:t>
      </w:r>
    </w:p>
    <w:p w:rsidR="002640A9" w:rsidRPr="00AD2B1B" w:rsidRDefault="002640A9" w:rsidP="002640A9">
      <w:pPr>
        <w:pStyle w:val="Questiondate"/>
        <w:rPr>
          <w:lang w:val="ru-RU"/>
        </w:rPr>
      </w:pPr>
      <w:r w:rsidRPr="00AD2B1B">
        <w:rPr>
          <w:lang w:val="ru-RU"/>
        </w:rPr>
        <w:t>(1978-1982-1990-1993-1998-2003-2007</w:t>
      </w:r>
      <w:r w:rsidR="00485B87">
        <w:rPr>
          <w:lang w:val="ru-RU"/>
        </w:rPr>
        <w:t>-2015</w:t>
      </w:r>
      <w:r w:rsidRPr="00AD2B1B">
        <w:rPr>
          <w:lang w:val="ru-RU"/>
        </w:rPr>
        <w:t>)</w:t>
      </w:r>
    </w:p>
    <w:p w:rsidR="002640A9" w:rsidRPr="00AD2B1B" w:rsidRDefault="002640A9" w:rsidP="002640A9">
      <w:pPr>
        <w:pStyle w:val="Normalaftertitle0"/>
      </w:pPr>
      <w:r w:rsidRPr="00AD2B1B">
        <w:t>Ассамблея радиосвязи МСЭ,</w:t>
      </w:r>
    </w:p>
    <w:p w:rsidR="002640A9" w:rsidRPr="00AD2B1B" w:rsidRDefault="002640A9" w:rsidP="002640A9">
      <w:pPr>
        <w:pStyle w:val="Call"/>
        <w:rPr>
          <w:i w:val="0"/>
          <w:lang w:val="ru-RU"/>
        </w:rPr>
      </w:pPr>
      <w:r w:rsidRPr="00AD2B1B">
        <w:rPr>
          <w:lang w:val="ru-RU" w:eastAsia="zh-CN"/>
        </w:rPr>
        <w:t>учитывая</w:t>
      </w:r>
      <w:r w:rsidRPr="00AD2B1B">
        <w:rPr>
          <w:i w:val="0"/>
          <w:lang w:val="ru-RU" w:eastAsia="zh-CN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Регламент радиосвязи дает определение любительской службы и любительской спутниковой службы, распределяет для них частоты на исключительной или совместной основе и предусматривает прекращение излучений станциями любительской спутниковой службы;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>что любительская и любительская спутниковая службы обеспечивают преимущества самообучения, переговорной связи и технических исследований, осуществляемых любителями, т. е. лицами, имеющими на то надлежащую квалификацию и разрешение во всем мире и занимающимися радиотехникой исключительно для развития личных умений и взаимного обмена информацией без извлечения материальной выгоды;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>что хотя это и не является их основной целью, любительская и любительская спутниковая службы проложили путь новым ранее не использовавшимся методам радиоприема и радиопередачи с использованием недорогого оборудования с относительно небольшими антеннами;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>что эффективность радиосвязи любительской и любительской спутниковой служб в значительной степени определяются частотно-зависимыми факторами;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e)</w:t>
      </w:r>
      <w:r w:rsidRPr="00AD2B1B">
        <w:rPr>
          <w:lang w:val="ru-RU"/>
        </w:rPr>
        <w:tab/>
        <w:t>что любительская и любительская спутниковая службы продолжают вносить значительный вклад в наблюдение за эффектами распространения и их понимание, а также в методы, в которых используются эти эффекты;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f)</w:t>
      </w:r>
      <w:r w:rsidRPr="00AD2B1B">
        <w:rPr>
          <w:lang w:val="ru-RU"/>
        </w:rPr>
        <w:tab/>
        <w:t>что операторы станций любительской и любительской спутниковой служб продолжают вносить вклад в разработку и демонстрацию методов рационального использования спектра по всему радиочастотному спектру;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g)</w:t>
      </w:r>
      <w:r w:rsidRPr="00AD2B1B">
        <w:rPr>
          <w:lang w:val="ru-RU"/>
        </w:rPr>
        <w:tab/>
        <w:t>что любительская и любительская спутниковая службы обеспечивают связь во время природных бедствий и других катастроф, когда обычные средства связи временно вышли из строя или не могут быть использованы для удовлетворения потребностей, связанных с проведением операций по оказанию помощи людям;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h)</w:t>
      </w:r>
      <w:r w:rsidRPr="00AD2B1B">
        <w:rPr>
          <w:lang w:val="ru-RU"/>
        </w:rPr>
        <w:tab/>
        <w:t>что любительская и любительская спутниковая службы вносят вклад в подготовку операторов и технического персонала, что имеет особое значение для развивающихся стран,</w:t>
      </w:r>
    </w:p>
    <w:p w:rsidR="002640A9" w:rsidRPr="00AD2B1B" w:rsidRDefault="002640A9" w:rsidP="002640A9">
      <w:pPr>
        <w:pStyle w:val="Call"/>
        <w:rPr>
          <w:i w:val="0"/>
          <w:lang w:val="ru-RU"/>
        </w:rPr>
      </w:pPr>
      <w:r w:rsidRPr="00AD2B1B">
        <w:rPr>
          <w:lang w:val="ru-RU"/>
        </w:rPr>
        <w:t>решает</w:t>
      </w:r>
      <w:r w:rsidRPr="00AD2B1B">
        <w:rPr>
          <w:i w:val="0"/>
          <w:lang w:val="ru-RU"/>
        </w:rPr>
        <w:t xml:space="preserve">, что </w:t>
      </w:r>
      <w:r w:rsidR="003513AA" w:rsidRPr="00AD2B1B">
        <w:rPr>
          <w:i w:val="0"/>
          <w:lang w:val="ru-RU"/>
        </w:rPr>
        <w:t>необходимо</w:t>
      </w:r>
      <w:r w:rsidRPr="00AD2B1B">
        <w:rPr>
          <w:i w:val="0"/>
          <w:lang w:val="ru-RU"/>
        </w:rPr>
        <w:t xml:space="preserve"> изучить следующие Вопросы: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1</w:t>
      </w:r>
      <w:r w:rsidRPr="00AD2B1B">
        <w:rPr>
          <w:lang w:val="ru-RU"/>
        </w:rPr>
        <w:tab/>
        <w:t>Какие технические и функциональные характеристики будущих систем для любительской и любительской спутниковой служб наиболее желательны?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2</w:t>
      </w:r>
      <w:r w:rsidRPr="00AD2B1B">
        <w:rPr>
          <w:lang w:val="ru-RU"/>
        </w:rPr>
        <w:tab/>
        <w:t>Какие методы, в частности те, в которых используются эффекты распространения и сохраняется спектр, применяются или исследуются в этих службах?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3</w:t>
      </w:r>
      <w:r w:rsidRPr="00AD2B1B">
        <w:rPr>
          <w:lang w:val="ru-RU"/>
        </w:rPr>
        <w:tab/>
        <w:t>Какие из этих методов могут представлять интерес для других служб?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4</w:t>
      </w:r>
      <w:r w:rsidRPr="00AD2B1B">
        <w:rPr>
          <w:lang w:val="ru-RU"/>
        </w:rPr>
        <w:tab/>
        <w:t>Каким образом любительская и любительская спутниковая службы могут внести еще больший вклад в подготовку операторов и техников в развивающихся странах?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lastRenderedPageBreak/>
        <w:t>5</w:t>
      </w:r>
      <w:r w:rsidRPr="00AD2B1B">
        <w:rPr>
          <w:lang w:val="ru-RU"/>
        </w:rPr>
        <w:tab/>
        <w:t>Какие критерии для совместного использования частот станциями любительской и любительской спутниковой служб, а также любительской, любительской спутниковой и другими службами радиосвязи являются наиболее подходящими?</w:t>
      </w:r>
    </w:p>
    <w:p w:rsidR="002640A9" w:rsidRPr="00AD2B1B" w:rsidRDefault="002640A9" w:rsidP="003513AA">
      <w:pPr>
        <w:rPr>
          <w:lang w:val="ru-RU"/>
        </w:rPr>
      </w:pPr>
      <w:r w:rsidRPr="00AD2B1B">
        <w:rPr>
          <w:bCs/>
          <w:lang w:val="ru-RU"/>
        </w:rPr>
        <w:t>6</w:t>
      </w:r>
      <w:r w:rsidRPr="00AD2B1B">
        <w:rPr>
          <w:lang w:val="ru-RU"/>
        </w:rPr>
        <w:tab/>
        <w:t xml:space="preserve">Какие технические и функциональные характеристики больше всего подходят для систем любительской и любительской спутниковой служб в целях обеспечения связи во время </w:t>
      </w:r>
      <w:r w:rsidR="003513AA">
        <w:rPr>
          <w:lang w:val="ru-RU"/>
        </w:rPr>
        <w:t>стихийных</w:t>
      </w:r>
      <w:r w:rsidRPr="00AD2B1B">
        <w:rPr>
          <w:lang w:val="ru-RU"/>
        </w:rPr>
        <w:t xml:space="preserve"> бедствий?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7</w:t>
      </w:r>
      <w:r w:rsidRPr="00AD2B1B">
        <w:rPr>
          <w:lang w:val="ru-RU"/>
        </w:rPr>
        <w:tab/>
        <w:t>Какие изменения, если таковые требуются, необходимо внести в положения, касающиеся связи, технических характеристик и квалификации операторов любительской и любительской спутниковой служб?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t>далее решает</w:t>
      </w:r>
      <w:r w:rsidRPr="00AD2B1B">
        <w:rPr>
          <w:i w:val="0"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1</w:t>
      </w:r>
      <w:r w:rsidRPr="00AD2B1B">
        <w:rPr>
          <w:lang w:val="ru-RU"/>
        </w:rPr>
        <w:tab/>
        <w:t>что результаты вышеупомянутых исследований должны быть включены в одну или несколько Рекомендаций, Отчетов или Справочников;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b/>
          <w:bCs/>
          <w:lang w:val="ru-RU"/>
        </w:rPr>
        <w:tab/>
      </w:r>
      <w:r w:rsidRPr="00AD2B1B">
        <w:rPr>
          <w:lang w:val="ru-RU"/>
        </w:rPr>
        <w:t>что вышеупомянутые исследования должны быть завершены к 2019 году.</w:t>
      </w:r>
    </w:p>
    <w:p w:rsidR="002640A9" w:rsidRPr="00AD2B1B" w:rsidRDefault="002640A9" w:rsidP="002640A9">
      <w:pPr>
        <w:rPr>
          <w:lang w:val="ru-RU"/>
        </w:rPr>
      </w:pP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Категория: S2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br w:type="page"/>
      </w:r>
    </w:p>
    <w:p w:rsidR="002640A9" w:rsidRPr="00AD2B1B" w:rsidRDefault="002640A9" w:rsidP="002640A9">
      <w:pPr>
        <w:pStyle w:val="AnnexNo"/>
      </w:pPr>
      <w:r w:rsidRPr="00AD2B1B">
        <w:lastRenderedPageBreak/>
        <w:t>ПРИЛОЖЕНИЕ 8</w:t>
      </w:r>
    </w:p>
    <w:p w:rsidR="002640A9" w:rsidRPr="00ED7584" w:rsidRDefault="002640A9" w:rsidP="00485B87">
      <w:pPr>
        <w:pStyle w:val="QuestionNo"/>
        <w:rPr>
          <w:lang w:val="ru-RU"/>
        </w:rPr>
      </w:pPr>
      <w:r w:rsidRPr="00ED7584">
        <w:rPr>
          <w:lang w:val="ru-RU"/>
        </w:rPr>
        <w:t>ВОПРОС МСЭ-</w:t>
      </w:r>
      <w:r w:rsidRPr="00485B87">
        <w:t>R</w:t>
      </w:r>
      <w:r w:rsidRPr="00ED7584">
        <w:rPr>
          <w:lang w:val="ru-RU"/>
        </w:rPr>
        <w:t xml:space="preserve"> 209-</w:t>
      </w:r>
      <w:r w:rsidR="00485B87" w:rsidRPr="00ED7584">
        <w:rPr>
          <w:lang w:val="ru-RU"/>
        </w:rPr>
        <w:t>5</w:t>
      </w:r>
      <w:r w:rsidRPr="00ED7584">
        <w:rPr>
          <w:lang w:val="ru-RU"/>
        </w:rPr>
        <w:t>/5</w:t>
      </w:r>
    </w:p>
    <w:p w:rsidR="002640A9" w:rsidRPr="00AD2B1B" w:rsidRDefault="002640A9" w:rsidP="002640A9">
      <w:pPr>
        <w:pStyle w:val="Questiontitle"/>
        <w:rPr>
          <w:lang w:val="ru-RU" w:eastAsia="zh-CN"/>
        </w:rPr>
      </w:pPr>
      <w:r w:rsidRPr="00AD2B1B">
        <w:rPr>
          <w:lang w:val="ru-RU" w:eastAsia="zh-CN"/>
        </w:rPr>
        <w:t>Использование подвижных, любительских и любительских спутниковы</w:t>
      </w:r>
      <w:r w:rsidR="00ED7584">
        <w:rPr>
          <w:lang w:val="ru-RU" w:eastAsia="zh-CN"/>
        </w:rPr>
        <w:t>х служб в </w:t>
      </w:r>
      <w:r w:rsidRPr="00AD2B1B">
        <w:rPr>
          <w:lang w:val="ru-RU" w:eastAsia="zh-CN"/>
        </w:rPr>
        <w:t>поддержку радиосвязи при бедствиях</w:t>
      </w:r>
    </w:p>
    <w:p w:rsidR="002640A9" w:rsidRPr="00AD2B1B" w:rsidRDefault="002640A9" w:rsidP="002640A9">
      <w:pPr>
        <w:pStyle w:val="Questiondate"/>
        <w:rPr>
          <w:lang w:val="ru-RU"/>
        </w:rPr>
      </w:pPr>
      <w:r w:rsidRPr="00AD2B1B">
        <w:rPr>
          <w:lang w:val="ru-RU"/>
        </w:rPr>
        <w:t>(1995-1998-2006-2007-2012</w:t>
      </w:r>
      <w:r w:rsidR="00ED7584">
        <w:rPr>
          <w:lang w:val="ru-RU"/>
        </w:rPr>
        <w:t>-2015</w:t>
      </w:r>
      <w:r w:rsidRPr="00AD2B1B">
        <w:rPr>
          <w:lang w:val="ru-RU"/>
        </w:rPr>
        <w:t>)</w:t>
      </w:r>
    </w:p>
    <w:p w:rsidR="002640A9" w:rsidRPr="00AD2B1B" w:rsidRDefault="002640A9" w:rsidP="002640A9">
      <w:pPr>
        <w:pStyle w:val="Normalaftertitle0"/>
        <w:spacing w:before="360"/>
      </w:pPr>
      <w:r w:rsidRPr="00AD2B1B">
        <w:t>Ассамблея радиосвязи МСЭ,</w:t>
      </w:r>
    </w:p>
    <w:p w:rsidR="002640A9" w:rsidRPr="00AD2B1B" w:rsidRDefault="002640A9" w:rsidP="002640A9">
      <w:pPr>
        <w:pStyle w:val="Call"/>
        <w:rPr>
          <w:b/>
          <w:lang w:val="ru-RU"/>
        </w:rPr>
      </w:pPr>
      <w:r w:rsidRPr="00AD2B1B">
        <w:rPr>
          <w:lang w:val="ru-RU"/>
        </w:rPr>
        <w:t>учитывая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Резолюцию 36 (Пересм. Гвадалахара, 2010 г.) и Резолюцию 136 (Пересм. Пусан, 2014 г.);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>Резолюцию 43 (Пересм. Дубай, 2014 г.), в которой содержится поручение Директору БРЭ в тесном сотрудничестве с Директором БР продолжать поощрять развивающиеся страны и оказывать им помощь во внедрении IMT, предоставлять помощь администрациям в использовании и толковании Рекомендаций МСЭ, относящихся к IMT;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>Резолюцию 644 (Пересм. ВКР-12) об использовании ресурсов радиосвязи для раннего предупреждения, смягчения последствий бедствий и для спасательных операций, а также Резолюцию 647 (ВКР-12) о руководящих указаниях по управлению использованием спектра для радиосвязи в чрезвычайных ситуациях и для оказания помощи при бедствиях;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>что Конвенция Тампере о предоставлении телекоммуникационных ресурсов для предотвращения, смягчения последствий и преодоления стихийных бедствий, принятая на Межправительственной конференции по электросвязи в чрезвычайных ситуациях (ICET-98), вступила в силу 8 января 2005 года,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t>признавая</w:t>
      </w:r>
      <w:r w:rsidRPr="00AD2B1B">
        <w:rPr>
          <w:i w:val="0"/>
          <w:iCs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при возникновении бедствия агентства по оказанию помощи при бедствиях обычно первыми оказываются на месте, используя свои системы повседневной связи, однако в большинстве случаев в этом процессе могут участвовать также и другие учреждения и организации;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>что во время бедствий, в том случае если бóльшая часть сетей наземного базирования оказывается разрушенной или поврежденной, основная связь на месте может быть обеспечена другими сетями любительской и любительской спутниковой служб;</w:t>
      </w:r>
    </w:p>
    <w:p w:rsidR="002640A9" w:rsidRPr="00AD2B1B" w:rsidRDefault="002640A9" w:rsidP="002640A9">
      <w:pPr>
        <w:rPr>
          <w:i/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>что важные атрибуты любительских служб включают станции, разбросанные по всему миру и располагающие подготовленными радиооператорами, способными изменять конфигурацию сетей для удовлетворения специфических потребностей чрезвычайной ситуации,</w:t>
      </w:r>
    </w:p>
    <w:p w:rsidR="002640A9" w:rsidRPr="00AD2B1B" w:rsidRDefault="002640A9" w:rsidP="002640A9">
      <w:pPr>
        <w:pStyle w:val="Call"/>
        <w:rPr>
          <w:i w:val="0"/>
          <w:iCs/>
          <w:lang w:val="ru-RU"/>
        </w:rPr>
      </w:pPr>
      <w:r w:rsidRPr="00AD2B1B">
        <w:rPr>
          <w:lang w:val="ru-RU"/>
        </w:rPr>
        <w:t>решает</w:t>
      </w:r>
      <w:r w:rsidRPr="00AD2B1B">
        <w:rPr>
          <w:i w:val="0"/>
          <w:iCs/>
          <w:lang w:val="ru-RU"/>
        </w:rPr>
        <w:t>, что необходимо изучить следующий Вопрос: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Каковы технические, эксплуатационные и связанные с ними процедурные аспекты подвижной, любительской и любительской спутниковой служб в поддержку и для совершенствования операций по предупреждению, смягчению последствий и оказанию помощи при бедствиях?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t>далее решает</w:t>
      </w:r>
      <w:r w:rsidRPr="00AD2B1B">
        <w:rPr>
          <w:i w:val="0"/>
          <w:iCs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1</w:t>
      </w:r>
      <w:r w:rsidRPr="00AD2B1B">
        <w:rPr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:rsidR="002640A9" w:rsidRPr="00AD2B1B" w:rsidRDefault="002640A9" w:rsidP="00ED7584">
      <w:pPr>
        <w:keepNext/>
        <w:keepLines/>
        <w:rPr>
          <w:lang w:val="ru-RU"/>
        </w:rPr>
      </w:pPr>
      <w:r w:rsidRPr="00AD2B1B">
        <w:rPr>
          <w:lang w:val="ru-RU"/>
        </w:rPr>
        <w:lastRenderedPageBreak/>
        <w:t>2</w:t>
      </w:r>
      <w:r w:rsidRPr="00AD2B1B">
        <w:rPr>
          <w:lang w:val="ru-RU"/>
        </w:rPr>
        <w:tab/>
        <w:t>что вышеупомянутые исследования должны быть завершены к 2019 году;</w:t>
      </w:r>
    </w:p>
    <w:p w:rsidR="002640A9" w:rsidRPr="00AD2B1B" w:rsidRDefault="002640A9" w:rsidP="00ED7584">
      <w:pPr>
        <w:keepNext/>
        <w:keepLines/>
        <w:rPr>
          <w:lang w:val="ru-RU"/>
        </w:rPr>
      </w:pPr>
      <w:r w:rsidRPr="00AD2B1B">
        <w:rPr>
          <w:lang w:val="ru-RU"/>
        </w:rPr>
        <w:t>3</w:t>
      </w:r>
      <w:r w:rsidRPr="00AD2B1B">
        <w:rPr>
          <w:lang w:val="ru-RU"/>
        </w:rPr>
        <w:tab/>
        <w:t>что по вышеупомянутым исследованиям должна осуществляться координация с двумя другими Секторами.</w:t>
      </w:r>
    </w:p>
    <w:p w:rsidR="002640A9" w:rsidRPr="00AD2B1B" w:rsidRDefault="002640A9" w:rsidP="002640A9">
      <w:pPr>
        <w:rPr>
          <w:lang w:val="ru-RU"/>
        </w:rPr>
      </w:pP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Категория: S2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br w:type="page"/>
      </w:r>
    </w:p>
    <w:p w:rsidR="002640A9" w:rsidRPr="00AD2B1B" w:rsidRDefault="002640A9" w:rsidP="002640A9">
      <w:pPr>
        <w:pStyle w:val="AnnexNo"/>
      </w:pPr>
      <w:r w:rsidRPr="00AD2B1B">
        <w:lastRenderedPageBreak/>
        <w:t>ПРИЛОЖЕНИЕ 9</w:t>
      </w:r>
    </w:p>
    <w:p w:rsidR="002640A9" w:rsidRPr="00AD2B1B" w:rsidRDefault="00ED7584" w:rsidP="00ED7584">
      <w:pPr>
        <w:pStyle w:val="QuestionNo"/>
        <w:rPr>
          <w:lang w:val="ru-RU"/>
        </w:rPr>
      </w:pPr>
      <w:r>
        <w:rPr>
          <w:szCs w:val="26"/>
          <w:lang w:val="ru-RU"/>
        </w:rPr>
        <w:t>ВОПРОС</w:t>
      </w:r>
      <w:r w:rsidR="002640A9" w:rsidRPr="00AD2B1B">
        <w:rPr>
          <w:szCs w:val="26"/>
          <w:lang w:val="ru-RU"/>
        </w:rPr>
        <w:t xml:space="preserve"> МСЭ-R </w:t>
      </w:r>
      <w:r w:rsidR="002640A9" w:rsidRPr="00AD2B1B">
        <w:rPr>
          <w:lang w:val="ru-RU"/>
        </w:rPr>
        <w:t>241-</w:t>
      </w:r>
      <w:r>
        <w:rPr>
          <w:lang w:val="ru-RU"/>
        </w:rPr>
        <w:t>3</w:t>
      </w:r>
      <w:r w:rsidR="002640A9" w:rsidRPr="00AD2B1B">
        <w:rPr>
          <w:lang w:val="ru-RU"/>
        </w:rPr>
        <w:t>/5</w:t>
      </w:r>
    </w:p>
    <w:p w:rsidR="002640A9" w:rsidRPr="00AD2B1B" w:rsidRDefault="002640A9" w:rsidP="002640A9">
      <w:pPr>
        <w:pStyle w:val="Questiontitle"/>
        <w:rPr>
          <w:lang w:val="ru-RU"/>
        </w:rPr>
      </w:pPr>
      <w:r w:rsidRPr="00AD2B1B">
        <w:rPr>
          <w:lang w:val="ru-RU"/>
        </w:rPr>
        <w:t>Когнитивные системы радиосвязи в подвижной службе</w:t>
      </w:r>
    </w:p>
    <w:p w:rsidR="002640A9" w:rsidRPr="00AD2B1B" w:rsidRDefault="002640A9" w:rsidP="002640A9">
      <w:pPr>
        <w:pStyle w:val="Questiondate"/>
        <w:rPr>
          <w:lang w:val="ru-RU"/>
        </w:rPr>
      </w:pPr>
      <w:r w:rsidRPr="00AD2B1B">
        <w:rPr>
          <w:lang w:val="ru-RU"/>
        </w:rPr>
        <w:t>(2007-2007-2012</w:t>
      </w:r>
      <w:r w:rsidR="00ED7584">
        <w:rPr>
          <w:lang w:val="ru-RU"/>
        </w:rPr>
        <w:t>-2015</w:t>
      </w:r>
      <w:r w:rsidRPr="00AD2B1B">
        <w:rPr>
          <w:lang w:val="ru-RU"/>
        </w:rPr>
        <w:t>)</w:t>
      </w:r>
    </w:p>
    <w:p w:rsidR="002640A9" w:rsidRPr="00AD2B1B" w:rsidRDefault="002640A9" w:rsidP="002640A9">
      <w:pPr>
        <w:pStyle w:val="Normalaftertitle0"/>
        <w:rPr>
          <w:lang w:eastAsia="ja-JP"/>
        </w:rPr>
      </w:pPr>
      <w:r w:rsidRPr="00AD2B1B">
        <w:rPr>
          <w:lang w:eastAsia="ja-JP"/>
        </w:rPr>
        <w:t>Ассамблея радиосвязи МСЭ,</w:t>
      </w:r>
    </w:p>
    <w:p w:rsidR="002640A9" w:rsidRPr="00AD2B1B" w:rsidRDefault="002640A9" w:rsidP="002640A9">
      <w:pPr>
        <w:pStyle w:val="Call"/>
        <w:rPr>
          <w:lang w:val="ru-RU" w:eastAsia="ja-JP"/>
        </w:rPr>
      </w:pPr>
      <w:r w:rsidRPr="00AD2B1B">
        <w:rPr>
          <w:lang w:val="ru-RU" w:eastAsia="ja-JP"/>
        </w:rPr>
        <w:t>учитывая</w:t>
      </w:r>
      <w:r w:rsidRPr="00AD2B1B">
        <w:rPr>
          <w:i w:val="0"/>
          <w:iCs/>
          <w:lang w:val="ru-RU" w:eastAsia="ja-JP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во всем мире стремительными темпами расширяется использование подвижных систем радиосвязи;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>что более эффективное использование спектра имеет решающее значение для постоянного развития таких систем;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>что когнитивные системы радиосвязи (</w:t>
      </w:r>
      <w:r w:rsidRPr="00AD2B1B">
        <w:rPr>
          <w:szCs w:val="24"/>
          <w:lang w:val="ru-RU" w:eastAsia="ja-JP"/>
        </w:rPr>
        <w:t xml:space="preserve">CRS) </w:t>
      </w:r>
      <w:r w:rsidRPr="00AD2B1B">
        <w:rPr>
          <w:lang w:val="ru-RU"/>
        </w:rPr>
        <w:t>могут содействовать более эффективному использованию спектра в подвижных системах радиосвязи;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d)</w:t>
      </w:r>
      <w:r w:rsidRPr="00AD2B1B">
        <w:rPr>
          <w:lang w:val="ru-RU"/>
        </w:rPr>
        <w:tab/>
        <w:t>что когнитивные системы радиосвязи могут обеспечить функциональную и эксплуатационную адаптируемость и гибкость подвижных систем радиосвязи;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e)</w:t>
      </w:r>
      <w:r w:rsidRPr="00AD2B1B">
        <w:rPr>
          <w:lang w:val="ru-RU"/>
        </w:rPr>
        <w:tab/>
        <w:t>что проводится значительная научно-исследовательская и опытно-конструкторская работа в области когнитивных систем радиосвязи и соответствующих технологий радиосвязи;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f)</w:t>
      </w:r>
      <w:r w:rsidRPr="00AD2B1B">
        <w:rPr>
          <w:lang w:val="ru-RU"/>
        </w:rPr>
        <w:tab/>
        <w:t xml:space="preserve">что это способствует определению технических и эксплуатационных характеристик </w:t>
      </w:r>
      <w:r w:rsidRPr="00AD2B1B">
        <w:rPr>
          <w:szCs w:val="24"/>
          <w:lang w:val="ru-RU" w:eastAsia="ja-JP"/>
        </w:rPr>
        <w:t>CRS</w:t>
      </w:r>
      <w:r w:rsidRPr="00AD2B1B">
        <w:rPr>
          <w:lang w:val="ru-RU"/>
        </w:rPr>
        <w:t>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g)</w:t>
      </w:r>
      <w:r w:rsidRPr="00AD2B1B">
        <w:rPr>
          <w:lang w:val="ru-RU"/>
        </w:rPr>
        <w:tab/>
        <w:t xml:space="preserve">что в Отчете МСЭ-R </w:t>
      </w:r>
      <w:r w:rsidRPr="00AD2B1B">
        <w:rPr>
          <w:lang w:val="ru-RU" w:eastAsia="ja-JP"/>
        </w:rPr>
        <w:t>S</w:t>
      </w:r>
      <w:r w:rsidRPr="00AD2B1B">
        <w:rPr>
          <w:lang w:val="ru-RU"/>
        </w:rPr>
        <w:t xml:space="preserve">M.2152 содержится определение МСЭ-R для </w:t>
      </w:r>
      <w:r w:rsidRPr="00AD2B1B">
        <w:rPr>
          <w:szCs w:val="24"/>
          <w:lang w:val="ru-RU" w:eastAsia="ja-JP"/>
        </w:rPr>
        <w:t>CRS</w:t>
      </w:r>
      <w:r w:rsidRPr="00AD2B1B">
        <w:rPr>
          <w:lang w:val="ru-RU"/>
        </w:rPr>
        <w:t>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h)</w:t>
      </w:r>
      <w:r w:rsidRPr="00AD2B1B">
        <w:rPr>
          <w:lang w:val="ru-RU"/>
        </w:rPr>
        <w:tab/>
        <w:t>что Отчеты и/или Рекомендации МСЭ-R по когнитивным системам радиосвязи дополняли бы другие Рекомендации МСЭ-R по подвижным системам радиосвязи;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i)</w:t>
      </w:r>
      <w:r w:rsidRPr="00AD2B1B">
        <w:rPr>
          <w:lang w:val="ru-RU"/>
        </w:rPr>
        <w:tab/>
        <w:t>что в Отчетах МСЭ-R M.2225, МСЭ-R M.2242 и МСЭ-R M.2330 содержатся исследования, касающиеся CRS,</w:t>
      </w:r>
    </w:p>
    <w:p w:rsidR="002640A9" w:rsidRPr="00AD2B1B" w:rsidRDefault="002640A9" w:rsidP="002640A9">
      <w:pPr>
        <w:pStyle w:val="Call"/>
        <w:rPr>
          <w:lang w:val="ru-RU" w:eastAsia="ja-JP"/>
        </w:rPr>
      </w:pPr>
      <w:r w:rsidRPr="00AD2B1B">
        <w:rPr>
          <w:lang w:val="ru-RU" w:eastAsia="ja-JP"/>
        </w:rPr>
        <w:t>отмечая</w:t>
      </w:r>
      <w:r w:rsidRPr="00AD2B1B">
        <w:rPr>
          <w:i w:val="0"/>
          <w:iCs/>
          <w:lang w:val="ru-RU" w:eastAsia="ja-JP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что имеются сетевые аспекты, связанные с контролем за когнитивными системами радиосвязи,</w:t>
      </w:r>
    </w:p>
    <w:p w:rsidR="002640A9" w:rsidRPr="00AD2B1B" w:rsidRDefault="002640A9" w:rsidP="002640A9">
      <w:pPr>
        <w:pStyle w:val="Call"/>
        <w:rPr>
          <w:lang w:val="ru-RU" w:eastAsia="ja-JP"/>
        </w:rPr>
      </w:pPr>
      <w:r w:rsidRPr="00AD2B1B">
        <w:rPr>
          <w:lang w:val="ru-RU" w:eastAsia="ja-JP"/>
        </w:rPr>
        <w:t>признавая</w:t>
      </w:r>
      <w:r w:rsidRPr="00AD2B1B">
        <w:rPr>
          <w:i w:val="0"/>
          <w:iCs/>
          <w:lang w:val="ru-RU" w:eastAsia="ja-JP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CRS является совокупностью технологий, а не службой радиосвязи;</w:t>
      </w:r>
    </w:p>
    <w:p w:rsidR="002640A9" w:rsidRPr="00AD2B1B" w:rsidRDefault="002640A9" w:rsidP="002640A9">
      <w:pPr>
        <w:rPr>
          <w:lang w:val="ru-RU" w:eastAsia="ja-JP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</w:r>
      <w:r w:rsidRPr="00AD2B1B">
        <w:rPr>
          <w:lang w:val="ru-RU" w:eastAsia="ja-JP"/>
        </w:rPr>
        <w:t xml:space="preserve">что любая </w:t>
      </w:r>
      <w:r w:rsidRPr="00AD2B1B">
        <w:rPr>
          <w:lang w:val="ru-RU"/>
        </w:rPr>
        <w:t>система радиосвязи, реализующая технологию</w:t>
      </w:r>
      <w:r w:rsidRPr="00AD2B1B">
        <w:rPr>
          <w:lang w:val="ru-RU" w:eastAsia="ja-JP"/>
        </w:rPr>
        <w:t xml:space="preserve"> CRS в какой-либо службе радиосвязи,</w:t>
      </w:r>
      <w:r>
        <w:rPr>
          <w:lang w:val="ru-RU" w:eastAsia="ja-JP"/>
        </w:rPr>
        <w:t xml:space="preserve"> </w:t>
      </w:r>
      <w:r w:rsidRPr="00AD2B1B">
        <w:rPr>
          <w:lang w:val="ru-RU" w:eastAsia="ja-JP"/>
        </w:rPr>
        <w:t>должна функционировать в соответствии с положениями Регламента радиосвязи, применимыми к данной конкретной службе в соответствующей полосе частот,</w:t>
      </w:r>
    </w:p>
    <w:p w:rsidR="002640A9" w:rsidRPr="00AD2B1B" w:rsidRDefault="002640A9" w:rsidP="002640A9">
      <w:pPr>
        <w:pStyle w:val="Call"/>
        <w:rPr>
          <w:i w:val="0"/>
          <w:iCs/>
          <w:lang w:val="ru-RU" w:eastAsia="ja-JP"/>
        </w:rPr>
      </w:pPr>
      <w:r w:rsidRPr="00AD2B1B">
        <w:rPr>
          <w:lang w:val="ru-RU" w:eastAsia="ja-JP"/>
        </w:rPr>
        <w:t>решает</w:t>
      </w:r>
      <w:r w:rsidRPr="00AD2B1B">
        <w:rPr>
          <w:i w:val="0"/>
          <w:lang w:val="ru-RU"/>
        </w:rPr>
        <w:t>,</w:t>
      </w:r>
      <w:r w:rsidRPr="00AD2B1B">
        <w:rPr>
          <w:i w:val="0"/>
          <w:iCs/>
          <w:lang w:val="ru-RU"/>
        </w:rPr>
        <w:t xml:space="preserve"> что необходимо изучить следующие Вопросы: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1</w:t>
      </w:r>
      <w:r w:rsidRPr="00AD2B1B">
        <w:rPr>
          <w:lang w:val="ru-RU"/>
        </w:rPr>
        <w:tab/>
        <w:t>Каковы тесно связанные с этим технологии радиосвязи и их функциональные возможности, которые могут быть частью когнитивных систем радиосвязи?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  <w:t>Каковы ключевые технические характеристики, требования, улучшения качественных показателей и/или другие преимущества, связанные с внедрением когнитивных систем радиосвязи?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3</w:t>
      </w:r>
      <w:r w:rsidRPr="00AD2B1B">
        <w:rPr>
          <w:lang w:val="ru-RU"/>
        </w:rPr>
        <w:tab/>
        <w:t>Каковы возможные области применения когнитивных систем радиосвязи и их воздействие на управление использованием спектра?</w:t>
      </w:r>
    </w:p>
    <w:p w:rsidR="002640A9" w:rsidRPr="00AD2B1B" w:rsidRDefault="002640A9" w:rsidP="002640A9">
      <w:pPr>
        <w:rPr>
          <w:lang w:val="ru-RU" w:eastAsia="ja-JP"/>
        </w:rPr>
      </w:pPr>
      <w:r w:rsidRPr="00AD2B1B">
        <w:rPr>
          <w:lang w:val="ru-RU" w:eastAsia="ja-JP"/>
        </w:rPr>
        <w:t>4</w:t>
      </w:r>
      <w:r w:rsidRPr="00AD2B1B">
        <w:rPr>
          <w:b/>
          <w:bCs/>
          <w:lang w:val="ru-RU" w:eastAsia="ja-JP"/>
        </w:rPr>
        <w:tab/>
      </w:r>
      <w:r w:rsidRPr="00AD2B1B">
        <w:rPr>
          <w:lang w:val="ru-RU" w:eastAsia="ja-JP"/>
        </w:rPr>
        <w:t xml:space="preserve">Как </w:t>
      </w:r>
      <w:r w:rsidRPr="00AD2B1B">
        <w:rPr>
          <w:lang w:val="ru-RU"/>
        </w:rPr>
        <w:t>когнитивные системы радиосвязи могут содействовать эффективному использованию радиоресурсов</w:t>
      </w:r>
      <w:r w:rsidRPr="00AD2B1B">
        <w:rPr>
          <w:lang w:val="ru-RU" w:eastAsia="ja-JP"/>
        </w:rPr>
        <w:t>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lastRenderedPageBreak/>
        <w:t>5</w:t>
      </w:r>
      <w:r w:rsidRPr="00AD2B1B">
        <w:rPr>
          <w:lang w:val="ru-RU"/>
        </w:rPr>
        <w:tab/>
        <w:t>Каковы эксплуатационные последствия (включая конфиденциальность и подтверждение подлинности) когнитивных систем радиосвязи?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6</w:t>
      </w:r>
      <w:r w:rsidRPr="00AD2B1B">
        <w:rPr>
          <w:lang w:val="ru-RU"/>
        </w:rPr>
        <w:tab/>
        <w:t xml:space="preserve">Каковы когнитивные функциональные возможности и технологии </w:t>
      </w:r>
      <w:r w:rsidRPr="00AD2B1B">
        <w:rPr>
          <w:lang w:val="ru-RU" w:eastAsia="ja-JP"/>
        </w:rPr>
        <w:t>CRS</w:t>
      </w:r>
      <w:r w:rsidRPr="00AD2B1B">
        <w:rPr>
          <w:lang w:val="ru-RU"/>
        </w:rPr>
        <w:t>, которые могут содействовать совместному использованию частот подвижной службой и другими службами, такими как радиовещательная, подвижная спутниковая или фиксированная службы, а также пассивными службами, космическими службами (космос-Земля) и службами безопасности, учитывая специфику этих служб?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7</w:t>
      </w:r>
      <w:r w:rsidRPr="00AD2B1B">
        <w:rPr>
          <w:lang w:val="ru-RU"/>
        </w:rPr>
        <w:tab/>
        <w:t xml:space="preserve">Какие когнитивные возможности и технологии </w:t>
      </w:r>
      <w:r w:rsidRPr="00AD2B1B">
        <w:rPr>
          <w:lang w:val="ru-RU" w:eastAsia="ja-JP"/>
        </w:rPr>
        <w:t>CRS могут облегчить совместное существование систем в подвижной службе</w:t>
      </w:r>
      <w:r w:rsidRPr="00AD2B1B">
        <w:rPr>
          <w:lang w:val="ru-RU"/>
        </w:rPr>
        <w:t>?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8</w:t>
      </w:r>
      <w:r w:rsidRPr="00AD2B1B">
        <w:rPr>
          <w:lang w:val="ru-RU"/>
        </w:rPr>
        <w:tab/>
        <w:t xml:space="preserve">Какие факторы должны учитываться при внедрении технологий </w:t>
      </w:r>
      <w:r w:rsidRPr="00AD2B1B">
        <w:rPr>
          <w:lang w:val="ru-RU" w:eastAsia="ja-JP"/>
        </w:rPr>
        <w:t>CRS в сухопутной подвижной службе</w:t>
      </w:r>
      <w:r w:rsidRPr="00AD2B1B">
        <w:rPr>
          <w:lang w:val="ru-RU"/>
        </w:rPr>
        <w:t>?</w:t>
      </w:r>
    </w:p>
    <w:p w:rsidR="002640A9" w:rsidRPr="00AD2B1B" w:rsidRDefault="002640A9" w:rsidP="002640A9">
      <w:pPr>
        <w:pStyle w:val="Call"/>
        <w:rPr>
          <w:lang w:val="ru-RU" w:eastAsia="ja-JP"/>
        </w:rPr>
      </w:pPr>
      <w:r w:rsidRPr="00AD2B1B">
        <w:rPr>
          <w:lang w:val="ru-RU" w:eastAsia="ja-JP"/>
        </w:rPr>
        <w:t>решает далее</w:t>
      </w:r>
      <w:r w:rsidRPr="00AD2B1B">
        <w:rPr>
          <w:i w:val="0"/>
          <w:iCs/>
          <w:lang w:val="ru-RU" w:eastAsia="ja-JP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1</w:t>
      </w:r>
      <w:r w:rsidRPr="00AD2B1B">
        <w:rPr>
          <w:lang w:val="ru-RU"/>
        </w:rPr>
        <w:tab/>
        <w:t>что результаты вышеуказанных исследований должны быть включены в одну (один) или несколько Рекомендаций, Отчетов или Справочников;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2</w:t>
      </w:r>
      <w:r w:rsidRPr="00AD2B1B">
        <w:rPr>
          <w:lang w:val="ru-RU"/>
        </w:rPr>
        <w:tab/>
        <w:t>что вышеуказанные исследования должны быть завершены к 2019 году.</w:t>
      </w:r>
    </w:p>
    <w:p w:rsidR="002640A9" w:rsidRPr="00AD2B1B" w:rsidRDefault="002640A9" w:rsidP="002640A9">
      <w:pPr>
        <w:rPr>
          <w:lang w:val="ru-RU"/>
        </w:rPr>
      </w:pP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Категория: S2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br w:type="page"/>
      </w:r>
    </w:p>
    <w:p w:rsidR="002640A9" w:rsidRPr="00AD2B1B" w:rsidRDefault="002640A9" w:rsidP="002640A9">
      <w:pPr>
        <w:pStyle w:val="AnnexNo"/>
      </w:pPr>
      <w:r w:rsidRPr="00AD2B1B">
        <w:lastRenderedPageBreak/>
        <w:t>ПРИЛОЖЕНИЕ 10</w:t>
      </w:r>
    </w:p>
    <w:p w:rsidR="002640A9" w:rsidRPr="00AD2B1B" w:rsidRDefault="00ED7584" w:rsidP="00ED7584">
      <w:pPr>
        <w:pStyle w:val="QuestionNo"/>
        <w:rPr>
          <w:lang w:val="ru-RU"/>
        </w:rPr>
      </w:pPr>
      <w:r>
        <w:rPr>
          <w:szCs w:val="26"/>
          <w:lang w:val="ru-RU"/>
        </w:rPr>
        <w:t>ВОПРОС</w:t>
      </w:r>
      <w:r w:rsidR="002640A9" w:rsidRPr="00AD2B1B">
        <w:rPr>
          <w:szCs w:val="26"/>
          <w:lang w:val="ru-RU"/>
        </w:rPr>
        <w:t xml:space="preserve"> МСЭ-R </w:t>
      </w:r>
      <w:r w:rsidR="002640A9" w:rsidRPr="00AD2B1B">
        <w:rPr>
          <w:lang w:val="ru-RU"/>
        </w:rPr>
        <w:t>242-</w:t>
      </w:r>
      <w:r>
        <w:rPr>
          <w:lang w:val="ru-RU"/>
        </w:rPr>
        <w:t>2</w:t>
      </w:r>
      <w:r w:rsidR="002640A9" w:rsidRPr="00AD2B1B">
        <w:rPr>
          <w:lang w:val="ru-RU"/>
        </w:rPr>
        <w:t>/5</w:t>
      </w:r>
    </w:p>
    <w:p w:rsidR="002640A9" w:rsidRPr="00AD2B1B" w:rsidRDefault="002640A9" w:rsidP="002640A9">
      <w:pPr>
        <w:pStyle w:val="Questiontitle"/>
        <w:rPr>
          <w:lang w:val="ru-RU"/>
        </w:rPr>
      </w:pPr>
      <w:r w:rsidRPr="00AD2B1B">
        <w:rPr>
          <w:rFonts w:eastAsia="SimSun"/>
          <w:lang w:val="ru-RU" w:eastAsia="zh-CN"/>
        </w:rPr>
        <w:t xml:space="preserve">Эталонные диаграммы направленности </w:t>
      </w:r>
      <w:r w:rsidRPr="00284EF2">
        <w:rPr>
          <w:rFonts w:eastAsia="SimSun"/>
          <w:lang w:val="ru-RU" w:eastAsia="zh-CN"/>
        </w:rPr>
        <w:t>н</w:t>
      </w:r>
      <w:r w:rsidRPr="00AD2B1B">
        <w:rPr>
          <w:rFonts w:eastAsia="SimSun"/>
          <w:lang w:val="ru-RU" w:eastAsia="zh-CN"/>
        </w:rPr>
        <w:t>енаправленных и секторных антенн фиксированной и подвижной служб, применяемые при исследованиях в области совместного использования частот</w:t>
      </w:r>
    </w:p>
    <w:p w:rsidR="002640A9" w:rsidRPr="00AD2B1B" w:rsidRDefault="002640A9" w:rsidP="002640A9">
      <w:pPr>
        <w:pStyle w:val="Questiondate"/>
        <w:rPr>
          <w:lang w:val="ru-RU"/>
        </w:rPr>
      </w:pPr>
      <w:r w:rsidRPr="00AD2B1B">
        <w:rPr>
          <w:lang w:val="ru-RU"/>
        </w:rPr>
        <w:t>(1995-2000-2012</w:t>
      </w:r>
      <w:r w:rsidR="00ED7584">
        <w:rPr>
          <w:lang w:val="ru-RU"/>
        </w:rPr>
        <w:t>-2015</w:t>
      </w:r>
      <w:r w:rsidRPr="00AD2B1B">
        <w:rPr>
          <w:lang w:val="ru-RU"/>
        </w:rPr>
        <w:t>)</w:t>
      </w:r>
    </w:p>
    <w:p w:rsidR="002640A9" w:rsidRPr="00AD2B1B" w:rsidRDefault="002640A9" w:rsidP="002640A9">
      <w:pPr>
        <w:pStyle w:val="Normalaftertitle0"/>
      </w:pPr>
      <w:r w:rsidRPr="00AD2B1B">
        <w:t>Ассамблея радиосвязи МСЭ,</w:t>
      </w:r>
    </w:p>
    <w:p w:rsidR="002640A9" w:rsidRPr="00AD2B1B" w:rsidRDefault="002640A9" w:rsidP="002640A9">
      <w:pPr>
        <w:pStyle w:val="Call"/>
        <w:rPr>
          <w:i w:val="0"/>
          <w:iCs/>
          <w:lang w:val="ru-RU"/>
        </w:rPr>
      </w:pPr>
      <w:r w:rsidRPr="00AD2B1B">
        <w:rPr>
          <w:lang w:val="ru-RU"/>
        </w:rPr>
        <w:t>учитывая</w:t>
      </w:r>
      <w:r w:rsidRPr="00AD2B1B">
        <w:rPr>
          <w:i w:val="0"/>
          <w:iCs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для определения критериев совместного использования частот между системами связи пункта со многими пунктами в фиксированной службе и системами в других службах или между системами сухопутной подвижной службы и системами других служб требуется знание диаграмм направленности ненаправленных и секторных антенн в продольном относительно всех возможных мешающих трактов направлении;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b)</w:t>
      </w:r>
      <w:r w:rsidRPr="00AD2B1B">
        <w:rPr>
          <w:lang w:val="ru-RU"/>
        </w:rPr>
        <w:tab/>
        <w:t xml:space="preserve">что использование эталонных диаграмм излучения для ненаправленных и секторных антенн облегчило бы расчеты помех; 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i/>
          <w:iCs/>
          <w:lang w:val="ru-RU"/>
        </w:rPr>
        <w:t>c)</w:t>
      </w:r>
      <w:r w:rsidRPr="00AD2B1B">
        <w:rPr>
          <w:lang w:val="ru-RU"/>
        </w:rPr>
        <w:tab/>
        <w:t xml:space="preserve">что для различных типов используемых антенн могут потребоваться разные эталонные диаграммы излучения, </w:t>
      </w:r>
    </w:p>
    <w:p w:rsidR="002640A9" w:rsidRPr="00AD2B1B" w:rsidRDefault="002640A9" w:rsidP="002640A9">
      <w:pPr>
        <w:pStyle w:val="Call"/>
        <w:rPr>
          <w:lang w:val="ru-RU"/>
        </w:rPr>
      </w:pPr>
      <w:r w:rsidRPr="00AD2B1B">
        <w:rPr>
          <w:lang w:val="ru-RU"/>
        </w:rPr>
        <w:t>решает</w:t>
      </w:r>
      <w:r w:rsidRPr="00AD2B1B">
        <w:rPr>
          <w:i w:val="0"/>
          <w:iCs/>
          <w:lang w:val="ru-RU"/>
        </w:rPr>
        <w:t>, что необходимо изучить следующие Вопросы: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1</w:t>
      </w:r>
      <w:r w:rsidRPr="00AD2B1B">
        <w:rPr>
          <w:b/>
          <w:lang w:val="ru-RU"/>
        </w:rPr>
        <w:tab/>
      </w:r>
      <w:r w:rsidRPr="00AD2B1B">
        <w:rPr>
          <w:bCs/>
          <w:lang w:val="ru-RU"/>
        </w:rPr>
        <w:t xml:space="preserve">Какие измеренные диаграммы излучений в вертикальной и горизонтальной плоскостях для поляризации типовых ненаправленных и секторных антенн используются в системах связи пункта со многими пунктами фиксированной службы или в системах сухопутной подвижной службы? 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2</w:t>
      </w:r>
      <w:r w:rsidRPr="00AD2B1B">
        <w:rPr>
          <w:lang w:val="ru-RU"/>
        </w:rPr>
        <w:tab/>
        <w:t xml:space="preserve">Какие эталонные диаграммы излучений можно определить для различных типов антенн? </w:t>
      </w:r>
    </w:p>
    <w:p w:rsidR="002640A9" w:rsidRPr="00AD2B1B" w:rsidRDefault="002640A9" w:rsidP="002640A9">
      <w:pPr>
        <w:pStyle w:val="Call"/>
        <w:rPr>
          <w:i w:val="0"/>
          <w:iCs/>
          <w:lang w:val="ru-RU"/>
        </w:rPr>
      </w:pPr>
      <w:r w:rsidRPr="00AD2B1B">
        <w:rPr>
          <w:lang w:val="ru-RU"/>
        </w:rPr>
        <w:t>решает далее</w:t>
      </w:r>
      <w:r w:rsidRPr="00AD2B1B">
        <w:rPr>
          <w:i w:val="0"/>
          <w:iCs/>
          <w:lang w:val="ru-RU"/>
        </w:rPr>
        <w:t>,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1</w:t>
      </w:r>
      <w:r w:rsidRPr="00AD2B1B">
        <w:rPr>
          <w:b/>
          <w:lang w:val="ru-RU"/>
        </w:rPr>
        <w:tab/>
      </w:r>
      <w:r w:rsidRPr="00AD2B1B">
        <w:rPr>
          <w:lang w:val="ru-RU"/>
        </w:rPr>
        <w:t>что результаты вышеупомянутых исследований должны быть включены в одну (один) или несколько Рекомендаций или Отчетов;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bCs/>
          <w:lang w:val="ru-RU"/>
        </w:rPr>
        <w:t>2</w:t>
      </w:r>
      <w:r w:rsidRPr="00AD2B1B">
        <w:rPr>
          <w:lang w:val="ru-RU"/>
        </w:rPr>
        <w:tab/>
        <w:t>что вышеупомянутые исследования должны быть завершены к 2019 году.</w:t>
      </w:r>
    </w:p>
    <w:p w:rsidR="002640A9" w:rsidRPr="00AD2B1B" w:rsidRDefault="002640A9" w:rsidP="002640A9">
      <w:pPr>
        <w:pStyle w:val="Note"/>
        <w:rPr>
          <w:lang w:val="ru-RU"/>
        </w:rPr>
      </w:pPr>
      <w:r w:rsidRPr="00AD2B1B">
        <w:rPr>
          <w:lang w:val="ru-RU"/>
        </w:rPr>
        <w:t xml:space="preserve">ПРИМЕЧАНИЕ. – См. Рекомендацию </w:t>
      </w:r>
      <w:hyperlink r:id="rId21" w:history="1">
        <w:r w:rsidRPr="00AD2B1B">
          <w:rPr>
            <w:rStyle w:val="Hyperlink"/>
            <w:lang w:val="ru-RU"/>
          </w:rPr>
          <w:t>МСЭ-R F.1336</w:t>
        </w:r>
      </w:hyperlink>
      <w:r w:rsidRPr="00AD2B1B">
        <w:rPr>
          <w:lang w:val="ru-RU"/>
        </w:rPr>
        <w:t>.</w:t>
      </w:r>
    </w:p>
    <w:p w:rsidR="002640A9" w:rsidRPr="00AD2B1B" w:rsidRDefault="002640A9" w:rsidP="002640A9">
      <w:pPr>
        <w:rPr>
          <w:lang w:val="ru-RU"/>
        </w:rPr>
      </w:pP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t>Категория: S2</w:t>
      </w:r>
    </w:p>
    <w:p w:rsidR="002640A9" w:rsidRPr="00AD2B1B" w:rsidRDefault="002640A9" w:rsidP="002640A9">
      <w:pPr>
        <w:rPr>
          <w:lang w:val="ru-RU"/>
        </w:rPr>
      </w:pPr>
      <w:r w:rsidRPr="00AD2B1B">
        <w:rPr>
          <w:lang w:val="ru-RU"/>
        </w:rPr>
        <w:br w:type="page"/>
      </w:r>
    </w:p>
    <w:p w:rsidR="002640A9" w:rsidRPr="00AD2B1B" w:rsidRDefault="002640A9" w:rsidP="002640A9">
      <w:pPr>
        <w:pStyle w:val="AnnexNo"/>
      </w:pPr>
      <w:r w:rsidRPr="00AD2B1B">
        <w:lastRenderedPageBreak/>
        <w:t>ПРИЛОЖЕНИЕ 11</w:t>
      </w:r>
    </w:p>
    <w:p w:rsidR="002640A9" w:rsidRPr="00AD2B1B" w:rsidRDefault="007C4704" w:rsidP="007C4704">
      <w:pPr>
        <w:pStyle w:val="Annextitle"/>
      </w:pPr>
      <w:r>
        <w:t xml:space="preserve">Список исключенных </w:t>
      </w:r>
      <w:r w:rsidR="002640A9" w:rsidRPr="00AD2B1B">
        <w:t>Вопрос</w:t>
      </w:r>
      <w:r>
        <w:t>ов МСЭ-</w:t>
      </w:r>
      <w:r>
        <w:rPr>
          <w:lang w:val="en-US"/>
        </w:rPr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7730"/>
      </w:tblGrid>
      <w:tr w:rsidR="002640A9" w:rsidRPr="00AD2B1B" w:rsidTr="002640A9">
        <w:tc>
          <w:tcPr>
            <w:tcW w:w="1899" w:type="dxa"/>
          </w:tcPr>
          <w:p w:rsidR="002640A9" w:rsidRPr="00AD2B1B" w:rsidRDefault="002640A9" w:rsidP="002640A9">
            <w:pPr>
              <w:pStyle w:val="Tablehead"/>
              <w:rPr>
                <w:lang w:val="ru-RU"/>
              </w:rPr>
            </w:pPr>
            <w:r w:rsidRPr="00AD2B1B">
              <w:rPr>
                <w:lang w:val="ru-RU"/>
              </w:rPr>
              <w:t>Вопрос МСЭ-R</w:t>
            </w:r>
          </w:p>
        </w:tc>
        <w:tc>
          <w:tcPr>
            <w:tcW w:w="7730" w:type="dxa"/>
          </w:tcPr>
          <w:p w:rsidR="002640A9" w:rsidRPr="00AD2B1B" w:rsidRDefault="002640A9" w:rsidP="002640A9">
            <w:pPr>
              <w:pStyle w:val="Tablehead"/>
              <w:rPr>
                <w:lang w:val="ru-RU"/>
              </w:rPr>
            </w:pPr>
            <w:r w:rsidRPr="00AD2B1B">
              <w:rPr>
                <w:lang w:val="ru-RU"/>
              </w:rPr>
              <w:t>Название</w:t>
            </w:r>
          </w:p>
        </w:tc>
      </w:tr>
      <w:tr w:rsidR="002640A9" w:rsidRPr="005E4572" w:rsidTr="002640A9">
        <w:tc>
          <w:tcPr>
            <w:tcW w:w="1899" w:type="dxa"/>
          </w:tcPr>
          <w:p w:rsidR="002640A9" w:rsidRPr="00AD2B1B" w:rsidRDefault="002640A9" w:rsidP="002640A9">
            <w:pPr>
              <w:pStyle w:val="Tabletext"/>
              <w:jc w:val="center"/>
              <w:rPr>
                <w:lang w:val="ru-RU"/>
              </w:rPr>
            </w:pPr>
            <w:r w:rsidRPr="00AD2B1B">
              <w:rPr>
                <w:lang w:val="ru-RU"/>
              </w:rPr>
              <w:t>202-3/5</w:t>
            </w:r>
          </w:p>
        </w:tc>
        <w:tc>
          <w:tcPr>
            <w:tcW w:w="7730" w:type="dxa"/>
          </w:tcPr>
          <w:p w:rsidR="002640A9" w:rsidRPr="00AD2B1B" w:rsidRDefault="002640A9" w:rsidP="002640A9">
            <w:pPr>
              <w:pStyle w:val="Tabletext"/>
              <w:rPr>
                <w:lang w:val="ru-RU"/>
              </w:rPr>
            </w:pPr>
            <w:r w:rsidRPr="00AD2B1B">
              <w:rPr>
                <w:lang w:val="ru-RU"/>
              </w:rPr>
              <w:t>Нежелательные излучения первичных радиолокационных систем</w:t>
            </w:r>
          </w:p>
        </w:tc>
      </w:tr>
      <w:tr w:rsidR="002640A9" w:rsidRPr="005E4572" w:rsidTr="002640A9">
        <w:tc>
          <w:tcPr>
            <w:tcW w:w="1899" w:type="dxa"/>
          </w:tcPr>
          <w:p w:rsidR="002640A9" w:rsidRPr="00AD2B1B" w:rsidRDefault="002640A9" w:rsidP="002640A9">
            <w:pPr>
              <w:pStyle w:val="Tabletext"/>
              <w:jc w:val="center"/>
              <w:rPr>
                <w:lang w:val="ru-RU"/>
              </w:rPr>
            </w:pPr>
            <w:r w:rsidRPr="00AD2B1B">
              <w:rPr>
                <w:lang w:val="ru-RU"/>
              </w:rPr>
              <w:t>225-1/5</w:t>
            </w:r>
          </w:p>
        </w:tc>
        <w:tc>
          <w:tcPr>
            <w:tcW w:w="7730" w:type="dxa"/>
          </w:tcPr>
          <w:p w:rsidR="002640A9" w:rsidRPr="00AD2B1B" w:rsidRDefault="002640A9" w:rsidP="002640A9">
            <w:pPr>
              <w:pStyle w:val="Tabletext"/>
              <w:rPr>
                <w:lang w:val="ru-RU"/>
              </w:rPr>
            </w:pPr>
            <w:r w:rsidRPr="00AD2B1B">
              <w:rPr>
                <w:lang w:val="ru-RU"/>
              </w:rPr>
              <w:t>Помехи, создаваемые несанкционированными станциями воздушной и морской подвижным службам в ВЧ полосах частот</w:t>
            </w:r>
          </w:p>
        </w:tc>
      </w:tr>
      <w:tr w:rsidR="002640A9" w:rsidRPr="005E4572" w:rsidTr="002640A9">
        <w:tc>
          <w:tcPr>
            <w:tcW w:w="1899" w:type="dxa"/>
          </w:tcPr>
          <w:p w:rsidR="002640A9" w:rsidRPr="00AD2B1B" w:rsidRDefault="002640A9" w:rsidP="002640A9">
            <w:pPr>
              <w:pStyle w:val="Tabletext"/>
              <w:jc w:val="center"/>
              <w:rPr>
                <w:lang w:val="ru-RU"/>
              </w:rPr>
            </w:pPr>
            <w:r w:rsidRPr="00AD2B1B">
              <w:rPr>
                <w:lang w:val="ru-RU"/>
              </w:rPr>
              <w:t>231/5</w:t>
            </w:r>
          </w:p>
        </w:tc>
        <w:tc>
          <w:tcPr>
            <w:tcW w:w="7730" w:type="dxa"/>
          </w:tcPr>
          <w:p w:rsidR="002640A9" w:rsidRPr="00AD2B1B" w:rsidRDefault="002640A9" w:rsidP="002640A9">
            <w:pPr>
              <w:pStyle w:val="Tabletext"/>
              <w:rPr>
                <w:lang w:val="ru-RU"/>
              </w:rPr>
            </w:pPr>
            <w:r w:rsidRPr="00AD2B1B">
              <w:rPr>
                <w:lang w:val="ru-RU"/>
              </w:rPr>
              <w:t>Работа широкополосной воздушной телеметрии в полосах частот выше 3 ГГц</w:t>
            </w:r>
          </w:p>
        </w:tc>
      </w:tr>
      <w:tr w:rsidR="002640A9" w:rsidRPr="005E4572" w:rsidTr="002640A9">
        <w:tc>
          <w:tcPr>
            <w:tcW w:w="1899" w:type="dxa"/>
          </w:tcPr>
          <w:p w:rsidR="002640A9" w:rsidRPr="00AD2B1B" w:rsidRDefault="002640A9" w:rsidP="002640A9">
            <w:pPr>
              <w:pStyle w:val="Tabletext"/>
              <w:jc w:val="center"/>
              <w:rPr>
                <w:lang w:val="ru-RU"/>
              </w:rPr>
            </w:pPr>
            <w:r w:rsidRPr="00AD2B1B">
              <w:rPr>
                <w:lang w:val="ru-RU"/>
              </w:rPr>
              <w:t>240/5</w:t>
            </w:r>
          </w:p>
        </w:tc>
        <w:tc>
          <w:tcPr>
            <w:tcW w:w="7730" w:type="dxa"/>
          </w:tcPr>
          <w:p w:rsidR="002640A9" w:rsidRPr="00AD2B1B" w:rsidRDefault="002640A9" w:rsidP="002640A9">
            <w:pPr>
              <w:pStyle w:val="Tabletext"/>
              <w:rPr>
                <w:lang w:val="ru-RU"/>
              </w:rPr>
            </w:pPr>
            <w:r w:rsidRPr="00AD2B1B">
              <w:rPr>
                <w:lang w:val="ru-RU"/>
              </w:rPr>
              <w:t>Технические и эксплуатационные характеристики и потребности в спектре высокочастотных систем РЛС с поверхностной волно</w:t>
            </w:r>
            <w:r>
              <w:rPr>
                <w:lang w:val="ru-RU"/>
              </w:rPr>
              <w:t>й, работающих в полосе частот 3−</w:t>
            </w:r>
            <w:r w:rsidRPr="00AD2B1B">
              <w:rPr>
                <w:lang w:val="ru-RU"/>
              </w:rPr>
              <w:t>50 МГц</w:t>
            </w:r>
          </w:p>
        </w:tc>
      </w:tr>
      <w:tr w:rsidR="002640A9" w:rsidRPr="005E4572" w:rsidTr="002640A9">
        <w:tc>
          <w:tcPr>
            <w:tcW w:w="1899" w:type="dxa"/>
          </w:tcPr>
          <w:p w:rsidR="002640A9" w:rsidRPr="00AD2B1B" w:rsidRDefault="002640A9" w:rsidP="002640A9">
            <w:pPr>
              <w:pStyle w:val="Tabletext"/>
              <w:jc w:val="center"/>
              <w:rPr>
                <w:lang w:val="ru-RU"/>
              </w:rPr>
            </w:pPr>
            <w:r w:rsidRPr="00AD2B1B">
              <w:rPr>
                <w:lang w:val="ru-RU"/>
              </w:rPr>
              <w:t>249/5</w:t>
            </w:r>
          </w:p>
        </w:tc>
        <w:tc>
          <w:tcPr>
            <w:tcW w:w="7730" w:type="dxa"/>
          </w:tcPr>
          <w:p w:rsidR="002640A9" w:rsidRPr="00AD2B1B" w:rsidRDefault="002640A9" w:rsidP="002640A9">
            <w:pPr>
              <w:pStyle w:val="Tabletext"/>
              <w:rPr>
                <w:lang w:val="ru-RU"/>
              </w:rPr>
            </w:pPr>
            <w:r w:rsidRPr="00AD2B1B">
              <w:rPr>
                <w:lang w:val="ru-RU"/>
              </w:rPr>
              <w:t>Технические характеристики беспроводной бортовой внутренней связи (WAIC) и эксплуатационные требования к ней</w:t>
            </w:r>
          </w:p>
        </w:tc>
      </w:tr>
      <w:tr w:rsidR="002640A9" w:rsidRPr="005E4572" w:rsidTr="002640A9">
        <w:tc>
          <w:tcPr>
            <w:tcW w:w="1899" w:type="dxa"/>
          </w:tcPr>
          <w:p w:rsidR="002640A9" w:rsidRPr="00AD2B1B" w:rsidRDefault="002640A9" w:rsidP="002640A9">
            <w:pPr>
              <w:pStyle w:val="Tabletext"/>
              <w:jc w:val="center"/>
              <w:rPr>
                <w:lang w:val="ru-RU"/>
              </w:rPr>
            </w:pPr>
            <w:r w:rsidRPr="00AD2B1B">
              <w:rPr>
                <w:lang w:val="ru-RU"/>
              </w:rPr>
              <w:t>251/5</w:t>
            </w:r>
          </w:p>
        </w:tc>
        <w:tc>
          <w:tcPr>
            <w:tcW w:w="7730" w:type="dxa"/>
          </w:tcPr>
          <w:p w:rsidR="002640A9" w:rsidRPr="00AD2B1B" w:rsidRDefault="002640A9" w:rsidP="002640A9">
            <w:pPr>
              <w:pStyle w:val="Tabletext"/>
              <w:rPr>
                <w:lang w:val="ru-RU"/>
              </w:rPr>
            </w:pPr>
            <w:r w:rsidRPr="00AD2B1B">
              <w:rPr>
                <w:lang w:val="ru-RU"/>
              </w:rPr>
              <w:t>Технические и эксплуатационные аспекты пассивных и активных антенн базовых станций для систем IMT</w:t>
            </w:r>
          </w:p>
        </w:tc>
      </w:tr>
    </w:tbl>
    <w:p w:rsidR="002640A9" w:rsidRPr="00AD2B1B" w:rsidRDefault="002640A9" w:rsidP="002640A9">
      <w:pPr>
        <w:spacing w:before="480"/>
        <w:jc w:val="center"/>
        <w:rPr>
          <w:lang w:val="ru-RU"/>
        </w:rPr>
      </w:pPr>
      <w:r w:rsidRPr="00AD2B1B">
        <w:rPr>
          <w:lang w:val="ru-RU"/>
        </w:rPr>
        <w:t>______________</w:t>
      </w:r>
    </w:p>
    <w:sectPr w:rsidR="002640A9" w:rsidRPr="00AD2B1B" w:rsidSect="000E546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A9" w:rsidRDefault="002640A9">
      <w:r>
        <w:separator/>
      </w:r>
    </w:p>
  </w:endnote>
  <w:endnote w:type="continuationSeparator" w:id="0">
    <w:p w:rsidR="002640A9" w:rsidRDefault="0026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A9" w:rsidRPr="003F09EA" w:rsidRDefault="002640A9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3F09EA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3C1158">
      <w:rPr>
        <w:noProof/>
        <w:sz w:val="16"/>
        <w:szCs w:val="16"/>
      </w:rPr>
      <w:t>M:\RUSSIAN\KROKHA\ITU-R\CIRC\756R.docx</w:t>
    </w:r>
    <w:r w:rsidRPr="004269AF">
      <w:rPr>
        <w:sz w:val="16"/>
        <w:szCs w:val="16"/>
      </w:rPr>
      <w:fldChar w:fldCharType="end"/>
    </w:r>
    <w:r w:rsidRPr="003F09EA">
      <w:rPr>
        <w:sz w:val="16"/>
        <w:szCs w:val="16"/>
      </w:rPr>
      <w:t xml:space="preserve"> (344064)</w:t>
    </w:r>
    <w:r w:rsidRPr="003F09EA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5E4572">
      <w:rPr>
        <w:noProof/>
        <w:sz w:val="16"/>
        <w:szCs w:val="16"/>
      </w:rPr>
      <w:t>07.10.15</w:t>
    </w:r>
    <w:r w:rsidRPr="004269AF">
      <w:rPr>
        <w:sz w:val="16"/>
        <w:szCs w:val="16"/>
      </w:rPr>
      <w:fldChar w:fldCharType="end"/>
    </w:r>
    <w:r w:rsidRPr="003F09EA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3C1158">
      <w:rPr>
        <w:noProof/>
        <w:sz w:val="16"/>
        <w:szCs w:val="16"/>
      </w:rPr>
      <w:t>05.10.15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A9" w:rsidRPr="00C26A4A" w:rsidRDefault="002640A9" w:rsidP="00D74CA8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A9" w:rsidRPr="0092465A" w:rsidRDefault="002640A9" w:rsidP="007F33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A9" w:rsidRDefault="002640A9">
      <w:r>
        <w:t>____________________</w:t>
      </w:r>
    </w:p>
  </w:footnote>
  <w:footnote w:type="continuationSeparator" w:id="0">
    <w:p w:rsidR="002640A9" w:rsidRDefault="002640A9">
      <w:r>
        <w:continuationSeparator/>
      </w:r>
    </w:p>
  </w:footnote>
  <w:footnote w:id="1">
    <w:p w:rsidR="002640A9" w:rsidRPr="005F07F7" w:rsidRDefault="002640A9" w:rsidP="002640A9">
      <w:pPr>
        <w:pStyle w:val="FootnoteText"/>
        <w:rPr>
          <w:lang w:val="ru-RU"/>
        </w:rPr>
      </w:pPr>
      <w:r w:rsidRPr="005F07F7">
        <w:rPr>
          <w:rStyle w:val="FootnoteReference"/>
          <w:lang w:val="ru-RU"/>
        </w:rPr>
        <w:t>1</w:t>
      </w:r>
      <w:r>
        <w:rPr>
          <w:lang w:val="ru-RU"/>
        </w:rPr>
        <w:tab/>
        <w:t>Настоящий</w:t>
      </w:r>
      <w:r w:rsidRPr="005F07F7">
        <w:rPr>
          <w:lang w:val="ru-RU"/>
        </w:rPr>
        <w:t xml:space="preserve"> </w:t>
      </w:r>
      <w:r>
        <w:rPr>
          <w:lang w:val="ru-RU"/>
        </w:rPr>
        <w:t>Вопрос</w:t>
      </w:r>
      <w:r w:rsidRPr="005F07F7">
        <w:rPr>
          <w:lang w:val="ru-RU"/>
        </w:rPr>
        <w:t xml:space="preserve"> следует довести до сведения 3-й и 6-й Исследовательских комиссий.</w:t>
      </w:r>
    </w:p>
  </w:footnote>
  <w:footnote w:id="2">
    <w:p w:rsidR="002640A9" w:rsidRPr="00FC2B6B" w:rsidRDefault="002640A9" w:rsidP="002640A9">
      <w:pPr>
        <w:pStyle w:val="FootnoteText"/>
        <w:rPr>
          <w:lang w:val="ru-RU"/>
        </w:rPr>
      </w:pPr>
      <w:r w:rsidRPr="00FC2B6B">
        <w:rPr>
          <w:rStyle w:val="FootnoteReference"/>
          <w:lang w:val="ru-RU"/>
        </w:rPr>
        <w:t>*</w:t>
      </w:r>
      <w:r w:rsidRPr="00FC2B6B">
        <w:rPr>
          <w:lang w:val="ru-RU"/>
        </w:rPr>
        <w:tab/>
        <w:t>Настоящий Вопрос следует довести до сведения Международной организации гражданской авиации (ИКАО).</w:t>
      </w:r>
    </w:p>
  </w:footnote>
  <w:footnote w:id="3">
    <w:p w:rsidR="002640A9" w:rsidRPr="0015086E" w:rsidRDefault="002640A9" w:rsidP="002640A9">
      <w:pPr>
        <w:pStyle w:val="FootnoteText"/>
        <w:rPr>
          <w:lang w:val="ru-RU"/>
        </w:rPr>
      </w:pPr>
      <w:r w:rsidRPr="00B630B8">
        <w:rPr>
          <w:rStyle w:val="FootnoteReference"/>
          <w:lang w:val="ru-RU"/>
        </w:rPr>
        <w:t>*</w:t>
      </w:r>
      <w:r w:rsidRPr="0015086E">
        <w:rPr>
          <w:lang w:val="ru-RU"/>
        </w:rPr>
        <w:tab/>
        <w:t>Настоящий Вопрос следует довести до сведения соответствующих исследовательских комиссий Сектора стандартизации электросвязи и 4-й Исследовательской комиссии по радиосвязи.</w:t>
      </w:r>
    </w:p>
  </w:footnote>
  <w:footnote w:id="4">
    <w:p w:rsidR="00485B87" w:rsidRPr="00BE10D1" w:rsidRDefault="00485B87" w:rsidP="00BE10D1">
      <w:pPr>
        <w:pStyle w:val="FootnoteText"/>
        <w:rPr>
          <w:lang w:val="ru-RU"/>
        </w:rPr>
      </w:pPr>
      <w:r w:rsidRPr="00485B87">
        <w:rPr>
          <w:rStyle w:val="FootnoteReference"/>
          <w:lang w:val="ru-RU"/>
        </w:rPr>
        <w:t xml:space="preserve">1 </w:t>
      </w:r>
      <w:r w:rsidRPr="00485B87">
        <w:rPr>
          <w:lang w:val="ru-RU"/>
        </w:rPr>
        <w:tab/>
      </w:r>
      <w:r w:rsidR="003513AA">
        <w:rPr>
          <w:lang w:val="ru-RU"/>
        </w:rPr>
        <w:t>В</w:t>
      </w:r>
      <w:r w:rsidR="00BE10D1">
        <w:rPr>
          <w:lang w:val="ru-RU"/>
        </w:rPr>
        <w:t xml:space="preserve"> пункте </w:t>
      </w:r>
      <w:r w:rsidRPr="00485B87">
        <w:rPr>
          <w:i/>
          <w:iCs/>
        </w:rPr>
        <w:t>d</w:t>
      </w:r>
      <w:r w:rsidRPr="00485B87">
        <w:rPr>
          <w:i/>
          <w:iCs/>
          <w:lang w:val="ru-RU"/>
        </w:rPr>
        <w:t>)</w:t>
      </w:r>
      <w:r w:rsidRPr="00485B87">
        <w:rPr>
          <w:lang w:val="ru-RU"/>
        </w:rPr>
        <w:t xml:space="preserve"> </w:t>
      </w:r>
      <w:r>
        <w:rPr>
          <w:lang w:val="ru-RU"/>
        </w:rPr>
        <w:t xml:space="preserve">раздела </w:t>
      </w:r>
      <w:r w:rsidRPr="00BE10D1">
        <w:rPr>
          <w:i/>
          <w:iCs/>
          <w:lang w:val="ru-RU"/>
        </w:rPr>
        <w:t>отмечая</w:t>
      </w:r>
      <w:r>
        <w:rPr>
          <w:lang w:val="ru-RU"/>
        </w:rPr>
        <w:t xml:space="preserve"> </w:t>
      </w:r>
      <w:r w:rsidR="00BE10D1">
        <w:rPr>
          <w:lang w:val="ru-RU"/>
        </w:rPr>
        <w:t>содержится ссылка на проект</w:t>
      </w:r>
      <w:r w:rsidRPr="00485B87">
        <w:rPr>
          <w:lang w:val="ru-RU"/>
        </w:rPr>
        <w:t xml:space="preserve"> новой Резолюции МСЭ-</w:t>
      </w:r>
      <w:r w:rsidRPr="00485B87">
        <w:t>R</w:t>
      </w:r>
      <w:r w:rsidRPr="00485B87">
        <w:rPr>
          <w:lang w:val="ru-RU"/>
        </w:rPr>
        <w:t xml:space="preserve"> [</w:t>
      </w:r>
      <w:r w:rsidRPr="00485B87">
        <w:t>IMT</w:t>
      </w:r>
      <w:r w:rsidRPr="00485B87">
        <w:rPr>
          <w:lang w:val="ru-RU"/>
        </w:rPr>
        <w:t>.</w:t>
      </w:r>
      <w:r w:rsidRPr="00485B87">
        <w:t>PRINCIPLES</w:t>
      </w:r>
      <w:r w:rsidRPr="00485B87">
        <w:rPr>
          <w:lang w:val="ru-RU"/>
        </w:rPr>
        <w:t>]</w:t>
      </w:r>
      <w:r w:rsidR="00BE10D1">
        <w:rPr>
          <w:lang w:val="ru-RU"/>
        </w:rPr>
        <w:t>, который будет рассматриваться на</w:t>
      </w:r>
      <w:r w:rsidRPr="00485B87">
        <w:rPr>
          <w:lang w:val="ru-RU"/>
        </w:rPr>
        <w:t xml:space="preserve"> Ассамблее радиосвязи 2015 года. </w:t>
      </w:r>
      <w:r w:rsidR="00BE10D1">
        <w:rPr>
          <w:lang w:val="ru-RU"/>
        </w:rPr>
        <w:t>Вопрос</w:t>
      </w:r>
      <w:r w:rsidR="00BE10D1" w:rsidRPr="00BE10D1">
        <w:rPr>
          <w:lang w:val="ru-RU"/>
        </w:rPr>
        <w:t xml:space="preserve"> </w:t>
      </w:r>
      <w:r w:rsidR="00BE10D1">
        <w:rPr>
          <w:lang w:val="ru-RU"/>
        </w:rPr>
        <w:t>о</w:t>
      </w:r>
      <w:r w:rsidR="00BE10D1" w:rsidRPr="00BE10D1">
        <w:rPr>
          <w:lang w:val="ru-RU"/>
        </w:rPr>
        <w:t xml:space="preserve"> </w:t>
      </w:r>
      <w:r w:rsidR="00BE10D1">
        <w:rPr>
          <w:lang w:val="ru-RU"/>
        </w:rPr>
        <w:t>включении</w:t>
      </w:r>
      <w:r w:rsidR="00BE10D1" w:rsidRPr="00BE10D1">
        <w:rPr>
          <w:lang w:val="ru-RU"/>
        </w:rPr>
        <w:t>/</w:t>
      </w:r>
      <w:r w:rsidR="00BE10D1">
        <w:rPr>
          <w:lang w:val="ru-RU"/>
        </w:rPr>
        <w:t>исключении</w:t>
      </w:r>
      <w:r w:rsidR="00BE10D1" w:rsidRPr="00BE10D1">
        <w:rPr>
          <w:lang w:val="ru-RU"/>
        </w:rPr>
        <w:t xml:space="preserve"> </w:t>
      </w:r>
      <w:r w:rsidR="00BE10D1">
        <w:rPr>
          <w:lang w:val="ru-RU"/>
        </w:rPr>
        <w:t>пункта</w:t>
      </w:r>
      <w:r w:rsidRPr="00BE10D1">
        <w:rPr>
          <w:lang w:val="ru-RU"/>
        </w:rPr>
        <w:t xml:space="preserve"> </w:t>
      </w:r>
      <w:r w:rsidRPr="00485B87">
        <w:rPr>
          <w:i/>
          <w:iCs/>
        </w:rPr>
        <w:t>d</w:t>
      </w:r>
      <w:r w:rsidRPr="00BE10D1">
        <w:rPr>
          <w:i/>
          <w:iCs/>
          <w:lang w:val="ru-RU"/>
        </w:rPr>
        <w:t>)</w:t>
      </w:r>
      <w:r w:rsidRPr="00BE10D1">
        <w:rPr>
          <w:lang w:val="ru-RU"/>
        </w:rPr>
        <w:t xml:space="preserve"> </w:t>
      </w:r>
      <w:r>
        <w:rPr>
          <w:lang w:val="ru-RU"/>
        </w:rPr>
        <w:t>раздела</w:t>
      </w:r>
      <w:r w:rsidRPr="00BE10D1">
        <w:rPr>
          <w:lang w:val="ru-RU"/>
        </w:rPr>
        <w:t xml:space="preserve"> </w:t>
      </w:r>
      <w:r w:rsidRPr="00BE10D1">
        <w:rPr>
          <w:i/>
          <w:iCs/>
          <w:lang w:val="ru-RU"/>
        </w:rPr>
        <w:t>отмечая</w:t>
      </w:r>
      <w:r w:rsidRPr="00BE10D1">
        <w:rPr>
          <w:lang w:val="ru-RU"/>
        </w:rPr>
        <w:t xml:space="preserve"> </w:t>
      </w:r>
      <w:r w:rsidR="00BE10D1">
        <w:rPr>
          <w:lang w:val="ru-RU"/>
        </w:rPr>
        <w:t xml:space="preserve">будет рассматриваться в редакционном плане Секретариатом на основе решения, которое будет принято на </w:t>
      </w:r>
      <w:r w:rsidRPr="00BE10D1">
        <w:rPr>
          <w:lang w:val="ru-RU"/>
        </w:rPr>
        <w:t xml:space="preserve">АР-15 </w:t>
      </w:r>
      <w:r w:rsidR="00BE10D1">
        <w:rPr>
          <w:lang w:val="ru-RU"/>
        </w:rPr>
        <w:t>по этой предлагаемой</w:t>
      </w:r>
      <w:r w:rsidRPr="00BE10D1">
        <w:rPr>
          <w:lang w:val="ru-RU"/>
        </w:rPr>
        <w:t xml:space="preserve"> новой Резолюции.</w:t>
      </w:r>
    </w:p>
  </w:footnote>
  <w:footnote w:id="5">
    <w:p w:rsidR="002640A9" w:rsidRPr="00FC2B6B" w:rsidRDefault="002640A9" w:rsidP="002640A9">
      <w:pPr>
        <w:pStyle w:val="FootnoteText"/>
        <w:rPr>
          <w:lang w:val="ru-RU"/>
        </w:rPr>
      </w:pPr>
      <w:r w:rsidRPr="00FC2B6B">
        <w:rPr>
          <w:rStyle w:val="FootnoteReference"/>
          <w:lang w:val="ru-RU"/>
        </w:rPr>
        <w:t>*</w:t>
      </w:r>
      <w:r w:rsidRPr="00FC2B6B">
        <w:rPr>
          <w:lang w:val="ru-RU"/>
        </w:rPr>
        <w:tab/>
        <w:t>Этот Вопрос должен быть доведен до сведения 1-й, 4-й, 6-й и 7-й Исследовательских комиссий по радиосвязи.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A9" w:rsidRPr="00C66C84" w:rsidRDefault="002640A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A9" w:rsidRPr="00D9300B" w:rsidRDefault="002640A9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5E4572">
      <w:rPr>
        <w:rStyle w:val="PageNumber"/>
        <w:noProof/>
        <w:sz w:val="18"/>
        <w:szCs w:val="18"/>
      </w:rPr>
      <w:t>21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640A9" w:rsidTr="00EA5151">
      <w:trPr>
        <w:jc w:val="center"/>
      </w:trPr>
      <w:tc>
        <w:tcPr>
          <w:tcW w:w="4889" w:type="dxa"/>
          <w:hideMark/>
        </w:tcPr>
        <w:p w:rsidR="002640A9" w:rsidRDefault="002640A9" w:rsidP="000E546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2640A9" w:rsidRDefault="002640A9" w:rsidP="000E546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40A9" w:rsidRPr="000E5460" w:rsidRDefault="002640A9" w:rsidP="00F06759">
    <w:pPr>
      <w:pStyle w:val="Header"/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680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70A6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A6F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82CC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9A5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788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547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F46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8C4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A6C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SA" w:vendorID="64" w:dllVersion="131078" w:nlCheck="1" w:checkStyle="0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5C76"/>
    <w:rsid w:val="000222AB"/>
    <w:rsid w:val="00026CF8"/>
    <w:rsid w:val="00030BD7"/>
    <w:rsid w:val="00031E64"/>
    <w:rsid w:val="000330E2"/>
    <w:rsid w:val="00034340"/>
    <w:rsid w:val="00035CB3"/>
    <w:rsid w:val="00036E0A"/>
    <w:rsid w:val="0004120A"/>
    <w:rsid w:val="00045A8D"/>
    <w:rsid w:val="00050ECC"/>
    <w:rsid w:val="0005167A"/>
    <w:rsid w:val="00054E5D"/>
    <w:rsid w:val="00070258"/>
    <w:rsid w:val="0007323C"/>
    <w:rsid w:val="00086D03"/>
    <w:rsid w:val="000946D7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D0871"/>
    <w:rsid w:val="000E2A38"/>
    <w:rsid w:val="000E3DEE"/>
    <w:rsid w:val="000E5460"/>
    <w:rsid w:val="000E576E"/>
    <w:rsid w:val="000F13FE"/>
    <w:rsid w:val="00100B72"/>
    <w:rsid w:val="00101F7D"/>
    <w:rsid w:val="001034CF"/>
    <w:rsid w:val="00103C76"/>
    <w:rsid w:val="001050E4"/>
    <w:rsid w:val="0011265F"/>
    <w:rsid w:val="001152EF"/>
    <w:rsid w:val="00117282"/>
    <w:rsid w:val="00117389"/>
    <w:rsid w:val="00121C2D"/>
    <w:rsid w:val="00134404"/>
    <w:rsid w:val="00144DFB"/>
    <w:rsid w:val="00147EFD"/>
    <w:rsid w:val="00152E94"/>
    <w:rsid w:val="001670DE"/>
    <w:rsid w:val="0017726E"/>
    <w:rsid w:val="00185E59"/>
    <w:rsid w:val="00187CA3"/>
    <w:rsid w:val="00195DF4"/>
    <w:rsid w:val="00196710"/>
    <w:rsid w:val="00196770"/>
    <w:rsid w:val="00197324"/>
    <w:rsid w:val="001A08F4"/>
    <w:rsid w:val="001B351B"/>
    <w:rsid w:val="001B42C9"/>
    <w:rsid w:val="001B4C3F"/>
    <w:rsid w:val="001B4CBC"/>
    <w:rsid w:val="001C06DB"/>
    <w:rsid w:val="001C6971"/>
    <w:rsid w:val="001D062C"/>
    <w:rsid w:val="001D2785"/>
    <w:rsid w:val="001D7070"/>
    <w:rsid w:val="001E0390"/>
    <w:rsid w:val="001E1DD8"/>
    <w:rsid w:val="001E4025"/>
    <w:rsid w:val="001E5DBB"/>
    <w:rsid w:val="001E70B0"/>
    <w:rsid w:val="001F2170"/>
    <w:rsid w:val="001F3948"/>
    <w:rsid w:val="001F5A49"/>
    <w:rsid w:val="00201097"/>
    <w:rsid w:val="00201B6E"/>
    <w:rsid w:val="00203A11"/>
    <w:rsid w:val="002051AE"/>
    <w:rsid w:val="002302B3"/>
    <w:rsid w:val="00230C66"/>
    <w:rsid w:val="00235A29"/>
    <w:rsid w:val="00235EBC"/>
    <w:rsid w:val="0024118C"/>
    <w:rsid w:val="00241526"/>
    <w:rsid w:val="002443A2"/>
    <w:rsid w:val="0026057E"/>
    <w:rsid w:val="002640A9"/>
    <w:rsid w:val="00266E74"/>
    <w:rsid w:val="002722B3"/>
    <w:rsid w:val="00283C3B"/>
    <w:rsid w:val="002861E6"/>
    <w:rsid w:val="00287D18"/>
    <w:rsid w:val="002A1C3E"/>
    <w:rsid w:val="002A2618"/>
    <w:rsid w:val="002A5DD7"/>
    <w:rsid w:val="002B0CAC"/>
    <w:rsid w:val="002D5A15"/>
    <w:rsid w:val="002D5BDD"/>
    <w:rsid w:val="002D6189"/>
    <w:rsid w:val="002E06A6"/>
    <w:rsid w:val="002E3C1E"/>
    <w:rsid w:val="002E3D27"/>
    <w:rsid w:val="002F0890"/>
    <w:rsid w:val="002F08C3"/>
    <w:rsid w:val="002F2531"/>
    <w:rsid w:val="002F33E0"/>
    <w:rsid w:val="002F4967"/>
    <w:rsid w:val="002F50A7"/>
    <w:rsid w:val="003051D7"/>
    <w:rsid w:val="00311E81"/>
    <w:rsid w:val="00316935"/>
    <w:rsid w:val="003266ED"/>
    <w:rsid w:val="00326C68"/>
    <w:rsid w:val="003370B8"/>
    <w:rsid w:val="00345618"/>
    <w:rsid w:val="00345D38"/>
    <w:rsid w:val="003513AA"/>
    <w:rsid w:val="00352097"/>
    <w:rsid w:val="00365056"/>
    <w:rsid w:val="003661A5"/>
    <w:rsid w:val="003666FF"/>
    <w:rsid w:val="0037309C"/>
    <w:rsid w:val="00380A6E"/>
    <w:rsid w:val="003836D4"/>
    <w:rsid w:val="003838A0"/>
    <w:rsid w:val="0039564C"/>
    <w:rsid w:val="003A1F49"/>
    <w:rsid w:val="003A55ED"/>
    <w:rsid w:val="003A5D52"/>
    <w:rsid w:val="003A7EF8"/>
    <w:rsid w:val="003B081E"/>
    <w:rsid w:val="003B1FCF"/>
    <w:rsid w:val="003B2BDA"/>
    <w:rsid w:val="003B55EC"/>
    <w:rsid w:val="003B5A66"/>
    <w:rsid w:val="003C1158"/>
    <w:rsid w:val="003C2EA7"/>
    <w:rsid w:val="003C4471"/>
    <w:rsid w:val="003C7D41"/>
    <w:rsid w:val="003D4A69"/>
    <w:rsid w:val="003E504F"/>
    <w:rsid w:val="003E78D6"/>
    <w:rsid w:val="003F09EA"/>
    <w:rsid w:val="003F6850"/>
    <w:rsid w:val="00400573"/>
    <w:rsid w:val="004007A3"/>
    <w:rsid w:val="00406D71"/>
    <w:rsid w:val="00413946"/>
    <w:rsid w:val="004163E8"/>
    <w:rsid w:val="004269AF"/>
    <w:rsid w:val="00427231"/>
    <w:rsid w:val="00427A08"/>
    <w:rsid w:val="00427F02"/>
    <w:rsid w:val="004326DB"/>
    <w:rsid w:val="0043682E"/>
    <w:rsid w:val="00442C48"/>
    <w:rsid w:val="00443B3E"/>
    <w:rsid w:val="004477CC"/>
    <w:rsid w:val="00447ECB"/>
    <w:rsid w:val="00447F79"/>
    <w:rsid w:val="004615F0"/>
    <w:rsid w:val="004623F7"/>
    <w:rsid w:val="004630D5"/>
    <w:rsid w:val="00473ED8"/>
    <w:rsid w:val="00480F51"/>
    <w:rsid w:val="00481124"/>
    <w:rsid w:val="004815EB"/>
    <w:rsid w:val="00485B87"/>
    <w:rsid w:val="00487569"/>
    <w:rsid w:val="00490C11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0DC1"/>
    <w:rsid w:val="00505309"/>
    <w:rsid w:val="0050789B"/>
    <w:rsid w:val="0051489A"/>
    <w:rsid w:val="00517BD4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5BC2"/>
    <w:rsid w:val="0056741E"/>
    <w:rsid w:val="0057325A"/>
    <w:rsid w:val="0057469A"/>
    <w:rsid w:val="00576252"/>
    <w:rsid w:val="0057667B"/>
    <w:rsid w:val="00580814"/>
    <w:rsid w:val="00581976"/>
    <w:rsid w:val="00583A0B"/>
    <w:rsid w:val="00585468"/>
    <w:rsid w:val="005A03A3"/>
    <w:rsid w:val="005A10BF"/>
    <w:rsid w:val="005A2B92"/>
    <w:rsid w:val="005A3B88"/>
    <w:rsid w:val="005A3F66"/>
    <w:rsid w:val="005A79E9"/>
    <w:rsid w:val="005B1806"/>
    <w:rsid w:val="005B214C"/>
    <w:rsid w:val="005B2C85"/>
    <w:rsid w:val="005B4CDA"/>
    <w:rsid w:val="005B54EE"/>
    <w:rsid w:val="005C7B82"/>
    <w:rsid w:val="005D3669"/>
    <w:rsid w:val="005D563D"/>
    <w:rsid w:val="005E4572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3C31"/>
    <w:rsid w:val="00644B8A"/>
    <w:rsid w:val="00647211"/>
    <w:rsid w:val="00650543"/>
    <w:rsid w:val="00650B2A"/>
    <w:rsid w:val="00651777"/>
    <w:rsid w:val="006520BE"/>
    <w:rsid w:val="00652786"/>
    <w:rsid w:val="006550F8"/>
    <w:rsid w:val="006640A3"/>
    <w:rsid w:val="006829F3"/>
    <w:rsid w:val="00691AAA"/>
    <w:rsid w:val="006A518B"/>
    <w:rsid w:val="006B0590"/>
    <w:rsid w:val="006B49DA"/>
    <w:rsid w:val="006C4838"/>
    <w:rsid w:val="006C53F8"/>
    <w:rsid w:val="006C6412"/>
    <w:rsid w:val="006C7CDE"/>
    <w:rsid w:val="006D4329"/>
    <w:rsid w:val="006D6B6E"/>
    <w:rsid w:val="006E35C1"/>
    <w:rsid w:val="006F2907"/>
    <w:rsid w:val="00721871"/>
    <w:rsid w:val="007234B1"/>
    <w:rsid w:val="00723994"/>
    <w:rsid w:val="00723D08"/>
    <w:rsid w:val="00725FDA"/>
    <w:rsid w:val="00726AD1"/>
    <w:rsid w:val="00727816"/>
    <w:rsid w:val="00730B9A"/>
    <w:rsid w:val="0075087A"/>
    <w:rsid w:val="00750CFA"/>
    <w:rsid w:val="007553DA"/>
    <w:rsid w:val="00756829"/>
    <w:rsid w:val="0076455B"/>
    <w:rsid w:val="0076542C"/>
    <w:rsid w:val="0076683E"/>
    <w:rsid w:val="0077293A"/>
    <w:rsid w:val="00773A12"/>
    <w:rsid w:val="00775DB8"/>
    <w:rsid w:val="00782354"/>
    <w:rsid w:val="007921A7"/>
    <w:rsid w:val="00796C9C"/>
    <w:rsid w:val="007A38C4"/>
    <w:rsid w:val="007B3DB1"/>
    <w:rsid w:val="007B66CD"/>
    <w:rsid w:val="007C4704"/>
    <w:rsid w:val="007D183E"/>
    <w:rsid w:val="007D43D0"/>
    <w:rsid w:val="007E1833"/>
    <w:rsid w:val="007E3F13"/>
    <w:rsid w:val="007F2C02"/>
    <w:rsid w:val="007F2F0E"/>
    <w:rsid w:val="007F335A"/>
    <w:rsid w:val="007F751A"/>
    <w:rsid w:val="00800012"/>
    <w:rsid w:val="0080261F"/>
    <w:rsid w:val="00803308"/>
    <w:rsid w:val="008050DB"/>
    <w:rsid w:val="00806160"/>
    <w:rsid w:val="008069A5"/>
    <w:rsid w:val="00811B0D"/>
    <w:rsid w:val="008143A4"/>
    <w:rsid w:val="0081513E"/>
    <w:rsid w:val="00831E1C"/>
    <w:rsid w:val="00834A7E"/>
    <w:rsid w:val="008464ED"/>
    <w:rsid w:val="008526AD"/>
    <w:rsid w:val="00854131"/>
    <w:rsid w:val="0085652D"/>
    <w:rsid w:val="00856A9F"/>
    <w:rsid w:val="00872395"/>
    <w:rsid w:val="008764CF"/>
    <w:rsid w:val="0087679C"/>
    <w:rsid w:val="0087694B"/>
    <w:rsid w:val="00880F4D"/>
    <w:rsid w:val="008935AA"/>
    <w:rsid w:val="008A299B"/>
    <w:rsid w:val="008B35A3"/>
    <w:rsid w:val="008B37E1"/>
    <w:rsid w:val="008B45F8"/>
    <w:rsid w:val="008B7E9C"/>
    <w:rsid w:val="008C2E74"/>
    <w:rsid w:val="008D5409"/>
    <w:rsid w:val="008D6CC0"/>
    <w:rsid w:val="008E006D"/>
    <w:rsid w:val="008E38B4"/>
    <w:rsid w:val="008E404E"/>
    <w:rsid w:val="008F0B9A"/>
    <w:rsid w:val="008F4F21"/>
    <w:rsid w:val="00904D4A"/>
    <w:rsid w:val="009076D7"/>
    <w:rsid w:val="009151BA"/>
    <w:rsid w:val="009213B1"/>
    <w:rsid w:val="00925023"/>
    <w:rsid w:val="009277BC"/>
    <w:rsid w:val="00927C71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661A6"/>
    <w:rsid w:val="0097177E"/>
    <w:rsid w:val="0098013E"/>
    <w:rsid w:val="00981B54"/>
    <w:rsid w:val="009842C3"/>
    <w:rsid w:val="00992E7C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D0C6B"/>
    <w:rsid w:val="009D51A2"/>
    <w:rsid w:val="009D6B2D"/>
    <w:rsid w:val="009E04A8"/>
    <w:rsid w:val="009E0D97"/>
    <w:rsid w:val="009E1B8F"/>
    <w:rsid w:val="009E4AEC"/>
    <w:rsid w:val="009E5BD8"/>
    <w:rsid w:val="009E681E"/>
    <w:rsid w:val="009F3EE2"/>
    <w:rsid w:val="00A06730"/>
    <w:rsid w:val="00A119E6"/>
    <w:rsid w:val="00A14338"/>
    <w:rsid w:val="00A16305"/>
    <w:rsid w:val="00A20FBC"/>
    <w:rsid w:val="00A277CE"/>
    <w:rsid w:val="00A31370"/>
    <w:rsid w:val="00A34D6F"/>
    <w:rsid w:val="00A41F91"/>
    <w:rsid w:val="00A440FB"/>
    <w:rsid w:val="00A63355"/>
    <w:rsid w:val="00A7596D"/>
    <w:rsid w:val="00A8367D"/>
    <w:rsid w:val="00A83FFB"/>
    <w:rsid w:val="00A92E6B"/>
    <w:rsid w:val="00A92E6F"/>
    <w:rsid w:val="00A95403"/>
    <w:rsid w:val="00A963DF"/>
    <w:rsid w:val="00A969B1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80E"/>
    <w:rsid w:val="00B019D3"/>
    <w:rsid w:val="00B02C55"/>
    <w:rsid w:val="00B13DDD"/>
    <w:rsid w:val="00B1489E"/>
    <w:rsid w:val="00B200AD"/>
    <w:rsid w:val="00B20939"/>
    <w:rsid w:val="00B2176B"/>
    <w:rsid w:val="00B2212F"/>
    <w:rsid w:val="00B314FE"/>
    <w:rsid w:val="00B34CF9"/>
    <w:rsid w:val="00B37559"/>
    <w:rsid w:val="00B4054B"/>
    <w:rsid w:val="00B466AF"/>
    <w:rsid w:val="00B579B0"/>
    <w:rsid w:val="00B57D11"/>
    <w:rsid w:val="00B60CD5"/>
    <w:rsid w:val="00B6450D"/>
    <w:rsid w:val="00B649D7"/>
    <w:rsid w:val="00B65EFA"/>
    <w:rsid w:val="00B71528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A7E30"/>
    <w:rsid w:val="00BB3AD8"/>
    <w:rsid w:val="00BC689F"/>
    <w:rsid w:val="00BD1315"/>
    <w:rsid w:val="00BD2C86"/>
    <w:rsid w:val="00BD6738"/>
    <w:rsid w:val="00BD7E5E"/>
    <w:rsid w:val="00BE10D1"/>
    <w:rsid w:val="00BE63DB"/>
    <w:rsid w:val="00BE6574"/>
    <w:rsid w:val="00BE7F96"/>
    <w:rsid w:val="00BF7645"/>
    <w:rsid w:val="00C07319"/>
    <w:rsid w:val="00C120C4"/>
    <w:rsid w:val="00C16FD2"/>
    <w:rsid w:val="00C17713"/>
    <w:rsid w:val="00C21F76"/>
    <w:rsid w:val="00C26A4A"/>
    <w:rsid w:val="00C41991"/>
    <w:rsid w:val="00C4395E"/>
    <w:rsid w:val="00C47FFD"/>
    <w:rsid w:val="00C51E92"/>
    <w:rsid w:val="00C53EAE"/>
    <w:rsid w:val="00C57E2C"/>
    <w:rsid w:val="00C608B7"/>
    <w:rsid w:val="00C60BE0"/>
    <w:rsid w:val="00C636F0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B6C55"/>
    <w:rsid w:val="00CD55E1"/>
    <w:rsid w:val="00CE076A"/>
    <w:rsid w:val="00CE463D"/>
    <w:rsid w:val="00CE505A"/>
    <w:rsid w:val="00CF13ED"/>
    <w:rsid w:val="00CF3F9B"/>
    <w:rsid w:val="00D003DD"/>
    <w:rsid w:val="00D03A68"/>
    <w:rsid w:val="00D055AE"/>
    <w:rsid w:val="00D10BA0"/>
    <w:rsid w:val="00D149A4"/>
    <w:rsid w:val="00D21694"/>
    <w:rsid w:val="00D24EB5"/>
    <w:rsid w:val="00D32CBF"/>
    <w:rsid w:val="00D35AB9"/>
    <w:rsid w:val="00D41571"/>
    <w:rsid w:val="00D416A0"/>
    <w:rsid w:val="00D47672"/>
    <w:rsid w:val="00D5123C"/>
    <w:rsid w:val="00D55560"/>
    <w:rsid w:val="00D57F9A"/>
    <w:rsid w:val="00D61C5A"/>
    <w:rsid w:val="00D6790C"/>
    <w:rsid w:val="00D71E4D"/>
    <w:rsid w:val="00D73277"/>
    <w:rsid w:val="00D73597"/>
    <w:rsid w:val="00D74CA8"/>
    <w:rsid w:val="00D76586"/>
    <w:rsid w:val="00D82657"/>
    <w:rsid w:val="00D82BBF"/>
    <w:rsid w:val="00D82C17"/>
    <w:rsid w:val="00D866FB"/>
    <w:rsid w:val="00D87E20"/>
    <w:rsid w:val="00D9300B"/>
    <w:rsid w:val="00DA4037"/>
    <w:rsid w:val="00DA536C"/>
    <w:rsid w:val="00DA6B89"/>
    <w:rsid w:val="00DC5710"/>
    <w:rsid w:val="00DD222B"/>
    <w:rsid w:val="00DE25A1"/>
    <w:rsid w:val="00DE66A5"/>
    <w:rsid w:val="00DE7CCE"/>
    <w:rsid w:val="00DF2B50"/>
    <w:rsid w:val="00DF7338"/>
    <w:rsid w:val="00E01059"/>
    <w:rsid w:val="00E04C86"/>
    <w:rsid w:val="00E0503F"/>
    <w:rsid w:val="00E14837"/>
    <w:rsid w:val="00E17344"/>
    <w:rsid w:val="00E20F30"/>
    <w:rsid w:val="00E2189C"/>
    <w:rsid w:val="00E22B58"/>
    <w:rsid w:val="00E25BB1"/>
    <w:rsid w:val="00E27BBA"/>
    <w:rsid w:val="00E30C3F"/>
    <w:rsid w:val="00E30E3F"/>
    <w:rsid w:val="00E342E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820B1"/>
    <w:rsid w:val="00E85D26"/>
    <w:rsid w:val="00E905FC"/>
    <w:rsid w:val="00E915AF"/>
    <w:rsid w:val="00E96415"/>
    <w:rsid w:val="00E96BED"/>
    <w:rsid w:val="00E97C4B"/>
    <w:rsid w:val="00EA0E8D"/>
    <w:rsid w:val="00EA15B3"/>
    <w:rsid w:val="00EA5151"/>
    <w:rsid w:val="00EB078A"/>
    <w:rsid w:val="00EB2358"/>
    <w:rsid w:val="00EB2FD8"/>
    <w:rsid w:val="00EB3EB8"/>
    <w:rsid w:val="00EB51CF"/>
    <w:rsid w:val="00EC00EF"/>
    <w:rsid w:val="00EC02FE"/>
    <w:rsid w:val="00EC1A12"/>
    <w:rsid w:val="00EC4A96"/>
    <w:rsid w:val="00EC5E1D"/>
    <w:rsid w:val="00EC72C6"/>
    <w:rsid w:val="00ED6A9D"/>
    <w:rsid w:val="00ED7584"/>
    <w:rsid w:val="00EE03A0"/>
    <w:rsid w:val="00EE4DA8"/>
    <w:rsid w:val="00EE5A54"/>
    <w:rsid w:val="00EF72C6"/>
    <w:rsid w:val="00F04F1E"/>
    <w:rsid w:val="00F06759"/>
    <w:rsid w:val="00F16076"/>
    <w:rsid w:val="00F26672"/>
    <w:rsid w:val="00F315E9"/>
    <w:rsid w:val="00F31A4B"/>
    <w:rsid w:val="00F424BF"/>
    <w:rsid w:val="00F42603"/>
    <w:rsid w:val="00F44FC3"/>
    <w:rsid w:val="00F46107"/>
    <w:rsid w:val="00F468C5"/>
    <w:rsid w:val="00F52F39"/>
    <w:rsid w:val="00F6184F"/>
    <w:rsid w:val="00F71979"/>
    <w:rsid w:val="00F8310E"/>
    <w:rsid w:val="00F90BDE"/>
    <w:rsid w:val="00F914DD"/>
    <w:rsid w:val="00F9586B"/>
    <w:rsid w:val="00FA15A0"/>
    <w:rsid w:val="00FA2358"/>
    <w:rsid w:val="00FA2557"/>
    <w:rsid w:val="00FB2592"/>
    <w:rsid w:val="00FB2810"/>
    <w:rsid w:val="00FB2A95"/>
    <w:rsid w:val="00FB388E"/>
    <w:rsid w:val="00FB7880"/>
    <w:rsid w:val="00FB7A2C"/>
    <w:rsid w:val="00FC2947"/>
    <w:rsid w:val="00FC4A67"/>
    <w:rsid w:val="00FC7765"/>
    <w:rsid w:val="00FE0818"/>
    <w:rsid w:val="00FE6C32"/>
    <w:rsid w:val="00FE6FB1"/>
    <w:rsid w:val="00FE70C6"/>
    <w:rsid w:val="00FF33EF"/>
    <w:rsid w:val="00FF4F78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6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E14837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FB3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FB3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FB38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FB38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uiPriority w:val="99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uiPriority w:val="99"/>
    <w:rsid w:val="00AA58D2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5460"/>
    <w:rPr>
      <w:sz w:val="22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EB51CF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EB51CF"/>
    <w:rPr>
      <w:rFonts w:ascii="Times New Roman" w:eastAsia="Times New Roman" w:hAnsi="Times New Roman" w:cs="Times New Roman"/>
      <w:caps/>
      <w:sz w:val="26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04120A"/>
    <w:rPr>
      <w:rFonts w:asciiTheme="minorHAnsi" w:hAnsiTheme="minorHAnsi"/>
      <w:sz w:val="22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2640A9"/>
    <w:rPr>
      <w:rFonts w:asciiTheme="minorHAnsi" w:hAnsiTheme="minorHAnsi"/>
      <w:b/>
      <w:sz w:val="22"/>
      <w:szCs w:val="22"/>
      <w:lang w:val="en-US" w:eastAsia="en-US"/>
    </w:rPr>
  </w:style>
  <w:style w:type="character" w:customStyle="1" w:styleId="NoteChar">
    <w:name w:val="Note Char"/>
    <w:basedOn w:val="DefaultParagraphFont"/>
    <w:link w:val="Note"/>
    <w:locked/>
    <w:rsid w:val="002640A9"/>
    <w:rPr>
      <w:rFonts w:asciiTheme="minorHAnsi" w:hAnsiTheme="minorHAns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3-C-0001/en" TargetMode="External"/><Relationship Id="rId13" Type="http://schemas.openxmlformats.org/officeDocument/2006/relationships/hyperlink" Target="http://www.itu.int/rec/R-REC-M.2068/en" TargetMode="External"/><Relationship Id="rId18" Type="http://schemas.openxmlformats.org/officeDocument/2006/relationships/hyperlink" Target="http://www.itu.int/pub/R-REP-M.739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itu.int/rec/R-REC-F.1336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M.1825/en" TargetMode="External"/><Relationship Id="rId17" Type="http://schemas.openxmlformats.org/officeDocument/2006/relationships/hyperlink" Target="http://www.itu.int/rec/R-REC-SM.1751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rec/R-REC-SM.852/en" TargetMode="External"/><Relationship Id="rId20" Type="http://schemas.openxmlformats.org/officeDocument/2006/relationships/hyperlink" Target="http://www.itu.int/pub/R-REP-M.2292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M.478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rec/R-REC-SM.337/en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itu.int/md/R12-SG05-C-0001/en" TargetMode="External"/><Relationship Id="rId19" Type="http://schemas.openxmlformats.org/officeDocument/2006/relationships/hyperlink" Target="http://www.itu.int/pub/R-REP-M.2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C-0001/en" TargetMode="External"/><Relationship Id="rId14" Type="http://schemas.openxmlformats.org/officeDocument/2006/relationships/hyperlink" Target="http://www.itu.int/rec/R-REC-SM.331/en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84A8E"/>
    <w:rsid w:val="00773796"/>
    <w:rsid w:val="00D93D67"/>
    <w:rsid w:val="00ED1869"/>
    <w:rsid w:val="00F21802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0B14-CD30-4DB1-B2B3-7D2E4084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8</TotalTime>
  <Pages>21</Pages>
  <Words>4420</Words>
  <Characters>31130</Characters>
  <Application>Microsoft Office Word</Application>
  <DocSecurity>0</DocSecurity>
  <Lines>259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35480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Jovet, Nathalie</cp:lastModifiedBy>
  <cp:revision>4</cp:revision>
  <cp:lastPrinted>2015-10-05T15:30:00Z</cp:lastPrinted>
  <dcterms:created xsi:type="dcterms:W3CDTF">2015-10-07T08:02:00Z</dcterms:created>
  <dcterms:modified xsi:type="dcterms:W3CDTF">2015-10-08T09:10:00Z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