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9C219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C219A">
            <w:pPr>
              <w:spacing w:before="0" w:line="240" w:lineRule="auto"/>
              <w:jc w:val="left"/>
              <w:rPr>
                <w:rFonts w:cstheme="minorHAnsi"/>
                <w:b/>
                <w:bCs/>
                <w:color w:val="808080"/>
                <w:sz w:val="28"/>
                <w:szCs w:val="28"/>
                <w:lang w:val="en-GB"/>
              </w:rPr>
            </w:pPr>
          </w:p>
          <w:p w:rsidR="00E53DCE" w:rsidRPr="00AF70DA" w:rsidRDefault="00E53DCE" w:rsidP="009C219A">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9C219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B10D3" w:rsidP="0013251D">
            <w:pPr>
              <w:spacing w:before="0" w:line="240" w:lineRule="auto"/>
              <w:jc w:val="left"/>
              <w:rPr>
                <w:b/>
                <w:bCs/>
                <w:szCs w:val="24"/>
                <w:lang w:val="fr-CH"/>
              </w:rPr>
            </w:pPr>
            <w:r w:rsidRPr="00600BC8">
              <w:rPr>
                <w:b/>
                <w:bCs/>
                <w:szCs w:val="24"/>
                <w:lang w:val="en-GB"/>
              </w:rPr>
              <w:t>CACE/</w:t>
            </w:r>
            <w:r>
              <w:rPr>
                <w:b/>
                <w:bCs/>
                <w:szCs w:val="24"/>
                <w:lang w:val="en-GB"/>
              </w:rPr>
              <w:t>7</w:t>
            </w:r>
            <w:r w:rsidR="0013251D">
              <w:rPr>
                <w:b/>
                <w:bCs/>
                <w:szCs w:val="24"/>
                <w:lang w:val="en-GB"/>
              </w:rPr>
              <w:t>55</w:t>
            </w:r>
          </w:p>
        </w:tc>
        <w:tc>
          <w:tcPr>
            <w:tcW w:w="2835" w:type="dxa"/>
            <w:shd w:val="clear" w:color="auto" w:fill="auto"/>
          </w:tcPr>
          <w:p w:rsidR="00E53DCE" w:rsidRPr="00CD713B" w:rsidRDefault="00CD713B" w:rsidP="0013251D">
            <w:pPr>
              <w:spacing w:before="0" w:line="240" w:lineRule="auto"/>
              <w:jc w:val="right"/>
              <w:rPr>
                <w:szCs w:val="24"/>
                <w:lang w:val="en-GB" w:eastAsia="zh-CN"/>
              </w:rPr>
            </w:pPr>
            <w:r>
              <w:rPr>
                <w:szCs w:val="24"/>
                <w:lang w:val="en-GB"/>
              </w:rPr>
              <w:t>2015</w:t>
            </w:r>
            <w:r>
              <w:rPr>
                <w:rFonts w:hint="eastAsia"/>
                <w:szCs w:val="24"/>
                <w:lang w:val="en-GB" w:eastAsia="zh-CN"/>
              </w:rPr>
              <w:t>年</w:t>
            </w:r>
            <w:r w:rsidR="0013251D">
              <w:rPr>
                <w:szCs w:val="24"/>
                <w:lang w:val="en-GB" w:eastAsia="zh-CN"/>
              </w:rPr>
              <w:t>10</w:t>
            </w:r>
            <w:r>
              <w:rPr>
                <w:rFonts w:hint="eastAsia"/>
                <w:szCs w:val="24"/>
                <w:lang w:val="en-GB" w:eastAsia="zh-CN"/>
              </w:rPr>
              <w:t>月</w:t>
            </w:r>
            <w:r w:rsidR="0013251D">
              <w:rPr>
                <w:szCs w:val="24"/>
                <w:lang w:val="en-GB" w:eastAsia="zh-CN"/>
              </w:rPr>
              <w:t>7</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rPr>
            </w:pPr>
          </w:p>
        </w:tc>
      </w:tr>
      <w:tr w:rsidR="00E53DCE" w:rsidRPr="00334544" w:rsidTr="006160CB">
        <w:tc>
          <w:tcPr>
            <w:tcW w:w="9889" w:type="dxa"/>
            <w:gridSpan w:val="3"/>
            <w:shd w:val="clear" w:color="auto" w:fill="auto"/>
          </w:tcPr>
          <w:p w:rsidR="00FA781C" w:rsidRPr="00FA781C" w:rsidRDefault="00FA781C" w:rsidP="00FA781C">
            <w:pPr>
              <w:spacing w:before="0" w:line="240" w:lineRule="auto"/>
              <w:rPr>
                <w:rFonts w:eastAsia="SimSun" w:cs="Times New Roman"/>
                <w:b/>
                <w:bCs/>
                <w:szCs w:val="24"/>
                <w:lang w:eastAsia="zh-CN"/>
              </w:rPr>
            </w:pPr>
            <w:r w:rsidRPr="00FA781C">
              <w:rPr>
                <w:rFonts w:eastAsia="SimSun" w:cs="Times New Roman" w:hint="eastAsia"/>
                <w:b/>
                <w:bCs/>
                <w:szCs w:val="24"/>
                <w:lang w:eastAsia="zh-CN"/>
              </w:rPr>
              <w:t>致国际电联各成员国主管部门、参加无线电通信第</w:t>
            </w:r>
            <w:r w:rsidRPr="00FA781C">
              <w:rPr>
                <w:rFonts w:eastAsia="SimSun" w:cs="Times New Roman" w:hint="eastAsia"/>
                <w:b/>
                <w:bCs/>
                <w:szCs w:val="24"/>
                <w:lang w:eastAsia="zh-CN"/>
              </w:rPr>
              <w:t>5</w:t>
            </w:r>
            <w:r w:rsidRPr="00FA781C">
              <w:rPr>
                <w:rFonts w:eastAsia="SimSun" w:cs="Times New Roman" w:hint="eastAsia"/>
                <w:b/>
                <w:bCs/>
                <w:szCs w:val="24"/>
                <w:lang w:eastAsia="zh-CN"/>
              </w:rPr>
              <w:t>研究组工作的无线电通信部门成员和</w:t>
            </w:r>
          </w:p>
          <w:p w:rsidR="00E53DCE" w:rsidRPr="00B760DC" w:rsidRDefault="00FA781C" w:rsidP="00FA781C">
            <w:pPr>
              <w:spacing w:before="0" w:line="240" w:lineRule="auto"/>
              <w:rPr>
                <w:rFonts w:eastAsia="SimSun" w:cs="Times New Roman"/>
                <w:b/>
                <w:bCs/>
                <w:szCs w:val="24"/>
                <w:lang w:eastAsia="zh-CN"/>
              </w:rPr>
            </w:pPr>
            <w:r w:rsidRPr="00FA781C">
              <w:rPr>
                <w:rFonts w:eastAsia="SimSun" w:cs="Times New Roman" w:hint="eastAsia"/>
                <w:b/>
                <w:bCs/>
                <w:szCs w:val="24"/>
                <w:lang w:eastAsia="zh-CN"/>
              </w:rPr>
              <w:t>ITU-R</w:t>
            </w:r>
            <w:r w:rsidRPr="00FA781C">
              <w:rPr>
                <w:rFonts w:eastAsia="SimSun" w:cs="Times New Roman" w:hint="eastAsia"/>
                <w:b/>
                <w:bCs/>
                <w:szCs w:val="24"/>
                <w:lang w:eastAsia="zh-CN"/>
              </w:rPr>
              <w:t>部门准成员</w:t>
            </w:r>
          </w:p>
          <w:p w:rsidR="00E53DCE" w:rsidRPr="00334544" w:rsidRDefault="00E53DCE" w:rsidP="009C219A">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lang w:eastAsia="zh-CN"/>
              </w:rPr>
            </w:pPr>
          </w:p>
        </w:tc>
      </w:tr>
      <w:tr w:rsidR="00E53DCE" w:rsidRPr="00334544" w:rsidTr="006160CB">
        <w:tc>
          <w:tcPr>
            <w:tcW w:w="1526" w:type="dxa"/>
            <w:shd w:val="clear" w:color="auto" w:fill="auto"/>
          </w:tcPr>
          <w:p w:rsidR="00E53DCE" w:rsidRPr="00FF3B18" w:rsidRDefault="009C6A12" w:rsidP="009C219A">
            <w:pPr>
              <w:tabs>
                <w:tab w:val="clear" w:pos="1588"/>
                <w:tab w:val="left" w:pos="1560"/>
              </w:tabs>
              <w:spacing w:before="0" w:line="240" w:lineRule="auto"/>
              <w:jc w:val="left"/>
              <w:rPr>
                <w:rFonts w:asciiTheme="majorEastAsia" w:eastAsiaTheme="majorEastAsia" w:hAnsiTheme="majorEastAsia"/>
                <w:szCs w:val="24"/>
              </w:rPr>
            </w:pPr>
            <w:r w:rsidRPr="00FF3B18">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13251D" w:rsidRDefault="0013251D" w:rsidP="0013251D">
            <w:pPr>
              <w:spacing w:before="0" w:line="240" w:lineRule="auto"/>
              <w:rPr>
                <w:rFonts w:eastAsia="SimSun" w:cs="Times New Roman"/>
                <w:b/>
                <w:bCs/>
                <w:szCs w:val="24"/>
                <w:lang w:eastAsia="zh-CN"/>
              </w:rPr>
            </w:pPr>
            <w:r w:rsidRPr="0013251D">
              <w:rPr>
                <w:rFonts w:eastAsia="SimSun" w:cs="Times New Roman" w:hint="eastAsia"/>
                <w:b/>
                <w:bCs/>
                <w:szCs w:val="24"/>
                <w:lang w:eastAsia="zh-CN"/>
              </w:rPr>
              <w:t>无线电通信第</w:t>
            </w:r>
            <w:r>
              <w:rPr>
                <w:rFonts w:eastAsia="SimSun" w:cs="Times New Roman"/>
                <w:b/>
                <w:bCs/>
                <w:szCs w:val="24"/>
                <w:lang w:eastAsia="zh-CN"/>
              </w:rPr>
              <w:t>5</w:t>
            </w:r>
            <w:r w:rsidRPr="0013251D">
              <w:rPr>
                <w:rFonts w:eastAsia="SimSun" w:cs="Times New Roman" w:hint="eastAsia"/>
                <w:b/>
                <w:bCs/>
                <w:szCs w:val="24"/>
                <w:lang w:eastAsia="zh-CN"/>
              </w:rPr>
              <w:t>研究组</w:t>
            </w:r>
            <w:r w:rsidR="00FA781C">
              <w:rPr>
                <w:rFonts w:eastAsia="SimSun" w:cs="Times New Roman" w:hint="eastAsia"/>
                <w:b/>
                <w:bCs/>
                <w:szCs w:val="24"/>
                <w:lang w:eastAsia="zh-CN"/>
              </w:rPr>
              <w:t>（地面</w:t>
            </w:r>
            <w:r w:rsidR="00FA781C">
              <w:rPr>
                <w:rFonts w:eastAsia="SimSun" w:cs="Times New Roman"/>
                <w:b/>
                <w:bCs/>
                <w:szCs w:val="24"/>
                <w:lang w:eastAsia="zh-CN"/>
              </w:rPr>
              <w:t>业务）</w:t>
            </w:r>
          </w:p>
          <w:p w:rsidR="00B760DC" w:rsidRPr="00B760DC" w:rsidRDefault="00C3213A" w:rsidP="00C3213A">
            <w:pPr>
              <w:pStyle w:val="enumlev1"/>
              <w:rPr>
                <w:lang w:eastAsia="zh-CN"/>
              </w:rPr>
            </w:pPr>
            <w:r w:rsidRPr="00B3702C">
              <w:rPr>
                <w:b/>
                <w:bCs/>
                <w:lang w:eastAsia="zh-CN"/>
              </w:rPr>
              <w:t>–</w:t>
            </w:r>
            <w:r w:rsidRPr="00B3702C">
              <w:rPr>
                <w:b/>
                <w:bCs/>
                <w:lang w:eastAsia="zh-CN"/>
              </w:rPr>
              <w:tab/>
            </w:r>
            <w:r w:rsidRPr="00C3213A">
              <w:rPr>
                <w:rFonts w:hint="eastAsia"/>
                <w:b/>
                <w:bCs/>
                <w:lang w:eastAsia="zh-CN"/>
              </w:rPr>
              <w:t>根据</w:t>
            </w:r>
            <w:r w:rsidRPr="00C3213A">
              <w:rPr>
                <w:rFonts w:hint="eastAsia"/>
                <w:b/>
                <w:bCs/>
                <w:lang w:eastAsia="zh-CN"/>
              </w:rPr>
              <w:t>ITU-R</w:t>
            </w:r>
            <w:r w:rsidRPr="00C3213A">
              <w:rPr>
                <w:rFonts w:hint="eastAsia"/>
                <w:b/>
                <w:bCs/>
                <w:lang w:eastAsia="zh-CN"/>
              </w:rPr>
              <w:t>第</w:t>
            </w:r>
            <w:r w:rsidRPr="00C3213A">
              <w:rPr>
                <w:rFonts w:hint="eastAsia"/>
                <w:b/>
                <w:bCs/>
                <w:lang w:eastAsia="zh-CN"/>
              </w:rPr>
              <w:t>1-6</w:t>
            </w:r>
            <w:r w:rsidRPr="00C3213A">
              <w:rPr>
                <w:rFonts w:hint="eastAsia"/>
                <w:b/>
                <w:bCs/>
                <w:lang w:eastAsia="zh-CN"/>
              </w:rPr>
              <w:t>号决议第</w:t>
            </w:r>
            <w:r w:rsidRPr="00C3213A">
              <w:rPr>
                <w:rFonts w:hint="eastAsia"/>
                <w:b/>
                <w:bCs/>
                <w:lang w:eastAsia="zh-CN"/>
              </w:rPr>
              <w:t>10.3</w:t>
            </w:r>
            <w:r w:rsidRPr="00C3213A">
              <w:rPr>
                <w:rFonts w:hint="eastAsia"/>
                <w:b/>
                <w:bCs/>
                <w:lang w:eastAsia="zh-CN"/>
              </w:rPr>
              <w:t>段（以信函方式同时通过和批准程序）以信函方式通过</w:t>
            </w:r>
            <w:r w:rsidRPr="00C3213A">
              <w:rPr>
                <w:b/>
                <w:bCs/>
                <w:lang w:eastAsia="zh-CN"/>
              </w:rPr>
              <w:t>3</w:t>
            </w:r>
            <w:r w:rsidRPr="00C3213A">
              <w:rPr>
                <w:rFonts w:hint="eastAsia"/>
                <w:b/>
                <w:bCs/>
                <w:lang w:eastAsia="zh-CN"/>
              </w:rPr>
              <w:t>份</w:t>
            </w:r>
            <w:r w:rsidRPr="00C3213A">
              <w:rPr>
                <w:rFonts w:hint="eastAsia"/>
                <w:b/>
                <w:bCs/>
                <w:lang w:eastAsia="zh-CN"/>
              </w:rPr>
              <w:t>ITU-R</w:t>
            </w:r>
            <w:r w:rsidRPr="00C3213A">
              <w:rPr>
                <w:rFonts w:hint="eastAsia"/>
                <w:b/>
                <w:bCs/>
                <w:lang w:eastAsia="zh-CN"/>
              </w:rPr>
              <w:t>新建议书和</w:t>
            </w:r>
            <w:r w:rsidRPr="00C3213A">
              <w:rPr>
                <w:b/>
                <w:bCs/>
                <w:lang w:eastAsia="zh-CN"/>
              </w:rPr>
              <w:t>8</w:t>
            </w:r>
            <w:r w:rsidRPr="00C3213A">
              <w:rPr>
                <w:rFonts w:hint="eastAsia"/>
                <w:b/>
                <w:bCs/>
                <w:lang w:eastAsia="zh-CN"/>
              </w:rPr>
              <w:t>份经修订的</w:t>
            </w:r>
            <w:r w:rsidRPr="00C3213A">
              <w:rPr>
                <w:rFonts w:hint="eastAsia"/>
                <w:b/>
                <w:bCs/>
                <w:lang w:eastAsia="zh-CN"/>
              </w:rPr>
              <w:t>ITU-R</w:t>
            </w:r>
            <w:r w:rsidRPr="00C3213A">
              <w:rPr>
                <w:rFonts w:hint="eastAsia"/>
                <w:b/>
                <w:bCs/>
                <w:lang w:eastAsia="zh-CN"/>
              </w:rPr>
              <w:t>建议书，并同时予以批准</w:t>
            </w: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bl>
    <w:p w:rsidR="008361EE" w:rsidRDefault="008361EE" w:rsidP="009C219A">
      <w:pPr>
        <w:pStyle w:val="Reasons"/>
        <w:spacing w:before="120"/>
        <w:rPr>
          <w:lang w:val="en-GB" w:eastAsia="zh-CN"/>
        </w:rPr>
      </w:pPr>
    </w:p>
    <w:p w:rsidR="0013251D" w:rsidRPr="0013251D" w:rsidRDefault="0013251D" w:rsidP="00C3213A">
      <w:pPr>
        <w:tabs>
          <w:tab w:val="clear" w:pos="794"/>
          <w:tab w:val="left" w:pos="567"/>
        </w:tabs>
        <w:ind w:firstLineChars="200" w:firstLine="480"/>
        <w:rPr>
          <w:rFonts w:hAnsi="SimSun"/>
          <w:lang w:eastAsia="zh-CN"/>
        </w:rPr>
      </w:pPr>
      <w:r w:rsidRPr="0013251D">
        <w:rPr>
          <w:rFonts w:hAnsi="SimSun" w:hint="eastAsia"/>
          <w:lang w:eastAsia="zh-CN"/>
        </w:rPr>
        <w:t>根据</w:t>
      </w:r>
      <w:r w:rsidRPr="0013251D">
        <w:rPr>
          <w:rFonts w:hAnsi="SimSun" w:hint="eastAsia"/>
          <w:lang w:eastAsia="zh-CN"/>
        </w:rPr>
        <w:t>ITU-R</w:t>
      </w:r>
      <w:r w:rsidRPr="0013251D">
        <w:rPr>
          <w:rFonts w:hAnsi="SimSun" w:hint="eastAsia"/>
          <w:lang w:eastAsia="zh-CN"/>
        </w:rPr>
        <w:t>第</w:t>
      </w:r>
      <w:r w:rsidRPr="0013251D">
        <w:rPr>
          <w:rFonts w:hAnsi="SimSun" w:hint="eastAsia"/>
          <w:lang w:eastAsia="zh-CN"/>
        </w:rPr>
        <w:t>1-6</w:t>
      </w:r>
      <w:r w:rsidRPr="0013251D">
        <w:rPr>
          <w:rFonts w:hAnsi="SimSun" w:hint="eastAsia"/>
          <w:lang w:eastAsia="zh-CN"/>
        </w:rPr>
        <w:t>号决议（第</w:t>
      </w:r>
      <w:r w:rsidRPr="0013251D">
        <w:rPr>
          <w:rFonts w:hAnsi="SimSun" w:hint="eastAsia"/>
          <w:lang w:eastAsia="zh-CN"/>
        </w:rPr>
        <w:t>10.3</w:t>
      </w:r>
      <w:r w:rsidRPr="0013251D">
        <w:rPr>
          <w:rFonts w:hAnsi="SimSun" w:hint="eastAsia"/>
          <w:lang w:eastAsia="zh-CN"/>
        </w:rPr>
        <w:t>段）规定的程序，通过</w:t>
      </w:r>
      <w:r w:rsidRPr="0013251D">
        <w:rPr>
          <w:rFonts w:hAnsi="SimSun" w:hint="eastAsia"/>
          <w:lang w:eastAsia="zh-CN"/>
        </w:rPr>
        <w:t>201</w:t>
      </w:r>
      <w:r w:rsidR="00C3213A">
        <w:rPr>
          <w:rFonts w:hAnsi="SimSun"/>
          <w:lang w:eastAsia="zh-CN"/>
        </w:rPr>
        <w:t>5</w:t>
      </w:r>
      <w:r w:rsidRPr="0013251D">
        <w:rPr>
          <w:rFonts w:hAnsi="SimSun" w:hint="eastAsia"/>
          <w:lang w:eastAsia="zh-CN"/>
        </w:rPr>
        <w:t>年</w:t>
      </w:r>
      <w:r w:rsidR="00C3213A">
        <w:rPr>
          <w:rFonts w:hAnsi="SimSun"/>
          <w:lang w:eastAsia="zh-CN"/>
        </w:rPr>
        <w:t>7</w:t>
      </w:r>
      <w:r w:rsidRPr="0013251D">
        <w:rPr>
          <w:rFonts w:hAnsi="SimSun" w:hint="eastAsia"/>
          <w:lang w:eastAsia="zh-CN"/>
        </w:rPr>
        <w:t>月</w:t>
      </w:r>
      <w:r w:rsidR="00C3213A">
        <w:rPr>
          <w:rFonts w:hAnsi="SimSun"/>
          <w:lang w:eastAsia="zh-CN"/>
        </w:rPr>
        <w:t>30</w:t>
      </w:r>
      <w:r w:rsidRPr="0013251D">
        <w:rPr>
          <w:rFonts w:hAnsi="SimSun" w:hint="eastAsia"/>
          <w:lang w:eastAsia="zh-CN"/>
        </w:rPr>
        <w:t>日的第</w:t>
      </w:r>
      <w:r w:rsidR="00C3213A">
        <w:rPr>
          <w:rFonts w:hAnsi="SimSun" w:hint="eastAsia"/>
          <w:lang w:eastAsia="zh-CN"/>
        </w:rPr>
        <w:t>CA</w:t>
      </w:r>
      <w:r w:rsidR="00C3213A">
        <w:rPr>
          <w:rFonts w:hAnsi="SimSun"/>
          <w:lang w:eastAsia="zh-CN"/>
        </w:rPr>
        <w:t>CE</w:t>
      </w:r>
      <w:r w:rsidR="00C3213A">
        <w:rPr>
          <w:rFonts w:hAnsi="SimSun" w:hint="eastAsia"/>
          <w:lang w:eastAsia="zh-CN"/>
        </w:rPr>
        <w:t>/</w:t>
      </w:r>
      <w:r w:rsidR="00C3213A">
        <w:rPr>
          <w:rFonts w:hAnsi="SimSun"/>
          <w:lang w:eastAsia="zh-CN"/>
        </w:rPr>
        <w:t>741</w:t>
      </w:r>
      <w:r w:rsidRPr="0013251D">
        <w:rPr>
          <w:rFonts w:hAnsi="SimSun" w:hint="eastAsia"/>
          <w:lang w:eastAsia="zh-CN"/>
        </w:rPr>
        <w:t>号行政通函，提交了</w:t>
      </w:r>
      <w:r w:rsidR="00C3213A">
        <w:rPr>
          <w:rFonts w:hAnsi="SimSun"/>
          <w:lang w:eastAsia="zh-CN"/>
        </w:rPr>
        <w:t>3</w:t>
      </w:r>
      <w:r w:rsidRPr="0013251D">
        <w:rPr>
          <w:rFonts w:hAnsi="SimSun" w:hint="eastAsia"/>
          <w:lang w:eastAsia="zh-CN"/>
        </w:rPr>
        <w:t>份新建议书草案和</w:t>
      </w:r>
      <w:r w:rsidR="00C3213A">
        <w:rPr>
          <w:rFonts w:hAnsi="SimSun"/>
          <w:lang w:eastAsia="zh-CN"/>
        </w:rPr>
        <w:t>8</w:t>
      </w:r>
      <w:r w:rsidRPr="0013251D">
        <w:rPr>
          <w:rFonts w:hAnsi="SimSun" w:hint="eastAsia"/>
          <w:lang w:eastAsia="zh-CN"/>
        </w:rPr>
        <w:t>份经修订的建议书草案，以便以信函方式同时通过和批准（</w:t>
      </w:r>
      <w:r w:rsidRPr="0013251D">
        <w:rPr>
          <w:rFonts w:hAnsi="SimSun" w:hint="eastAsia"/>
          <w:lang w:eastAsia="zh-CN"/>
        </w:rPr>
        <w:t>PSAA</w:t>
      </w:r>
      <w:r w:rsidRPr="0013251D">
        <w:rPr>
          <w:rFonts w:hAnsi="SimSun" w:hint="eastAsia"/>
          <w:lang w:eastAsia="zh-CN"/>
        </w:rPr>
        <w:t>）。</w:t>
      </w:r>
    </w:p>
    <w:p w:rsidR="0013251D" w:rsidRPr="0013251D" w:rsidRDefault="0013251D" w:rsidP="00C3213A">
      <w:pPr>
        <w:tabs>
          <w:tab w:val="clear" w:pos="794"/>
          <w:tab w:val="left" w:pos="567"/>
        </w:tabs>
        <w:ind w:firstLineChars="200" w:firstLine="480"/>
        <w:rPr>
          <w:rFonts w:hAnsi="SimSun"/>
          <w:lang w:eastAsia="zh-CN"/>
        </w:rPr>
      </w:pPr>
      <w:r w:rsidRPr="0013251D">
        <w:rPr>
          <w:rFonts w:hAnsi="SimSun" w:hint="eastAsia"/>
          <w:lang w:eastAsia="zh-CN"/>
        </w:rPr>
        <w:t>有关该程序的条件已于</w:t>
      </w:r>
      <w:r w:rsidRPr="0013251D">
        <w:rPr>
          <w:rFonts w:hAnsi="SimSun" w:hint="eastAsia"/>
          <w:lang w:eastAsia="zh-CN"/>
        </w:rPr>
        <w:t>201</w:t>
      </w:r>
      <w:r w:rsidR="00C3213A">
        <w:rPr>
          <w:rFonts w:hAnsi="SimSun"/>
          <w:lang w:eastAsia="zh-CN"/>
        </w:rPr>
        <w:t>5</w:t>
      </w:r>
      <w:r w:rsidRPr="0013251D">
        <w:rPr>
          <w:rFonts w:hAnsi="SimSun" w:hint="eastAsia"/>
          <w:lang w:eastAsia="zh-CN"/>
        </w:rPr>
        <w:t>年</w:t>
      </w:r>
      <w:r w:rsidR="00C3213A">
        <w:rPr>
          <w:rFonts w:hAnsi="SimSun"/>
          <w:lang w:eastAsia="zh-CN"/>
        </w:rPr>
        <w:t>9</w:t>
      </w:r>
      <w:r w:rsidRPr="0013251D">
        <w:rPr>
          <w:rFonts w:hAnsi="SimSun" w:hint="eastAsia"/>
          <w:lang w:eastAsia="zh-CN"/>
        </w:rPr>
        <w:t>月</w:t>
      </w:r>
      <w:r w:rsidR="00C3213A">
        <w:rPr>
          <w:rFonts w:hAnsi="SimSun"/>
          <w:lang w:eastAsia="zh-CN"/>
        </w:rPr>
        <w:t>30</w:t>
      </w:r>
      <w:r w:rsidRPr="0013251D">
        <w:rPr>
          <w:rFonts w:hAnsi="SimSun" w:hint="eastAsia"/>
          <w:lang w:eastAsia="zh-CN"/>
        </w:rPr>
        <w:t>日得到满足。</w:t>
      </w:r>
    </w:p>
    <w:p w:rsidR="00F93714" w:rsidRPr="0013251D" w:rsidRDefault="0013251D" w:rsidP="00C3213A">
      <w:pPr>
        <w:tabs>
          <w:tab w:val="clear" w:pos="794"/>
          <w:tab w:val="left" w:pos="567"/>
        </w:tabs>
        <w:ind w:firstLineChars="200" w:firstLine="480"/>
        <w:rPr>
          <w:lang w:eastAsia="zh-CN"/>
        </w:rPr>
      </w:pPr>
      <w:r w:rsidRPr="0013251D">
        <w:rPr>
          <w:rFonts w:hAnsi="SimSun" w:hint="eastAsia"/>
          <w:lang w:eastAsia="zh-CN"/>
        </w:rPr>
        <w:t>已经批准的建议书将由国际电联公布出版。本通函附件</w:t>
      </w:r>
      <w:r w:rsidR="0026099E">
        <w:rPr>
          <w:rFonts w:hAnsi="SimSun" w:hint="eastAsia"/>
          <w:lang w:eastAsia="zh-CN"/>
        </w:rPr>
        <w:t>提供了</w:t>
      </w:r>
      <w:r w:rsidRPr="0013251D">
        <w:rPr>
          <w:rFonts w:hAnsi="SimSun" w:hint="eastAsia"/>
          <w:lang w:eastAsia="zh-CN"/>
        </w:rPr>
        <w:t>这些建议书的标题和分配的编号。</w:t>
      </w:r>
    </w:p>
    <w:p w:rsidR="00F93714" w:rsidRPr="00B91938" w:rsidRDefault="00F93714" w:rsidP="00F93714">
      <w:pPr>
        <w:tabs>
          <w:tab w:val="center" w:pos="6840"/>
        </w:tabs>
        <w:rPr>
          <w:color w:val="000000"/>
          <w:lang w:eastAsia="zh-CN"/>
        </w:rPr>
      </w:pPr>
    </w:p>
    <w:p w:rsidR="00F93714" w:rsidRPr="00B91938" w:rsidRDefault="00F93714" w:rsidP="00F93714">
      <w:pPr>
        <w:tabs>
          <w:tab w:val="center" w:pos="6840"/>
        </w:tabs>
        <w:rPr>
          <w:color w:val="000000"/>
          <w:lang w:eastAsia="zh-CN"/>
        </w:rPr>
      </w:pPr>
    </w:p>
    <w:p w:rsidR="00F93714" w:rsidRPr="00B91938" w:rsidRDefault="00F93714" w:rsidP="00F93714">
      <w:pPr>
        <w:tabs>
          <w:tab w:val="center" w:pos="6840"/>
        </w:tabs>
        <w:rPr>
          <w:color w:val="000000"/>
          <w:lang w:eastAsia="zh-CN"/>
        </w:rPr>
      </w:pPr>
    </w:p>
    <w:p w:rsidR="00F93714" w:rsidRPr="00B91938" w:rsidRDefault="00F93714" w:rsidP="00FA781C">
      <w:pPr>
        <w:tabs>
          <w:tab w:val="clear" w:pos="794"/>
          <w:tab w:val="clear" w:pos="1191"/>
          <w:tab w:val="clear" w:pos="1588"/>
          <w:tab w:val="clear" w:pos="1985"/>
          <w:tab w:val="center" w:pos="6840"/>
        </w:tabs>
        <w:jc w:val="left"/>
        <w:rPr>
          <w:color w:val="000000"/>
          <w:lang w:eastAsia="zh-CN"/>
        </w:rPr>
      </w:pPr>
      <w:r w:rsidRPr="00B91938">
        <w:rPr>
          <w:rFonts w:hAnsi="SimSun"/>
          <w:color w:val="000000"/>
          <w:lang w:eastAsia="zh-CN"/>
        </w:rPr>
        <w:t>无线电通信局主任</w:t>
      </w:r>
      <w:r w:rsidR="00FA781C">
        <w:rPr>
          <w:rFonts w:hAnsi="SimSun" w:hint="eastAsia"/>
          <w:color w:val="000000"/>
          <w:lang w:eastAsia="zh-CN"/>
        </w:rPr>
        <w:br/>
      </w:r>
      <w:r>
        <w:rPr>
          <w:rFonts w:hAnsi="SimSun" w:hint="eastAsia"/>
          <w:color w:val="000000"/>
          <w:lang w:eastAsia="zh-CN"/>
        </w:rPr>
        <w:t>弗朗索瓦</w:t>
      </w:r>
      <w:r w:rsidRPr="009D3C01">
        <w:rPr>
          <w:color w:val="000000"/>
          <w:lang w:eastAsia="zh-CN"/>
        </w:rPr>
        <w:t>•</w:t>
      </w:r>
      <w:r>
        <w:rPr>
          <w:rFonts w:hAnsi="SimSun" w:hint="eastAsia"/>
          <w:color w:val="000000"/>
          <w:lang w:eastAsia="zh-CN"/>
        </w:rPr>
        <w:t>朗西</w:t>
      </w:r>
    </w:p>
    <w:p w:rsidR="00F93714" w:rsidRDefault="00F93714" w:rsidP="00F93714">
      <w:pPr>
        <w:rPr>
          <w:lang w:eastAsia="zh-CN"/>
        </w:rPr>
      </w:pPr>
    </w:p>
    <w:p w:rsidR="00F93714" w:rsidRDefault="00F93714" w:rsidP="00F93714">
      <w:pPr>
        <w:rPr>
          <w:lang w:eastAsia="zh-CN"/>
        </w:rPr>
      </w:pPr>
    </w:p>
    <w:p w:rsidR="00F93714" w:rsidRPr="00B91938" w:rsidRDefault="0013251D" w:rsidP="00F93714">
      <w:pPr>
        <w:rPr>
          <w:lang w:eastAsia="zh-CN"/>
        </w:rPr>
      </w:pPr>
      <w:r>
        <w:rPr>
          <w:rFonts w:hint="eastAsia"/>
          <w:lang w:eastAsia="zh-CN"/>
        </w:rPr>
        <w:t>附件</w:t>
      </w:r>
      <w:r>
        <w:rPr>
          <w:lang w:eastAsia="zh-CN"/>
        </w:rPr>
        <w:t>：</w:t>
      </w:r>
      <w:r>
        <w:rPr>
          <w:rFonts w:hint="eastAsia"/>
          <w:lang w:eastAsia="zh-CN"/>
        </w:rPr>
        <w:t>1</w:t>
      </w:r>
      <w:r>
        <w:rPr>
          <w:rFonts w:hint="eastAsia"/>
          <w:lang w:eastAsia="zh-CN"/>
        </w:rPr>
        <w:t>件</w:t>
      </w:r>
    </w:p>
    <w:p w:rsidR="002B42F1" w:rsidRDefault="002B42F1" w:rsidP="00F93714">
      <w:pPr>
        <w:tabs>
          <w:tab w:val="left" w:pos="6237"/>
        </w:tabs>
        <w:rPr>
          <w:rFonts w:hAnsi="SimSun"/>
          <w:sz w:val="16"/>
          <w:u w:val="single"/>
          <w:lang w:eastAsia="zh-CN"/>
        </w:rPr>
      </w:pPr>
    </w:p>
    <w:p w:rsidR="00F93714" w:rsidRPr="00B91938" w:rsidRDefault="00F93714" w:rsidP="00F93714">
      <w:pPr>
        <w:tabs>
          <w:tab w:val="left" w:pos="6237"/>
        </w:tabs>
        <w:rPr>
          <w:sz w:val="16"/>
          <w:lang w:eastAsia="zh-CN"/>
        </w:rPr>
      </w:pPr>
      <w:r w:rsidRPr="00B91938">
        <w:rPr>
          <w:rFonts w:hAnsi="SimSun"/>
          <w:sz w:val="16"/>
          <w:u w:val="single"/>
          <w:lang w:eastAsia="zh-CN"/>
        </w:rPr>
        <w:t>分发：</w:t>
      </w:r>
    </w:p>
    <w:p w:rsidR="00F93714" w:rsidRPr="00B91938" w:rsidRDefault="00F93714" w:rsidP="002B42F1">
      <w:pPr>
        <w:tabs>
          <w:tab w:val="left" w:pos="567"/>
          <w:tab w:val="left" w:pos="6237"/>
        </w:tabs>
        <w:spacing w:before="0"/>
        <w:rPr>
          <w:sz w:val="16"/>
          <w:lang w:eastAsia="zh-CN"/>
        </w:rPr>
      </w:pPr>
      <w:r w:rsidRPr="00B91938">
        <w:rPr>
          <w:sz w:val="16"/>
          <w:lang w:eastAsia="zh-CN"/>
        </w:rPr>
        <w:t>–</w:t>
      </w:r>
      <w:r w:rsidRPr="00B91938">
        <w:rPr>
          <w:sz w:val="16"/>
          <w:lang w:eastAsia="zh-CN"/>
        </w:rPr>
        <w:tab/>
      </w:r>
      <w:r w:rsidR="00FA781C" w:rsidRPr="00FA781C">
        <w:rPr>
          <w:rFonts w:hint="eastAsia"/>
          <w:sz w:val="16"/>
          <w:lang w:eastAsia="zh-CN"/>
        </w:rPr>
        <w:t>国际电联各成员国主管部门和参加无线电通信第</w:t>
      </w:r>
      <w:r w:rsidR="00FA781C" w:rsidRPr="00FA781C">
        <w:rPr>
          <w:rFonts w:hint="eastAsia"/>
          <w:sz w:val="16"/>
          <w:lang w:eastAsia="zh-CN"/>
        </w:rPr>
        <w:t>5</w:t>
      </w:r>
      <w:r w:rsidR="00FA781C" w:rsidRPr="00FA781C">
        <w:rPr>
          <w:rFonts w:hint="eastAsia"/>
          <w:sz w:val="16"/>
          <w:lang w:eastAsia="zh-CN"/>
        </w:rPr>
        <w:t>研究组工作的无线电通信部门成员</w:t>
      </w:r>
    </w:p>
    <w:p w:rsidR="00F93714" w:rsidRPr="00B91938" w:rsidRDefault="00F93714" w:rsidP="00FA781C">
      <w:pPr>
        <w:tabs>
          <w:tab w:val="left" w:pos="567"/>
          <w:tab w:val="left" w:pos="6237"/>
        </w:tabs>
        <w:spacing w:before="0"/>
        <w:rPr>
          <w:sz w:val="16"/>
          <w:lang w:eastAsia="zh-CN"/>
        </w:rPr>
      </w:pPr>
      <w:r w:rsidRPr="00B91938">
        <w:rPr>
          <w:sz w:val="16"/>
          <w:lang w:eastAsia="zh-CN"/>
        </w:rPr>
        <w:t>–</w:t>
      </w:r>
      <w:r w:rsidRPr="00B91938">
        <w:rPr>
          <w:sz w:val="16"/>
          <w:lang w:eastAsia="zh-CN"/>
        </w:rPr>
        <w:tab/>
      </w:r>
      <w:r w:rsidR="0013251D" w:rsidRPr="0013251D">
        <w:rPr>
          <w:rFonts w:hAnsi="SimSun" w:hint="eastAsia"/>
          <w:sz w:val="16"/>
          <w:lang w:eastAsia="zh-CN"/>
        </w:rPr>
        <w:t>参加无线电通信第</w:t>
      </w:r>
      <w:r w:rsidR="00FA781C">
        <w:rPr>
          <w:rFonts w:hAnsi="SimSun"/>
          <w:sz w:val="16"/>
          <w:lang w:eastAsia="zh-CN"/>
        </w:rPr>
        <w:t>5</w:t>
      </w:r>
      <w:r w:rsidR="0013251D" w:rsidRPr="0013251D">
        <w:rPr>
          <w:rFonts w:hAnsi="SimSun" w:hint="eastAsia"/>
          <w:sz w:val="16"/>
          <w:lang w:eastAsia="zh-CN"/>
        </w:rPr>
        <w:t>研究组工作的</w:t>
      </w:r>
      <w:r w:rsidR="0013251D" w:rsidRPr="0013251D">
        <w:rPr>
          <w:rFonts w:hAnsi="SimSun" w:hint="eastAsia"/>
          <w:sz w:val="16"/>
          <w:lang w:eastAsia="zh-CN"/>
        </w:rPr>
        <w:t>ITU-R</w:t>
      </w:r>
      <w:r w:rsidR="0013251D" w:rsidRPr="0013251D">
        <w:rPr>
          <w:rFonts w:hAnsi="SimSun" w:hint="eastAsia"/>
          <w:sz w:val="16"/>
          <w:lang w:eastAsia="zh-CN"/>
        </w:rPr>
        <w:t>部门准成员</w:t>
      </w:r>
    </w:p>
    <w:p w:rsidR="00F93714" w:rsidRPr="00B91938" w:rsidRDefault="00F93714" w:rsidP="00FA781C">
      <w:pPr>
        <w:tabs>
          <w:tab w:val="left" w:pos="567"/>
          <w:tab w:val="left" w:pos="6237"/>
        </w:tabs>
        <w:spacing w:before="0"/>
        <w:rPr>
          <w:sz w:val="16"/>
          <w:lang w:eastAsia="zh-CN"/>
        </w:rPr>
      </w:pPr>
      <w:r w:rsidRPr="00B91938">
        <w:rPr>
          <w:sz w:val="16"/>
          <w:lang w:eastAsia="zh-CN"/>
        </w:rPr>
        <w:t>–</w:t>
      </w:r>
      <w:r w:rsidRPr="00B91938">
        <w:rPr>
          <w:sz w:val="16"/>
          <w:lang w:eastAsia="zh-CN"/>
        </w:rPr>
        <w:tab/>
      </w:r>
      <w:r w:rsidR="00FA781C" w:rsidRPr="00FA781C">
        <w:rPr>
          <w:rFonts w:hAnsi="SimSun" w:hint="eastAsia"/>
          <w:sz w:val="16"/>
          <w:lang w:eastAsia="zh-CN"/>
        </w:rPr>
        <w:t>无线电通信各研究组及规则</w:t>
      </w:r>
      <w:r w:rsidR="00FA781C" w:rsidRPr="00FA781C">
        <w:rPr>
          <w:rFonts w:hAnsi="SimSun" w:hint="eastAsia"/>
          <w:sz w:val="16"/>
          <w:lang w:eastAsia="zh-CN"/>
        </w:rPr>
        <w:t>/</w:t>
      </w:r>
      <w:r w:rsidR="00FA781C" w:rsidRPr="00FA781C">
        <w:rPr>
          <w:rFonts w:hAnsi="SimSun" w:hint="eastAsia"/>
          <w:sz w:val="16"/>
          <w:lang w:eastAsia="zh-CN"/>
        </w:rPr>
        <w:t>程序问题特别委员会的正副主席</w:t>
      </w:r>
    </w:p>
    <w:p w:rsidR="00F93714" w:rsidRDefault="00F93714" w:rsidP="0013251D">
      <w:pPr>
        <w:tabs>
          <w:tab w:val="left" w:pos="567"/>
          <w:tab w:val="left" w:pos="6237"/>
        </w:tabs>
        <w:spacing w:before="0"/>
        <w:rPr>
          <w:rFonts w:hAnsi="SimSun"/>
          <w:sz w:val="16"/>
          <w:lang w:eastAsia="zh-CN"/>
        </w:rPr>
      </w:pPr>
      <w:r w:rsidRPr="00B91938">
        <w:rPr>
          <w:sz w:val="16"/>
          <w:lang w:eastAsia="zh-CN"/>
        </w:rPr>
        <w:t>–</w:t>
      </w:r>
      <w:r w:rsidRPr="00B91938">
        <w:rPr>
          <w:sz w:val="16"/>
          <w:lang w:eastAsia="zh-CN"/>
        </w:rPr>
        <w:tab/>
      </w:r>
      <w:r w:rsidR="0013251D" w:rsidRPr="0013251D">
        <w:rPr>
          <w:rFonts w:hAnsi="SimSun" w:hint="eastAsia"/>
          <w:sz w:val="16"/>
          <w:lang w:eastAsia="zh-CN"/>
        </w:rPr>
        <w:t>大会筹备会议正副主席</w:t>
      </w:r>
    </w:p>
    <w:p w:rsidR="0013251D" w:rsidRPr="0013251D" w:rsidRDefault="0013251D" w:rsidP="0013251D">
      <w:pPr>
        <w:tabs>
          <w:tab w:val="left" w:pos="567"/>
          <w:tab w:val="left" w:pos="6237"/>
        </w:tabs>
        <w:spacing w:before="0"/>
        <w:rPr>
          <w:rFonts w:hAnsi="SimSun"/>
          <w:sz w:val="16"/>
          <w:lang w:eastAsia="zh-CN"/>
        </w:rPr>
      </w:pPr>
      <w:r w:rsidRPr="00B91938">
        <w:rPr>
          <w:sz w:val="16"/>
          <w:lang w:eastAsia="zh-CN"/>
        </w:rPr>
        <w:t>–</w:t>
      </w:r>
      <w:r>
        <w:rPr>
          <w:rFonts w:hAnsi="SimSun"/>
          <w:sz w:val="16"/>
          <w:lang w:eastAsia="zh-CN"/>
        </w:rPr>
        <w:tab/>
      </w:r>
      <w:r w:rsidRPr="0013251D">
        <w:rPr>
          <w:rFonts w:hAnsi="SimSun" w:hint="eastAsia"/>
          <w:sz w:val="16"/>
          <w:lang w:eastAsia="zh-CN"/>
        </w:rPr>
        <w:t>无线电规则委员会委员</w:t>
      </w:r>
    </w:p>
    <w:p w:rsidR="00F93714" w:rsidRPr="00F93714" w:rsidRDefault="00F93714" w:rsidP="0013251D">
      <w:pPr>
        <w:tabs>
          <w:tab w:val="left" w:pos="567"/>
          <w:tab w:val="left" w:pos="6237"/>
        </w:tabs>
        <w:spacing w:before="0"/>
        <w:rPr>
          <w:rFonts w:hAnsi="SimSun"/>
          <w:sz w:val="16"/>
          <w:lang w:eastAsia="zh-CN"/>
        </w:rPr>
      </w:pPr>
      <w:r w:rsidRPr="00F93714">
        <w:rPr>
          <w:sz w:val="16"/>
          <w:lang w:eastAsia="zh-CN"/>
        </w:rPr>
        <w:t>–</w:t>
      </w:r>
      <w:r w:rsidRPr="00F93714">
        <w:rPr>
          <w:sz w:val="16"/>
          <w:lang w:eastAsia="zh-CN"/>
        </w:rPr>
        <w:tab/>
      </w:r>
      <w:r w:rsidRPr="00F93714">
        <w:rPr>
          <w:sz w:val="16"/>
          <w:lang w:eastAsia="zh-CN"/>
        </w:rPr>
        <w:t>国际电联秘书长、电信标准化局主任、电信发展局主任</w:t>
      </w:r>
    </w:p>
    <w:p w:rsidR="00CA6C00" w:rsidRDefault="00CA6C0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Times New Roman" w:hAnsi="Times New Roman" w:cs="Times New Roman"/>
          <w:szCs w:val="20"/>
          <w:lang w:val="en-GB" w:eastAsia="zh-CN"/>
        </w:rPr>
      </w:pPr>
      <w:r>
        <w:rPr>
          <w:lang w:val="en-GB" w:eastAsia="zh-CN"/>
        </w:rPr>
        <w:br w:type="page"/>
      </w:r>
    </w:p>
    <w:p w:rsidR="00C3213A" w:rsidRPr="002B42F1" w:rsidRDefault="00C3213A" w:rsidP="002B42F1">
      <w:pPr>
        <w:pStyle w:val="AnnexNoTitle"/>
        <w:rPr>
          <w:sz w:val="28"/>
          <w:szCs w:val="28"/>
          <w:lang w:eastAsia="zh-CN"/>
        </w:rPr>
      </w:pPr>
      <w:r w:rsidRPr="002B42F1">
        <w:rPr>
          <w:rFonts w:hint="eastAsia"/>
          <w:sz w:val="28"/>
          <w:szCs w:val="28"/>
          <w:lang w:eastAsia="zh-CN"/>
        </w:rPr>
        <w:lastRenderedPageBreak/>
        <w:t>附件</w:t>
      </w:r>
      <w:r w:rsidRPr="002B42F1">
        <w:rPr>
          <w:sz w:val="28"/>
          <w:szCs w:val="28"/>
          <w:lang w:eastAsia="zh-CN"/>
        </w:rPr>
        <w:br/>
      </w:r>
      <w:r w:rsidRPr="002B42F1">
        <w:rPr>
          <w:sz w:val="28"/>
          <w:szCs w:val="28"/>
          <w:lang w:eastAsia="zh-CN"/>
        </w:rPr>
        <w:br/>
      </w:r>
      <w:r w:rsidRPr="002B42F1">
        <w:rPr>
          <w:rFonts w:hint="eastAsia"/>
          <w:sz w:val="28"/>
          <w:szCs w:val="28"/>
          <w:lang w:eastAsia="zh-CN"/>
        </w:rPr>
        <w:t>已批准</w:t>
      </w:r>
      <w:r w:rsidRPr="002B42F1">
        <w:rPr>
          <w:rFonts w:hint="eastAsia"/>
          <w:sz w:val="28"/>
          <w:szCs w:val="28"/>
          <w:lang w:eastAsia="zh-CN"/>
        </w:rPr>
        <w:t>ITU-R</w:t>
      </w:r>
      <w:r w:rsidRPr="002B42F1">
        <w:rPr>
          <w:rFonts w:hint="eastAsia"/>
          <w:sz w:val="28"/>
          <w:szCs w:val="28"/>
          <w:lang w:eastAsia="zh-CN"/>
        </w:rPr>
        <w:t>建议书</w:t>
      </w:r>
      <w:r w:rsidRPr="002B42F1">
        <w:rPr>
          <w:sz w:val="28"/>
          <w:szCs w:val="28"/>
          <w:lang w:eastAsia="zh-CN"/>
        </w:rPr>
        <w:t>的标题</w:t>
      </w:r>
    </w:p>
    <w:p w:rsidR="00C3213A" w:rsidRPr="00000D54" w:rsidRDefault="00C3213A" w:rsidP="00C3213A">
      <w:pPr>
        <w:spacing w:line="240" w:lineRule="auto"/>
        <w:rPr>
          <w:lang w:eastAsia="zh-CN"/>
        </w:rPr>
      </w:pPr>
    </w:p>
    <w:p w:rsidR="00C3213A" w:rsidRDefault="00C3213A" w:rsidP="00C3213A">
      <w:pPr>
        <w:tabs>
          <w:tab w:val="right" w:pos="9639"/>
        </w:tabs>
        <w:spacing w:before="240" w:line="240" w:lineRule="auto"/>
        <w:rPr>
          <w:rFonts w:asciiTheme="minorHAnsi" w:hAnsiTheme="minorHAnsi" w:cstheme="minorHAnsi"/>
          <w:szCs w:val="24"/>
          <w:lang w:eastAsia="zh-CN"/>
        </w:rPr>
      </w:pPr>
      <w:r>
        <w:rPr>
          <w:rFonts w:asciiTheme="minorHAnsi" w:hAnsiTheme="minorHAnsi" w:cstheme="minorHAnsi"/>
          <w:szCs w:val="24"/>
          <w:u w:val="single"/>
          <w:lang w:eastAsia="zh-CN"/>
        </w:rPr>
        <w:t>ITU-R M.2084-0</w:t>
      </w:r>
      <w:r>
        <w:rPr>
          <w:rFonts w:asciiTheme="minorHAnsi" w:hAnsiTheme="minorHAnsi" w:cstheme="minorHAnsi" w:hint="eastAsia"/>
          <w:szCs w:val="24"/>
          <w:u w:val="single"/>
          <w:lang w:eastAsia="zh-CN"/>
        </w:rPr>
        <w:t>新建议书草案</w:t>
      </w:r>
      <w:r>
        <w:rPr>
          <w:rFonts w:asciiTheme="minorHAnsi" w:hAnsiTheme="minorHAnsi" w:cstheme="minorHAnsi"/>
          <w:szCs w:val="24"/>
          <w:lang w:eastAsia="zh-CN"/>
        </w:rPr>
        <w:tab/>
        <w:t>5/222(Rev.1)</w:t>
      </w:r>
      <w:r>
        <w:rPr>
          <w:rFonts w:hint="eastAsia"/>
          <w:szCs w:val="24"/>
          <w:lang w:eastAsia="zh-CN"/>
        </w:rPr>
        <w:t>号文件</w:t>
      </w:r>
    </w:p>
    <w:p w:rsidR="00C3213A" w:rsidRPr="00C3213A" w:rsidRDefault="00C3213A" w:rsidP="002B42F1">
      <w:pPr>
        <w:pStyle w:val="Rectitle"/>
        <w:rPr>
          <w:lang w:eastAsia="zh-CN"/>
        </w:rPr>
      </w:pPr>
      <w:r w:rsidRPr="002A350B">
        <w:rPr>
          <w:rFonts w:hint="eastAsia"/>
          <w:lang w:eastAsia="zh-CN"/>
        </w:rPr>
        <w:t>用于智能交通系统应用的车与车和车与</w:t>
      </w:r>
      <w:r>
        <w:rPr>
          <w:lang w:eastAsia="zh-CN"/>
        </w:rPr>
        <w:br/>
      </w:r>
      <w:r w:rsidRPr="002A350B">
        <w:rPr>
          <w:rFonts w:hint="eastAsia"/>
          <w:lang w:eastAsia="zh-CN"/>
        </w:rPr>
        <w:t>基础设施通信的无线电接口标准</w:t>
      </w:r>
    </w:p>
    <w:p w:rsidR="00C3213A" w:rsidRDefault="00C3213A" w:rsidP="00C3213A">
      <w:pPr>
        <w:tabs>
          <w:tab w:val="right" w:pos="9639"/>
        </w:tabs>
        <w:spacing w:before="480" w:line="240" w:lineRule="auto"/>
        <w:rPr>
          <w:rFonts w:asciiTheme="minorHAnsi" w:hAnsiTheme="minorHAnsi" w:cstheme="minorHAnsi"/>
          <w:szCs w:val="24"/>
          <w:lang w:eastAsia="zh-CN"/>
        </w:rPr>
      </w:pPr>
      <w:r>
        <w:rPr>
          <w:rFonts w:asciiTheme="minorHAnsi" w:hAnsiTheme="minorHAnsi" w:cstheme="minorHAnsi"/>
          <w:szCs w:val="24"/>
          <w:u w:val="single"/>
          <w:lang w:eastAsia="zh-CN"/>
        </w:rPr>
        <w:t>ITU-R M.2085-0</w:t>
      </w:r>
      <w:r>
        <w:rPr>
          <w:rFonts w:asciiTheme="minorHAnsi" w:hAnsiTheme="minorHAnsi" w:cstheme="minorHAnsi" w:hint="eastAsia"/>
          <w:szCs w:val="24"/>
          <w:u w:val="single"/>
          <w:lang w:eastAsia="zh-CN"/>
        </w:rPr>
        <w:t>建议书</w:t>
      </w:r>
      <w:r>
        <w:rPr>
          <w:rFonts w:asciiTheme="minorHAnsi" w:hAnsiTheme="minorHAnsi" w:cstheme="minorHAnsi"/>
          <w:szCs w:val="24"/>
          <w:lang w:eastAsia="zh-CN"/>
        </w:rPr>
        <w:tab/>
        <w:t>5/226(Rev.1)</w:t>
      </w:r>
      <w:r>
        <w:rPr>
          <w:rFonts w:hint="eastAsia"/>
          <w:szCs w:val="24"/>
          <w:lang w:eastAsia="zh-CN"/>
        </w:rPr>
        <w:t>号文件</w:t>
      </w:r>
    </w:p>
    <w:p w:rsidR="00C3213A" w:rsidRPr="00C3213A" w:rsidRDefault="00C3213A" w:rsidP="002B42F1">
      <w:pPr>
        <w:pStyle w:val="Rectitle"/>
        <w:rPr>
          <w:szCs w:val="24"/>
          <w:lang w:eastAsia="zh-CN"/>
        </w:rPr>
      </w:pPr>
      <w:r w:rsidRPr="002A350B">
        <w:rPr>
          <w:rFonts w:hint="eastAsia"/>
          <w:lang w:eastAsia="zh-CN"/>
        </w:rPr>
        <w:t>使用在</w:t>
      </w:r>
      <w:r w:rsidR="0026099E">
        <w:rPr>
          <w:lang w:eastAsia="zh-CN"/>
        </w:rPr>
        <w:t>4 200-</w:t>
      </w:r>
      <w:r w:rsidRPr="002A350B">
        <w:rPr>
          <w:lang w:eastAsia="zh-CN"/>
        </w:rPr>
        <w:t>4 400 MHz</w:t>
      </w:r>
      <w:r w:rsidRPr="002A350B">
        <w:rPr>
          <w:rFonts w:hint="eastAsia"/>
          <w:lang w:eastAsia="zh-CN"/>
        </w:rPr>
        <w:t>频段航空移动（</w:t>
      </w:r>
      <w:r w:rsidRPr="002A350B">
        <w:rPr>
          <w:lang w:eastAsia="zh-CN"/>
        </w:rPr>
        <w:t>R</w:t>
      </w:r>
      <w:r w:rsidRPr="002A350B">
        <w:rPr>
          <w:rFonts w:hint="eastAsia"/>
          <w:lang w:eastAsia="zh-CN"/>
        </w:rPr>
        <w:t>）业务中操作的</w:t>
      </w:r>
      <w:r>
        <w:rPr>
          <w:lang w:eastAsia="zh-CN"/>
        </w:rPr>
        <w:br/>
      </w:r>
      <w:r w:rsidRPr="002A350B">
        <w:rPr>
          <w:rFonts w:hint="eastAsia"/>
          <w:lang w:eastAsia="zh-CN"/>
        </w:rPr>
        <w:t>无线航空内部通信系统的技术条件</w:t>
      </w:r>
    </w:p>
    <w:p w:rsidR="00C3213A" w:rsidRDefault="00C3213A" w:rsidP="00C3213A">
      <w:pPr>
        <w:tabs>
          <w:tab w:val="right" w:pos="9639"/>
        </w:tabs>
        <w:spacing w:before="480" w:line="240" w:lineRule="auto"/>
        <w:rPr>
          <w:rFonts w:asciiTheme="minorHAnsi" w:hAnsiTheme="minorHAnsi" w:cstheme="minorHAnsi"/>
          <w:szCs w:val="24"/>
          <w:lang w:eastAsia="zh-CN"/>
        </w:rPr>
      </w:pPr>
      <w:r>
        <w:rPr>
          <w:rFonts w:asciiTheme="minorHAnsi" w:hAnsiTheme="minorHAnsi" w:cstheme="minorHAnsi"/>
          <w:szCs w:val="24"/>
          <w:u w:val="single"/>
          <w:lang w:eastAsia="zh-CN"/>
        </w:rPr>
        <w:t>ITU-R F.2086-0</w:t>
      </w:r>
      <w:r>
        <w:rPr>
          <w:rFonts w:asciiTheme="minorHAnsi" w:hAnsiTheme="minorHAnsi" w:cstheme="minorHAnsi" w:hint="eastAsia"/>
          <w:szCs w:val="24"/>
          <w:u w:val="single"/>
          <w:lang w:eastAsia="zh-CN"/>
        </w:rPr>
        <w:t>建议书</w:t>
      </w:r>
      <w:r>
        <w:rPr>
          <w:rFonts w:asciiTheme="minorHAnsi" w:hAnsiTheme="minorHAnsi" w:cstheme="minorHAnsi"/>
          <w:szCs w:val="24"/>
          <w:lang w:eastAsia="zh-CN"/>
        </w:rPr>
        <w:tab/>
        <w:t>5/255(Rev.1)</w:t>
      </w:r>
      <w:r>
        <w:rPr>
          <w:rFonts w:hint="eastAsia"/>
          <w:szCs w:val="24"/>
          <w:lang w:eastAsia="zh-CN"/>
        </w:rPr>
        <w:t>号文件</w:t>
      </w:r>
    </w:p>
    <w:p w:rsidR="00C3213A" w:rsidRPr="00C3213A" w:rsidRDefault="00C3213A" w:rsidP="002B42F1">
      <w:pPr>
        <w:pStyle w:val="Rectitle"/>
        <w:rPr>
          <w:lang w:eastAsia="zh-CN"/>
        </w:rPr>
      </w:pPr>
      <w:r w:rsidRPr="002A350B">
        <w:rPr>
          <w:rFonts w:hint="eastAsia"/>
          <w:lang w:eastAsia="zh-CN"/>
        </w:rPr>
        <w:t>固定业务点到点系统的部署方案</w:t>
      </w:r>
    </w:p>
    <w:p w:rsidR="00C3213A" w:rsidRDefault="00C3213A" w:rsidP="00C3213A">
      <w:pPr>
        <w:tabs>
          <w:tab w:val="right" w:pos="9639"/>
        </w:tabs>
        <w:spacing w:before="480" w:line="240" w:lineRule="auto"/>
        <w:rPr>
          <w:szCs w:val="24"/>
          <w:lang w:eastAsia="zh-CN"/>
        </w:rPr>
      </w:pPr>
      <w:r>
        <w:rPr>
          <w:szCs w:val="24"/>
          <w:u w:val="single"/>
          <w:lang w:eastAsia="zh-CN"/>
        </w:rPr>
        <w:t>ITU-R M.1544-1</w:t>
      </w:r>
      <w:r>
        <w:rPr>
          <w:rFonts w:asciiTheme="minorHAnsi" w:hAnsiTheme="minorHAnsi" w:cstheme="minorHAnsi" w:hint="eastAsia"/>
          <w:szCs w:val="24"/>
          <w:u w:val="single"/>
          <w:lang w:eastAsia="zh-CN"/>
        </w:rPr>
        <w:t>建议书</w:t>
      </w:r>
      <w:r>
        <w:rPr>
          <w:szCs w:val="24"/>
          <w:lang w:eastAsia="zh-CN"/>
        </w:rPr>
        <w:tab/>
        <w:t>5/221(Rev.1)</w:t>
      </w:r>
      <w:r>
        <w:rPr>
          <w:rFonts w:hint="eastAsia"/>
          <w:szCs w:val="24"/>
          <w:lang w:eastAsia="zh-CN"/>
        </w:rPr>
        <w:t>号文件</w:t>
      </w:r>
    </w:p>
    <w:p w:rsidR="00C3213A" w:rsidRPr="00C3213A" w:rsidRDefault="00C3213A" w:rsidP="002B42F1">
      <w:pPr>
        <w:pStyle w:val="Rectitle"/>
        <w:rPr>
          <w:lang w:eastAsia="zh-CN"/>
        </w:rPr>
      </w:pPr>
      <w:r>
        <w:rPr>
          <w:rFonts w:hint="eastAsia"/>
          <w:lang w:eastAsia="zh-CN"/>
        </w:rPr>
        <w:t>业余无线电爱好者的基本</w:t>
      </w:r>
      <w:r>
        <w:rPr>
          <w:lang w:eastAsia="zh-CN"/>
        </w:rPr>
        <w:t>要求</w:t>
      </w:r>
    </w:p>
    <w:p w:rsidR="00C3213A" w:rsidRDefault="00C3213A" w:rsidP="00C3213A">
      <w:pPr>
        <w:tabs>
          <w:tab w:val="right" w:pos="9639"/>
        </w:tabs>
        <w:spacing w:before="480" w:line="240" w:lineRule="auto"/>
        <w:rPr>
          <w:szCs w:val="24"/>
          <w:lang w:eastAsia="zh-CN"/>
        </w:rPr>
      </w:pPr>
      <w:r>
        <w:rPr>
          <w:szCs w:val="24"/>
          <w:u w:val="single"/>
          <w:lang w:eastAsia="zh-CN"/>
        </w:rPr>
        <w:t>ITU-R F.1247-4</w:t>
      </w:r>
      <w:r>
        <w:rPr>
          <w:rFonts w:asciiTheme="minorHAnsi" w:hAnsiTheme="minorHAnsi" w:cstheme="minorHAnsi" w:hint="eastAsia"/>
          <w:szCs w:val="24"/>
          <w:u w:val="single"/>
          <w:lang w:eastAsia="zh-CN"/>
        </w:rPr>
        <w:t>建议书</w:t>
      </w:r>
      <w:r>
        <w:rPr>
          <w:szCs w:val="24"/>
          <w:lang w:eastAsia="zh-CN"/>
        </w:rPr>
        <w:tab/>
        <w:t>5/227(Rev.2)</w:t>
      </w:r>
      <w:r>
        <w:rPr>
          <w:rFonts w:hint="eastAsia"/>
          <w:szCs w:val="24"/>
          <w:lang w:eastAsia="zh-CN"/>
        </w:rPr>
        <w:t>号文件</w:t>
      </w:r>
    </w:p>
    <w:p w:rsidR="00C3213A" w:rsidRPr="00C3213A" w:rsidRDefault="00C3213A" w:rsidP="002B42F1">
      <w:pPr>
        <w:pStyle w:val="Rectitle"/>
        <w:rPr>
          <w:lang w:eastAsia="zh-CN"/>
        </w:rPr>
      </w:pPr>
      <w:r w:rsidRPr="002A350B">
        <w:rPr>
          <w:rFonts w:hint="eastAsia"/>
          <w:lang w:eastAsia="zh-CN"/>
        </w:rPr>
        <w:t>可促进与</w:t>
      </w:r>
      <w:r w:rsidRPr="002A350B">
        <w:rPr>
          <w:lang w:eastAsia="zh-CN"/>
        </w:rPr>
        <w:t>2</w:t>
      </w:r>
      <w:r w:rsidR="0026099E">
        <w:rPr>
          <w:lang w:eastAsia="zh-CN"/>
        </w:rPr>
        <w:t xml:space="preserve"> </w:t>
      </w:r>
      <w:r w:rsidRPr="002A350B">
        <w:rPr>
          <w:lang w:eastAsia="zh-CN"/>
        </w:rPr>
        <w:t>025-2</w:t>
      </w:r>
      <w:r w:rsidR="0026099E">
        <w:rPr>
          <w:lang w:eastAsia="zh-CN"/>
        </w:rPr>
        <w:t xml:space="preserve"> </w:t>
      </w:r>
      <w:r w:rsidRPr="002A350B">
        <w:rPr>
          <w:lang w:eastAsia="zh-CN"/>
        </w:rPr>
        <w:t>110 MHz</w:t>
      </w:r>
      <w:r w:rsidRPr="002A350B">
        <w:rPr>
          <w:rFonts w:hint="eastAsia"/>
          <w:lang w:eastAsia="zh-CN"/>
        </w:rPr>
        <w:t>和</w:t>
      </w:r>
      <w:r w:rsidRPr="002A350B">
        <w:rPr>
          <w:lang w:eastAsia="zh-CN"/>
        </w:rPr>
        <w:t>2</w:t>
      </w:r>
      <w:r w:rsidR="0026099E">
        <w:rPr>
          <w:lang w:eastAsia="zh-CN"/>
        </w:rPr>
        <w:t xml:space="preserve"> </w:t>
      </w:r>
      <w:r w:rsidRPr="002A350B">
        <w:rPr>
          <w:lang w:eastAsia="zh-CN"/>
        </w:rPr>
        <w:t>200-2</w:t>
      </w:r>
      <w:r w:rsidR="0026099E">
        <w:rPr>
          <w:lang w:eastAsia="zh-CN"/>
        </w:rPr>
        <w:t xml:space="preserve"> </w:t>
      </w:r>
      <w:bookmarkStart w:id="0" w:name="_GoBack"/>
      <w:bookmarkEnd w:id="0"/>
      <w:r w:rsidRPr="002A350B">
        <w:rPr>
          <w:lang w:eastAsia="zh-CN"/>
        </w:rPr>
        <w:t>290 MHz</w:t>
      </w:r>
      <w:r w:rsidRPr="002A350B">
        <w:rPr>
          <w:rFonts w:hint="eastAsia"/>
          <w:lang w:eastAsia="zh-CN"/>
        </w:rPr>
        <w:t>频段上</w:t>
      </w:r>
      <w:r w:rsidR="00FA781C">
        <w:rPr>
          <w:lang w:eastAsia="zh-CN"/>
        </w:rPr>
        <w:br/>
      </w:r>
      <w:r w:rsidRPr="002A350B">
        <w:rPr>
          <w:rFonts w:hint="eastAsia"/>
          <w:lang w:eastAsia="zh-CN"/>
        </w:rPr>
        <w:t>运行的空间研究、空间操作和卫星地球勘探业务共享的</w:t>
      </w:r>
      <w:r w:rsidRPr="002A350B">
        <w:rPr>
          <w:lang w:eastAsia="zh-CN"/>
        </w:rPr>
        <w:br/>
      </w:r>
      <w:r w:rsidRPr="002A350B">
        <w:rPr>
          <w:rFonts w:hint="eastAsia"/>
          <w:lang w:eastAsia="zh-CN"/>
        </w:rPr>
        <w:t>固定业务系统的技术和运行特性</w:t>
      </w:r>
    </w:p>
    <w:p w:rsidR="00C3213A" w:rsidRDefault="00C3213A" w:rsidP="00C3213A">
      <w:pPr>
        <w:tabs>
          <w:tab w:val="right" w:pos="9639"/>
        </w:tabs>
        <w:spacing w:before="480" w:line="240" w:lineRule="auto"/>
        <w:rPr>
          <w:szCs w:val="24"/>
          <w:lang w:eastAsia="zh-CN"/>
        </w:rPr>
      </w:pPr>
      <w:r>
        <w:rPr>
          <w:szCs w:val="24"/>
          <w:u w:val="single"/>
          <w:lang w:eastAsia="zh-CN"/>
        </w:rPr>
        <w:t>ITU-R F.1509-3</w:t>
      </w:r>
      <w:r>
        <w:rPr>
          <w:rFonts w:asciiTheme="minorHAnsi" w:hAnsiTheme="minorHAnsi" w:cstheme="minorHAnsi" w:hint="eastAsia"/>
          <w:szCs w:val="24"/>
          <w:u w:val="single"/>
          <w:lang w:eastAsia="zh-CN"/>
        </w:rPr>
        <w:t>建议书</w:t>
      </w:r>
      <w:r>
        <w:rPr>
          <w:szCs w:val="24"/>
          <w:lang w:eastAsia="zh-CN"/>
        </w:rPr>
        <w:tab/>
        <w:t>5/228(Rev.2)</w:t>
      </w:r>
      <w:r>
        <w:rPr>
          <w:rFonts w:hint="eastAsia"/>
          <w:szCs w:val="24"/>
          <w:lang w:eastAsia="zh-CN"/>
        </w:rPr>
        <w:t>号文件</w:t>
      </w:r>
    </w:p>
    <w:p w:rsidR="00C3213A" w:rsidRPr="00C3213A" w:rsidRDefault="00C3213A" w:rsidP="002B42F1">
      <w:pPr>
        <w:pStyle w:val="Rectitle"/>
        <w:rPr>
          <w:lang w:eastAsia="zh-CN"/>
        </w:rPr>
      </w:pPr>
      <w:r w:rsidRPr="002A350B">
        <w:rPr>
          <w:rFonts w:hint="eastAsia"/>
          <w:lang w:eastAsia="zh-CN"/>
        </w:rPr>
        <w:t>便于</w:t>
      </w:r>
      <w:r w:rsidRPr="002A350B">
        <w:rPr>
          <w:lang w:eastAsia="zh-CN"/>
        </w:rPr>
        <w:t>25.25-27.5 GHz</w:t>
      </w:r>
      <w:r w:rsidRPr="002A350B">
        <w:rPr>
          <w:rFonts w:hint="eastAsia"/>
          <w:lang w:eastAsia="zh-CN"/>
        </w:rPr>
        <w:t>频段内固定业务点对多点系统与</w:t>
      </w:r>
      <w:r>
        <w:rPr>
          <w:lang w:eastAsia="zh-CN"/>
        </w:rPr>
        <w:br/>
      </w:r>
      <w:r w:rsidRPr="002A350B">
        <w:rPr>
          <w:rFonts w:hint="eastAsia"/>
          <w:lang w:eastAsia="zh-CN"/>
        </w:rPr>
        <w:t>卫星间业务共用的技术和操作要求</w:t>
      </w:r>
    </w:p>
    <w:p w:rsidR="00C3213A" w:rsidRDefault="00C3213A" w:rsidP="00C3213A">
      <w:pPr>
        <w:tabs>
          <w:tab w:val="right" w:pos="9639"/>
        </w:tabs>
        <w:spacing w:before="480" w:line="240" w:lineRule="auto"/>
        <w:rPr>
          <w:szCs w:val="24"/>
          <w:lang w:eastAsia="zh-CN"/>
        </w:rPr>
      </w:pPr>
      <w:r>
        <w:rPr>
          <w:szCs w:val="24"/>
          <w:u w:val="single"/>
          <w:lang w:eastAsia="zh-CN"/>
        </w:rPr>
        <w:t>ITU-R F.1249-4</w:t>
      </w:r>
      <w:r>
        <w:rPr>
          <w:rFonts w:asciiTheme="minorHAnsi" w:hAnsiTheme="minorHAnsi" w:cstheme="minorHAnsi" w:hint="eastAsia"/>
          <w:szCs w:val="24"/>
          <w:u w:val="single"/>
          <w:lang w:eastAsia="zh-CN"/>
        </w:rPr>
        <w:t>建议书</w:t>
      </w:r>
      <w:r>
        <w:rPr>
          <w:szCs w:val="24"/>
          <w:lang w:eastAsia="zh-CN"/>
        </w:rPr>
        <w:tab/>
        <w:t>5/229(Rev.2)</w:t>
      </w:r>
      <w:r>
        <w:rPr>
          <w:rFonts w:hint="eastAsia"/>
          <w:szCs w:val="24"/>
          <w:lang w:eastAsia="zh-CN"/>
        </w:rPr>
        <w:t>号文件</w:t>
      </w:r>
    </w:p>
    <w:p w:rsidR="00C3213A" w:rsidRPr="00C3213A" w:rsidRDefault="00C3213A" w:rsidP="002B42F1">
      <w:pPr>
        <w:pStyle w:val="Rectitle"/>
        <w:rPr>
          <w:lang w:eastAsia="zh-CN"/>
        </w:rPr>
      </w:pPr>
      <w:r w:rsidRPr="002A350B">
        <w:rPr>
          <w:rFonts w:hint="eastAsia"/>
          <w:lang w:eastAsia="zh-CN"/>
        </w:rPr>
        <w:t>便于</w:t>
      </w:r>
      <w:r w:rsidRPr="002A350B">
        <w:rPr>
          <w:lang w:eastAsia="zh-CN"/>
        </w:rPr>
        <w:t>25.25-27.5 GHz</w:t>
      </w:r>
      <w:r w:rsidRPr="002A350B">
        <w:rPr>
          <w:rFonts w:hint="eastAsia"/>
          <w:lang w:eastAsia="zh-CN"/>
        </w:rPr>
        <w:t>频段固定业务点对点系统和</w:t>
      </w:r>
      <w:r>
        <w:rPr>
          <w:lang w:eastAsia="zh-CN"/>
        </w:rPr>
        <w:br/>
      </w:r>
      <w:r w:rsidRPr="002A350B">
        <w:rPr>
          <w:rFonts w:hint="eastAsia"/>
          <w:lang w:eastAsia="zh-CN"/>
        </w:rPr>
        <w:t>卫星间业务共用的技术和操作要求</w:t>
      </w:r>
    </w:p>
    <w:p w:rsidR="00FA781C" w:rsidRDefault="00FA781C">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eastAsia="zh-CN"/>
        </w:rPr>
      </w:pPr>
      <w:r>
        <w:rPr>
          <w:szCs w:val="24"/>
          <w:u w:val="single"/>
          <w:lang w:eastAsia="zh-CN"/>
        </w:rPr>
        <w:br w:type="page"/>
      </w:r>
    </w:p>
    <w:p w:rsidR="00C3213A" w:rsidRDefault="00C3213A" w:rsidP="00C3213A">
      <w:pPr>
        <w:tabs>
          <w:tab w:val="right" w:pos="9639"/>
        </w:tabs>
        <w:spacing w:before="480" w:line="240" w:lineRule="auto"/>
        <w:rPr>
          <w:szCs w:val="24"/>
          <w:lang w:eastAsia="zh-CN"/>
        </w:rPr>
      </w:pPr>
      <w:r>
        <w:rPr>
          <w:szCs w:val="24"/>
          <w:u w:val="single"/>
          <w:lang w:eastAsia="zh-CN"/>
        </w:rPr>
        <w:lastRenderedPageBreak/>
        <w:t>ITU-R F.758-6</w:t>
      </w:r>
      <w:r>
        <w:rPr>
          <w:rFonts w:asciiTheme="minorHAnsi" w:hAnsiTheme="minorHAnsi" w:cstheme="minorHAnsi" w:hint="eastAsia"/>
          <w:szCs w:val="24"/>
          <w:u w:val="single"/>
          <w:lang w:eastAsia="zh-CN"/>
        </w:rPr>
        <w:t>建议书</w:t>
      </w:r>
      <w:r>
        <w:rPr>
          <w:szCs w:val="24"/>
          <w:lang w:eastAsia="zh-CN"/>
        </w:rPr>
        <w:tab/>
        <w:t>5/238(Rev.1)</w:t>
      </w:r>
      <w:r>
        <w:rPr>
          <w:rFonts w:hint="eastAsia"/>
          <w:szCs w:val="24"/>
          <w:lang w:eastAsia="zh-CN"/>
        </w:rPr>
        <w:t>号文件</w:t>
      </w:r>
    </w:p>
    <w:p w:rsidR="00C3213A" w:rsidRPr="00C3213A" w:rsidRDefault="00C3213A" w:rsidP="002B42F1">
      <w:pPr>
        <w:pStyle w:val="Rectitle"/>
        <w:rPr>
          <w:lang w:eastAsia="zh-CN"/>
        </w:rPr>
      </w:pPr>
      <w:r w:rsidRPr="002A350B">
        <w:rPr>
          <w:rFonts w:hint="eastAsia"/>
          <w:lang w:eastAsia="zh-CN"/>
        </w:rPr>
        <w:t>在制定固定业务中的数字固定无线系统</w:t>
      </w:r>
      <w:r w:rsidR="00B1600A">
        <w:rPr>
          <w:lang w:eastAsia="zh-CN"/>
        </w:rPr>
        <w:br/>
      </w:r>
      <w:r w:rsidRPr="002A350B">
        <w:rPr>
          <w:rFonts w:hint="eastAsia"/>
          <w:lang w:eastAsia="zh-CN"/>
        </w:rPr>
        <w:t>与其他业务的</w:t>
      </w:r>
      <w:r w:rsidRPr="002A350B">
        <w:rPr>
          <w:lang w:eastAsia="zh-CN"/>
        </w:rPr>
        <w:t>系统</w:t>
      </w:r>
      <w:r w:rsidRPr="002A350B">
        <w:rPr>
          <w:rFonts w:hint="eastAsia"/>
          <w:lang w:eastAsia="zh-CN"/>
        </w:rPr>
        <w:t>及其他干扰源之间频率共用</w:t>
      </w:r>
      <w:r w:rsidR="00B1600A">
        <w:rPr>
          <w:lang w:eastAsia="zh-CN"/>
        </w:rPr>
        <w:br/>
      </w:r>
      <w:r w:rsidRPr="002A350B">
        <w:rPr>
          <w:rFonts w:hint="eastAsia"/>
          <w:lang w:eastAsia="zh-CN"/>
        </w:rPr>
        <w:t>或兼容标准时的系统参数和考虑</w:t>
      </w:r>
    </w:p>
    <w:p w:rsidR="00C3213A" w:rsidRDefault="00C3213A" w:rsidP="00C3213A">
      <w:pPr>
        <w:tabs>
          <w:tab w:val="right" w:pos="9639"/>
        </w:tabs>
        <w:spacing w:before="480" w:line="240" w:lineRule="auto"/>
        <w:rPr>
          <w:szCs w:val="24"/>
          <w:lang w:eastAsia="zh-CN"/>
        </w:rPr>
      </w:pPr>
      <w:r>
        <w:rPr>
          <w:szCs w:val="24"/>
          <w:u w:val="single"/>
          <w:lang w:eastAsia="zh-CN"/>
        </w:rPr>
        <w:t>ITU-R F.1777-1</w:t>
      </w:r>
      <w:r>
        <w:rPr>
          <w:rFonts w:asciiTheme="minorHAnsi" w:hAnsiTheme="minorHAnsi" w:cstheme="minorHAnsi" w:hint="eastAsia"/>
          <w:szCs w:val="24"/>
          <w:u w:val="single"/>
          <w:lang w:eastAsia="zh-CN"/>
        </w:rPr>
        <w:t>建议书</w:t>
      </w:r>
      <w:r>
        <w:rPr>
          <w:szCs w:val="24"/>
          <w:lang w:eastAsia="zh-CN"/>
        </w:rPr>
        <w:tab/>
        <w:t>5/257(Rev.1)</w:t>
      </w:r>
      <w:r>
        <w:rPr>
          <w:rFonts w:hint="eastAsia"/>
          <w:szCs w:val="24"/>
          <w:lang w:eastAsia="zh-CN"/>
        </w:rPr>
        <w:t>号文件</w:t>
      </w:r>
    </w:p>
    <w:p w:rsidR="00C3213A" w:rsidRDefault="00C3213A" w:rsidP="002B42F1">
      <w:pPr>
        <w:pStyle w:val="Rectitle"/>
        <w:rPr>
          <w:lang w:eastAsia="zh-CN"/>
        </w:rPr>
      </w:pPr>
      <w:r>
        <w:rPr>
          <w:rFonts w:hint="eastAsia"/>
          <w:lang w:eastAsia="zh-CN"/>
        </w:rPr>
        <w:t>用于频率共用研究的固定业务中的电视实况广播、</w:t>
      </w:r>
      <w:r>
        <w:rPr>
          <w:lang w:eastAsia="zh-CN"/>
        </w:rPr>
        <w:br/>
      </w:r>
      <w:r>
        <w:rPr>
          <w:rFonts w:hint="eastAsia"/>
          <w:lang w:eastAsia="zh-CN"/>
        </w:rPr>
        <w:t>电子新闻采访和电子现场摄制的系统特性</w:t>
      </w:r>
    </w:p>
    <w:p w:rsidR="00C3213A" w:rsidRDefault="00C3213A" w:rsidP="00C3213A">
      <w:pPr>
        <w:tabs>
          <w:tab w:val="right" w:pos="9639"/>
        </w:tabs>
        <w:spacing w:before="480" w:line="240" w:lineRule="auto"/>
        <w:rPr>
          <w:szCs w:val="24"/>
          <w:lang w:eastAsia="zh-CN"/>
        </w:rPr>
      </w:pPr>
      <w:r>
        <w:rPr>
          <w:szCs w:val="24"/>
          <w:u w:val="single"/>
          <w:lang w:eastAsia="zh-CN"/>
        </w:rPr>
        <w:t>ITU-R M.1849-1</w:t>
      </w:r>
      <w:r>
        <w:rPr>
          <w:rFonts w:asciiTheme="minorHAnsi" w:hAnsiTheme="minorHAnsi" w:cstheme="minorHAnsi" w:hint="eastAsia"/>
          <w:szCs w:val="24"/>
          <w:u w:val="single"/>
          <w:lang w:eastAsia="zh-CN"/>
        </w:rPr>
        <w:t>建议书</w:t>
      </w:r>
      <w:r>
        <w:rPr>
          <w:szCs w:val="24"/>
          <w:lang w:eastAsia="zh-CN"/>
        </w:rPr>
        <w:tab/>
        <w:t>5/259(Rev.1)</w:t>
      </w:r>
      <w:r>
        <w:rPr>
          <w:rFonts w:hint="eastAsia"/>
          <w:szCs w:val="24"/>
          <w:lang w:eastAsia="zh-CN"/>
        </w:rPr>
        <w:t>号文件</w:t>
      </w:r>
    </w:p>
    <w:p w:rsidR="00C3213A" w:rsidRPr="00C3213A" w:rsidRDefault="00C3213A" w:rsidP="002B42F1">
      <w:pPr>
        <w:pStyle w:val="Rectitle"/>
        <w:rPr>
          <w:lang w:eastAsia="zh-CN"/>
        </w:rPr>
      </w:pPr>
      <w:r w:rsidRPr="002A350B">
        <w:rPr>
          <w:rFonts w:hint="eastAsia"/>
          <w:lang w:eastAsia="zh-CN"/>
        </w:rPr>
        <w:t>地面气象雷达的技术和操作问题</w:t>
      </w:r>
    </w:p>
    <w:p w:rsidR="00C3213A" w:rsidRDefault="00C3213A" w:rsidP="00C3213A">
      <w:pPr>
        <w:tabs>
          <w:tab w:val="right" w:pos="9639"/>
        </w:tabs>
        <w:spacing w:before="480" w:line="240" w:lineRule="auto"/>
        <w:rPr>
          <w:lang w:eastAsia="zh-CN"/>
        </w:rPr>
      </w:pPr>
      <w:r>
        <w:rPr>
          <w:szCs w:val="24"/>
          <w:u w:val="single"/>
          <w:lang w:eastAsia="zh-CN"/>
        </w:rPr>
        <w:t>ITU-R M.493-14</w:t>
      </w:r>
      <w:r>
        <w:rPr>
          <w:rFonts w:asciiTheme="minorHAnsi" w:hAnsiTheme="minorHAnsi" w:cstheme="minorHAnsi" w:hint="eastAsia"/>
          <w:szCs w:val="24"/>
          <w:u w:val="single"/>
          <w:lang w:eastAsia="zh-CN"/>
        </w:rPr>
        <w:t>建议书</w:t>
      </w:r>
      <w:r>
        <w:rPr>
          <w:szCs w:val="24"/>
          <w:lang w:eastAsia="zh-CN"/>
        </w:rPr>
        <w:tab/>
        <w:t>5/266(Rev.1)</w:t>
      </w:r>
      <w:r>
        <w:rPr>
          <w:rFonts w:hint="eastAsia"/>
          <w:szCs w:val="24"/>
          <w:lang w:eastAsia="zh-CN"/>
        </w:rPr>
        <w:t>号文件</w:t>
      </w:r>
    </w:p>
    <w:p w:rsidR="00C3213A" w:rsidRPr="00C3213A" w:rsidRDefault="00C3213A" w:rsidP="002B42F1">
      <w:pPr>
        <w:pStyle w:val="Rectitle"/>
        <w:rPr>
          <w:lang w:eastAsia="zh-CN"/>
        </w:rPr>
      </w:pPr>
      <w:r w:rsidRPr="002A350B">
        <w:rPr>
          <w:rFonts w:hint="eastAsia"/>
          <w:lang w:eastAsia="zh-CN"/>
        </w:rPr>
        <w:t>用于水上移动业务的数字选择性呼叫系统</w:t>
      </w:r>
    </w:p>
    <w:p w:rsidR="00C3213A" w:rsidRPr="002B42F1" w:rsidRDefault="00C3213A" w:rsidP="002B42F1">
      <w:pPr>
        <w:rPr>
          <w:lang w:eastAsia="zh-CN"/>
        </w:rPr>
      </w:pPr>
    </w:p>
    <w:p w:rsidR="00F93714" w:rsidRPr="00B1600A" w:rsidRDefault="00C3213A" w:rsidP="00B1600A">
      <w:pPr>
        <w:jc w:val="center"/>
      </w:pPr>
      <w:r>
        <w:t>______________</w:t>
      </w:r>
    </w:p>
    <w:sectPr w:rsidR="00F93714" w:rsidRPr="00B1600A"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3D" w:rsidRDefault="00D1153D">
      <w:r>
        <w:separator/>
      </w:r>
    </w:p>
  </w:endnote>
  <w:endnote w:type="continuationSeparator" w:id="0">
    <w:p w:rsidR="00D1153D" w:rsidRDefault="00D1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3D" w:rsidRDefault="00D1153D">
      <w:r>
        <w:t>____________________</w:t>
      </w:r>
    </w:p>
  </w:footnote>
  <w:footnote w:type="continuationSeparator" w:id="0">
    <w:p w:rsidR="00D1153D" w:rsidRDefault="00D1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26099E">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26099E">
      <w:rPr>
        <w:rStyle w:val="PageNumber"/>
        <w:noProof/>
        <w:sz w:val="18"/>
        <w:szCs w:val="18"/>
      </w:rPr>
      <w:t>3</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5A8D"/>
    <w:rsid w:val="0005167A"/>
    <w:rsid w:val="00054E5D"/>
    <w:rsid w:val="00070258"/>
    <w:rsid w:val="00072D4B"/>
    <w:rsid w:val="0007323C"/>
    <w:rsid w:val="00086D03"/>
    <w:rsid w:val="000A096A"/>
    <w:rsid w:val="000A375E"/>
    <w:rsid w:val="000A7051"/>
    <w:rsid w:val="000A79EE"/>
    <w:rsid w:val="000B0AF6"/>
    <w:rsid w:val="000B0E9B"/>
    <w:rsid w:val="000B2CAE"/>
    <w:rsid w:val="000C03C7"/>
    <w:rsid w:val="000C2AD0"/>
    <w:rsid w:val="000E3DEE"/>
    <w:rsid w:val="000E54A7"/>
    <w:rsid w:val="000F00B0"/>
    <w:rsid w:val="00100B72"/>
    <w:rsid w:val="00101F7D"/>
    <w:rsid w:val="00103C76"/>
    <w:rsid w:val="0011265F"/>
    <w:rsid w:val="00117282"/>
    <w:rsid w:val="00117389"/>
    <w:rsid w:val="00121C2D"/>
    <w:rsid w:val="0013251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C31"/>
    <w:rsid w:val="002302B3"/>
    <w:rsid w:val="00230C66"/>
    <w:rsid w:val="00235A29"/>
    <w:rsid w:val="00241526"/>
    <w:rsid w:val="002443A2"/>
    <w:rsid w:val="0026099E"/>
    <w:rsid w:val="00266E74"/>
    <w:rsid w:val="00283C3B"/>
    <w:rsid w:val="002861E6"/>
    <w:rsid w:val="00287D18"/>
    <w:rsid w:val="002A2618"/>
    <w:rsid w:val="002A5DD7"/>
    <w:rsid w:val="002B0CAC"/>
    <w:rsid w:val="002B42F1"/>
    <w:rsid w:val="002D5A15"/>
    <w:rsid w:val="002D5BDD"/>
    <w:rsid w:val="002E0DC8"/>
    <w:rsid w:val="002E3D27"/>
    <w:rsid w:val="002F0890"/>
    <w:rsid w:val="002F2531"/>
    <w:rsid w:val="002F4967"/>
    <w:rsid w:val="0030428C"/>
    <w:rsid w:val="00316935"/>
    <w:rsid w:val="00317000"/>
    <w:rsid w:val="003252BC"/>
    <w:rsid w:val="003266ED"/>
    <w:rsid w:val="00326C68"/>
    <w:rsid w:val="00334544"/>
    <w:rsid w:val="003370B8"/>
    <w:rsid w:val="00345D38"/>
    <w:rsid w:val="00352097"/>
    <w:rsid w:val="003666FF"/>
    <w:rsid w:val="0037309C"/>
    <w:rsid w:val="00380A6E"/>
    <w:rsid w:val="003836D4"/>
    <w:rsid w:val="003A1F49"/>
    <w:rsid w:val="003A1FD8"/>
    <w:rsid w:val="003A55ED"/>
    <w:rsid w:val="003A5D52"/>
    <w:rsid w:val="003B2BDA"/>
    <w:rsid w:val="003B55EC"/>
    <w:rsid w:val="003C2EA7"/>
    <w:rsid w:val="003C4471"/>
    <w:rsid w:val="003C7D41"/>
    <w:rsid w:val="003D4A69"/>
    <w:rsid w:val="003E504F"/>
    <w:rsid w:val="003E78D6"/>
    <w:rsid w:val="00400573"/>
    <w:rsid w:val="004007A3"/>
    <w:rsid w:val="004038CE"/>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1C41"/>
    <w:rsid w:val="004C3C43"/>
    <w:rsid w:val="004C6779"/>
    <w:rsid w:val="004D733B"/>
    <w:rsid w:val="004E0DC4"/>
    <w:rsid w:val="004E0FB5"/>
    <w:rsid w:val="004E43BB"/>
    <w:rsid w:val="004E460D"/>
    <w:rsid w:val="004F178E"/>
    <w:rsid w:val="004F4543"/>
    <w:rsid w:val="004F57BB"/>
    <w:rsid w:val="00505309"/>
    <w:rsid w:val="0050789B"/>
    <w:rsid w:val="005224A1"/>
    <w:rsid w:val="00534372"/>
    <w:rsid w:val="005361B2"/>
    <w:rsid w:val="0054066F"/>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13433"/>
    <w:rsid w:val="0064371D"/>
    <w:rsid w:val="00650543"/>
    <w:rsid w:val="00650B2A"/>
    <w:rsid w:val="00651777"/>
    <w:rsid w:val="006550F8"/>
    <w:rsid w:val="00656DF6"/>
    <w:rsid w:val="00671E8C"/>
    <w:rsid w:val="006829F3"/>
    <w:rsid w:val="006A518B"/>
    <w:rsid w:val="006B0590"/>
    <w:rsid w:val="006B49DA"/>
    <w:rsid w:val="006C53F8"/>
    <w:rsid w:val="006C7CDE"/>
    <w:rsid w:val="006F37E2"/>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7C79"/>
    <w:rsid w:val="007E7F22"/>
    <w:rsid w:val="007F751A"/>
    <w:rsid w:val="00800012"/>
    <w:rsid w:val="0080261F"/>
    <w:rsid w:val="00806160"/>
    <w:rsid w:val="008143A4"/>
    <w:rsid w:val="0081513E"/>
    <w:rsid w:val="008361EE"/>
    <w:rsid w:val="008479A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219A"/>
    <w:rsid w:val="009C56B4"/>
    <w:rsid w:val="009C6A12"/>
    <w:rsid w:val="009D51A2"/>
    <w:rsid w:val="009E04A8"/>
    <w:rsid w:val="009E4AEC"/>
    <w:rsid w:val="009E5BD8"/>
    <w:rsid w:val="009E681E"/>
    <w:rsid w:val="00A119E6"/>
    <w:rsid w:val="00A20FBC"/>
    <w:rsid w:val="00A31370"/>
    <w:rsid w:val="00A34D6F"/>
    <w:rsid w:val="00A41F91"/>
    <w:rsid w:val="00A63355"/>
    <w:rsid w:val="00A71AC3"/>
    <w:rsid w:val="00A7596D"/>
    <w:rsid w:val="00A963DF"/>
    <w:rsid w:val="00AC0C22"/>
    <w:rsid w:val="00AC1F2B"/>
    <w:rsid w:val="00AC3896"/>
    <w:rsid w:val="00AD2CF2"/>
    <w:rsid w:val="00AE2D88"/>
    <w:rsid w:val="00AE6F6F"/>
    <w:rsid w:val="00AF3325"/>
    <w:rsid w:val="00AF34D9"/>
    <w:rsid w:val="00AF70DA"/>
    <w:rsid w:val="00AF742E"/>
    <w:rsid w:val="00B019D3"/>
    <w:rsid w:val="00B06B90"/>
    <w:rsid w:val="00B1600A"/>
    <w:rsid w:val="00B34CF9"/>
    <w:rsid w:val="00B37559"/>
    <w:rsid w:val="00B4054B"/>
    <w:rsid w:val="00B55230"/>
    <w:rsid w:val="00B579B0"/>
    <w:rsid w:val="00B57D11"/>
    <w:rsid w:val="00B649D7"/>
    <w:rsid w:val="00B66354"/>
    <w:rsid w:val="00B760DC"/>
    <w:rsid w:val="00B81C2F"/>
    <w:rsid w:val="00B90743"/>
    <w:rsid w:val="00B90C45"/>
    <w:rsid w:val="00B933BE"/>
    <w:rsid w:val="00BD3B1E"/>
    <w:rsid w:val="00BD6738"/>
    <w:rsid w:val="00BD7E5E"/>
    <w:rsid w:val="00BE63DB"/>
    <w:rsid w:val="00BE6574"/>
    <w:rsid w:val="00C07319"/>
    <w:rsid w:val="00C16FD2"/>
    <w:rsid w:val="00C3213A"/>
    <w:rsid w:val="00C4395E"/>
    <w:rsid w:val="00C47FFD"/>
    <w:rsid w:val="00C51E92"/>
    <w:rsid w:val="00C57E2C"/>
    <w:rsid w:val="00C608B7"/>
    <w:rsid w:val="00C66F24"/>
    <w:rsid w:val="00C76D7F"/>
    <w:rsid w:val="00C813AA"/>
    <w:rsid w:val="00C9291E"/>
    <w:rsid w:val="00CA3F44"/>
    <w:rsid w:val="00CA4E58"/>
    <w:rsid w:val="00CA6C00"/>
    <w:rsid w:val="00CB3771"/>
    <w:rsid w:val="00CB44BF"/>
    <w:rsid w:val="00CB5153"/>
    <w:rsid w:val="00CD713B"/>
    <w:rsid w:val="00CE076A"/>
    <w:rsid w:val="00CE463D"/>
    <w:rsid w:val="00D10BA0"/>
    <w:rsid w:val="00D1153D"/>
    <w:rsid w:val="00D21694"/>
    <w:rsid w:val="00D24EB5"/>
    <w:rsid w:val="00D35AB9"/>
    <w:rsid w:val="00D41571"/>
    <w:rsid w:val="00D416A0"/>
    <w:rsid w:val="00D47672"/>
    <w:rsid w:val="00D5123C"/>
    <w:rsid w:val="00D55560"/>
    <w:rsid w:val="00D61C5A"/>
    <w:rsid w:val="00D631CE"/>
    <w:rsid w:val="00D6726F"/>
    <w:rsid w:val="00D6790C"/>
    <w:rsid w:val="00D73277"/>
    <w:rsid w:val="00D76586"/>
    <w:rsid w:val="00D82657"/>
    <w:rsid w:val="00D87E20"/>
    <w:rsid w:val="00DA4037"/>
    <w:rsid w:val="00DD7979"/>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81BE1"/>
    <w:rsid w:val="00E915AF"/>
    <w:rsid w:val="00E96415"/>
    <w:rsid w:val="00EA15B3"/>
    <w:rsid w:val="00EA6269"/>
    <w:rsid w:val="00EA7032"/>
    <w:rsid w:val="00EB10D3"/>
    <w:rsid w:val="00EB2358"/>
    <w:rsid w:val="00EB3EB8"/>
    <w:rsid w:val="00EC00EF"/>
    <w:rsid w:val="00EC02FE"/>
    <w:rsid w:val="00EC4A96"/>
    <w:rsid w:val="00EE03A0"/>
    <w:rsid w:val="00F424BF"/>
    <w:rsid w:val="00F44FC3"/>
    <w:rsid w:val="00F46107"/>
    <w:rsid w:val="00F468C5"/>
    <w:rsid w:val="00F52F39"/>
    <w:rsid w:val="00F6184F"/>
    <w:rsid w:val="00F81A06"/>
    <w:rsid w:val="00F8310E"/>
    <w:rsid w:val="00F914DD"/>
    <w:rsid w:val="00F93714"/>
    <w:rsid w:val="00FA0073"/>
    <w:rsid w:val="00FA2358"/>
    <w:rsid w:val="00FA781C"/>
    <w:rsid w:val="00FB2592"/>
    <w:rsid w:val="00FB2810"/>
    <w:rsid w:val="00FB7A2C"/>
    <w:rsid w:val="00FC2947"/>
    <w:rsid w:val="00FE0818"/>
    <w:rsid w:val="00FE2987"/>
    <w:rsid w:val="00FE6FB1"/>
    <w:rsid w:val="00FF0DFF"/>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17687AC-77F0-4ECE-9CD9-DA22AEC3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uiPriority w:val="99"/>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shorttext">
    <w:name w:val="short_text"/>
    <w:basedOn w:val="DefaultParagraphFont"/>
    <w:rsid w:val="00EB10D3"/>
  </w:style>
  <w:style w:type="paragraph" w:styleId="BodyTextIndent">
    <w:name w:val="Body Text Indent"/>
    <w:basedOn w:val="Normal"/>
    <w:link w:val="BodyTextIndentChar"/>
    <w:semiHidden/>
    <w:unhideWhenUsed/>
    <w:rsid w:val="00F93714"/>
    <w:pPr>
      <w:spacing w:after="120"/>
      <w:ind w:left="283"/>
    </w:pPr>
  </w:style>
  <w:style w:type="character" w:customStyle="1" w:styleId="BodyTextIndentChar">
    <w:name w:val="Body Text Indent Char"/>
    <w:basedOn w:val="DefaultParagraphFont"/>
    <w:link w:val="BodyTextIndent"/>
    <w:semiHidden/>
    <w:rsid w:val="00F93714"/>
    <w:rPr>
      <w:sz w:val="24"/>
      <w:szCs w:val="22"/>
      <w:lang w:val="en-US" w:eastAsia="en-US"/>
    </w:rPr>
  </w:style>
  <w:style w:type="character" w:customStyle="1" w:styleId="st">
    <w:name w:val="st"/>
    <w:basedOn w:val="DefaultParagraphFont"/>
    <w:rsid w:val="00C3213A"/>
  </w:style>
  <w:style w:type="character" w:styleId="Emphasis">
    <w:name w:val="Emphasis"/>
    <w:basedOn w:val="DefaultParagraphFont"/>
    <w:qFormat/>
    <w:rsid w:val="00C3213A"/>
    <w:rPr>
      <w:i/>
      <w:iCs/>
    </w:rPr>
  </w:style>
  <w:style w:type="paragraph" w:customStyle="1" w:styleId="a">
    <w:name w:val="名称"/>
    <w:basedOn w:val="Normal"/>
    <w:rsid w:val="00C3213A"/>
    <w:pPr>
      <w:widowControl w:val="0"/>
      <w:tabs>
        <w:tab w:val="clear" w:pos="794"/>
        <w:tab w:val="clear" w:pos="1191"/>
        <w:tab w:val="clear" w:pos="1588"/>
        <w:tab w:val="clear" w:pos="1985"/>
        <w:tab w:val="left" w:pos="953"/>
      </w:tabs>
      <w:overflowPunct/>
      <w:autoSpaceDE/>
      <w:autoSpaceDN/>
      <w:adjustRightInd/>
      <w:snapToGrid w:val="0"/>
      <w:spacing w:after="160" w:line="240" w:lineRule="auto"/>
      <w:jc w:val="center"/>
      <w:textAlignment w:val="auto"/>
    </w:pPr>
    <w:rPr>
      <w:rFonts w:ascii="Times New Roman" w:eastAsia="SimSun" w:hAnsi="Times New Roman" w:cs="Times New Roman"/>
      <w:b/>
      <w:kern w:val="2"/>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33A0-4A1B-408D-95EE-5BAB335F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200</TotalTime>
  <Pages>3</Pages>
  <Words>207</Words>
  <Characters>1183</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Detraz, Laurence</cp:lastModifiedBy>
  <cp:revision>23</cp:revision>
  <cp:lastPrinted>2015-10-01T12:17:00Z</cp:lastPrinted>
  <dcterms:created xsi:type="dcterms:W3CDTF">2015-04-10T14:11:00Z</dcterms:created>
  <dcterms:modified xsi:type="dcterms:W3CDTF">2015-10-02T08:03:00Z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