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852B32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52B32">
              <w:rPr>
                <w:b/>
                <w:bCs/>
                <w:szCs w:val="24"/>
                <w:lang w:val="fr-CH"/>
              </w:rPr>
              <w:t>754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6B67A8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EFAFBBA2DF44AF3A727B0E2FE5F4F91"/>
                </w:placeholder>
                <w:date w:fullDate="2015-10-06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FR"/>
                  </w:rPr>
                  <w:t>6 octobre 2015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3556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52B32" w:rsidRPr="004A0B55" w:rsidRDefault="00852B32" w:rsidP="006B67A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 xml:space="preserve">Aux Administrations des </w:t>
            </w:r>
            <w:proofErr w:type="spellStart"/>
            <w:r w:rsidRPr="000D290C">
              <w:rPr>
                <w:b/>
                <w:lang w:val="fr-CH"/>
              </w:rPr>
              <w:t>Etats</w:t>
            </w:r>
            <w:proofErr w:type="spellEnd"/>
            <w:r w:rsidRPr="000D290C">
              <w:rPr>
                <w:b/>
                <w:lang w:val="fr-CH"/>
              </w:rPr>
              <w:t xml:space="preserve">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6B67A8">
              <w:rPr>
                <w:b/>
                <w:lang w:val="fr-CH"/>
              </w:rPr>
              <w:t>5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3556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3556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852B3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Sujet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52B32" w:rsidRDefault="00852B32" w:rsidP="006B67A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6B67A8">
              <w:rPr>
                <w:b/>
                <w:bCs/>
                <w:szCs w:val="24"/>
                <w:lang w:val="fr-CH"/>
              </w:rPr>
              <w:t>5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6B67A8">
              <w:rPr>
                <w:b/>
                <w:bCs/>
                <w:szCs w:val="24"/>
                <w:lang w:val="fr-CH"/>
              </w:rPr>
              <w:t>Services de Terre</w:t>
            </w:r>
            <w:r w:rsidRPr="004A0B55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852B32" w:rsidRDefault="00852B32" w:rsidP="006B67A8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80" w:line="240" w:lineRule="auto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>–</w:t>
            </w:r>
            <w:r w:rsidRPr="004A0B55">
              <w:rPr>
                <w:b/>
                <w:bCs/>
                <w:szCs w:val="24"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>Approbation d</w:t>
            </w:r>
            <w:r w:rsidR="006B67A8">
              <w:rPr>
                <w:b/>
                <w:bCs/>
                <w:lang w:val="fr-CH"/>
              </w:rPr>
              <w:t>'une nouvelle Recommandation</w:t>
            </w:r>
            <w:r w:rsidRPr="001E4A24">
              <w:rPr>
                <w:b/>
                <w:bCs/>
                <w:lang w:val="fr-CH"/>
              </w:rPr>
              <w:t xml:space="preserve"> UIT-R </w:t>
            </w:r>
            <w:r>
              <w:rPr>
                <w:b/>
                <w:bCs/>
                <w:lang w:val="fr-CH"/>
              </w:rPr>
              <w:br/>
            </w:r>
            <w:r w:rsidRPr="001E4A24">
              <w:rPr>
                <w:b/>
                <w:bCs/>
                <w:lang w:val="fr-CH"/>
              </w:rPr>
              <w:t>et d</w:t>
            </w:r>
            <w:r w:rsidR="006B67A8">
              <w:rPr>
                <w:b/>
                <w:bCs/>
                <w:lang w:val="fr-CH"/>
              </w:rPr>
              <w:t>'une</w:t>
            </w:r>
            <w:r w:rsidRPr="001E4A24">
              <w:rPr>
                <w:b/>
                <w:bCs/>
                <w:lang w:val="fr-CH"/>
              </w:rPr>
              <w:t xml:space="preserve"> </w:t>
            </w:r>
            <w:r w:rsidR="006B67A8">
              <w:rPr>
                <w:b/>
                <w:bCs/>
                <w:lang w:val="fr-CH"/>
              </w:rPr>
              <w:t>Recommandation</w:t>
            </w:r>
            <w:r w:rsidRPr="001E4A24">
              <w:rPr>
                <w:b/>
                <w:bCs/>
                <w:lang w:val="fr-CH"/>
              </w:rPr>
              <w:t xml:space="preserve"> UIT-R révisée</w:t>
            </w: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52B32" w:rsidRPr="00014C40" w:rsidRDefault="00852B32" w:rsidP="006B67A8">
      <w:pPr>
        <w:pStyle w:val="Normalaftertitle"/>
        <w:spacing w:before="240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 xml:space="preserve">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</w:t>
      </w:r>
      <w:r w:rsidR="006B67A8">
        <w:rPr>
          <w:lang w:val="fr-CH"/>
        </w:rPr>
        <w:t>739</w:t>
      </w:r>
      <w:r>
        <w:rPr>
          <w:lang w:val="fr-CH"/>
        </w:rPr>
        <w:t xml:space="preserve"> datée du </w:t>
      </w:r>
      <w:r w:rsidR="006B67A8">
        <w:rPr>
          <w:lang w:val="fr-CH"/>
        </w:rPr>
        <w:t>29 juillet 2015</w:t>
      </w:r>
      <w:r w:rsidRPr="00014C40">
        <w:rPr>
          <w:lang w:val="fr-CH"/>
        </w:rPr>
        <w:t xml:space="preserve">, </w:t>
      </w:r>
      <w:r w:rsidR="006B67A8">
        <w:rPr>
          <w:lang w:val="fr-CH"/>
        </w:rPr>
        <w:t>un</w:t>
      </w:r>
      <w:r w:rsidRPr="00014C40">
        <w:rPr>
          <w:lang w:val="fr-CH"/>
        </w:rPr>
        <w:t xml:space="preserve"> projet de nouvelle Recommandation</w:t>
      </w:r>
      <w:r>
        <w:rPr>
          <w:lang w:val="fr-CH"/>
        </w:rPr>
        <w:t xml:space="preserve"> UIT-R</w:t>
      </w:r>
      <w:r w:rsidRPr="00014C40">
        <w:rPr>
          <w:lang w:val="fr-CH"/>
        </w:rPr>
        <w:t xml:space="preserve"> </w:t>
      </w:r>
      <w:r>
        <w:rPr>
          <w:lang w:val="fr-CH"/>
        </w:rPr>
        <w:t xml:space="preserve">et </w:t>
      </w:r>
      <w:r w:rsidR="006B67A8">
        <w:rPr>
          <w:lang w:val="fr-CH"/>
        </w:rPr>
        <w:t>un</w:t>
      </w:r>
      <w:r>
        <w:rPr>
          <w:lang w:val="fr-CH"/>
        </w:rPr>
        <w:t xml:space="preserve"> projet de Recomm</w:t>
      </w:r>
      <w:r w:rsidRPr="00014C40">
        <w:rPr>
          <w:lang w:val="fr-CH"/>
        </w:rPr>
        <w:t>a</w:t>
      </w:r>
      <w:r>
        <w:rPr>
          <w:lang w:val="fr-CH"/>
        </w:rPr>
        <w:t>ndation UIT-R 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-6</w:t>
      </w:r>
      <w:r w:rsidRPr="00014C40">
        <w:rPr>
          <w:lang w:val="fr-CH"/>
        </w:rPr>
        <w:t xml:space="preserve"> (§ 10.4.5).</w:t>
      </w:r>
    </w:p>
    <w:p w:rsidR="00852B32" w:rsidRPr="00014C40" w:rsidRDefault="00852B32" w:rsidP="006B67A8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6B67A8">
        <w:rPr>
          <w:lang w:val="fr-CH"/>
        </w:rPr>
        <w:t>29 septembre 2015</w:t>
      </w:r>
      <w:r w:rsidRPr="00014C40">
        <w:rPr>
          <w:lang w:val="fr-CH"/>
        </w:rPr>
        <w:t>.</w:t>
      </w:r>
    </w:p>
    <w:p w:rsidR="00852B32" w:rsidRDefault="00852B32" w:rsidP="006B67A8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6B67A8">
        <w:rPr>
          <w:lang w:val="fr-CH"/>
        </w:rPr>
        <w:t xml:space="preserve"> </w:t>
      </w:r>
      <w:r>
        <w:rPr>
          <w:lang w:val="fr-CH"/>
        </w:rPr>
        <w:t>de</w:t>
      </w:r>
      <w:r w:rsidRPr="00014C40">
        <w:rPr>
          <w:lang w:val="fr-CH"/>
        </w:rPr>
        <w:t xml:space="preserve"> la présente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Pr="00014C40">
        <w:rPr>
          <w:lang w:val="fr-CH"/>
        </w:rPr>
        <w:t>.</w:t>
      </w:r>
      <w:r>
        <w:rPr>
          <w:lang w:val="fr-CH"/>
        </w:rPr>
        <w:t xml:space="preserve"> </w:t>
      </w:r>
    </w:p>
    <w:p w:rsidR="00852B32" w:rsidRDefault="00852B32" w:rsidP="00E16B38">
      <w:pPr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852B32" w:rsidRPr="00014C40" w:rsidRDefault="00852B32" w:rsidP="006B67A8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6B67A8">
        <w:rPr>
          <w:lang w:val="fr-CH"/>
        </w:rPr>
        <w:t>1</w:t>
      </w:r>
    </w:p>
    <w:p w:rsidR="00852B32" w:rsidRPr="00E16B38" w:rsidRDefault="00852B32" w:rsidP="00014E71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CH"/>
        </w:rPr>
      </w:pPr>
      <w:r w:rsidRPr="00E16B38">
        <w:rPr>
          <w:b/>
          <w:bCs/>
          <w:sz w:val="18"/>
          <w:szCs w:val="18"/>
          <w:lang w:val="fr-CH"/>
        </w:rPr>
        <w:t>Distribution:</w:t>
      </w:r>
    </w:p>
    <w:p w:rsidR="00852B32" w:rsidRPr="00014C40" w:rsidRDefault="00852B32" w:rsidP="006B67A8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 w:rsidRPr="00902A96">
        <w:rPr>
          <w:sz w:val="18"/>
          <w:szCs w:val="18"/>
          <w:lang w:val="fr-CH"/>
        </w:rPr>
        <w:t xml:space="preserve"> </w:t>
      </w:r>
      <w:r w:rsidRPr="00014C40">
        <w:rPr>
          <w:sz w:val="18"/>
          <w:szCs w:val="18"/>
          <w:lang w:val="fr-CH"/>
        </w:rPr>
        <w:t xml:space="preserve">de l'UIT 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</w:t>
      </w:r>
      <w:r>
        <w:rPr>
          <w:bCs/>
          <w:sz w:val="18"/>
          <w:szCs w:val="18"/>
          <w:lang w:val="fr-CH"/>
        </w:rPr>
        <w:br/>
        <w:t xml:space="preserve">de la Commission d'études </w:t>
      </w:r>
      <w:r w:rsidR="006B67A8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852B32" w:rsidRPr="00014C40" w:rsidRDefault="00852B32" w:rsidP="006B67A8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6B67A8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852B32" w:rsidRPr="00014C40" w:rsidRDefault="00852B32" w:rsidP="006E1092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E16B38" w:rsidRDefault="00852B32" w:rsidP="00E16B38">
      <w:pPr>
        <w:spacing w:before="0"/>
      </w:pPr>
      <w:r w:rsidRPr="00014C40">
        <w:br w:type="page"/>
      </w:r>
    </w:p>
    <w:p w:rsidR="00852B32" w:rsidRPr="006C6770" w:rsidRDefault="00852B32" w:rsidP="00E16B38">
      <w:pPr>
        <w:pStyle w:val="AnnexNotitle0"/>
        <w:spacing w:before="0"/>
        <w:rPr>
          <w:rFonts w:asciiTheme="minorHAnsi" w:hAnsiTheme="minorHAnsi" w:cstheme="minorHAnsi"/>
          <w:szCs w:val="28"/>
        </w:rPr>
      </w:pPr>
      <w:r w:rsidRPr="006C6770">
        <w:rPr>
          <w:rFonts w:asciiTheme="minorHAnsi" w:hAnsiTheme="minorHAnsi" w:cstheme="minorHAnsi"/>
          <w:szCs w:val="28"/>
        </w:rPr>
        <w:lastRenderedPageBreak/>
        <w:t>An</w:t>
      </w:r>
      <w:r w:rsidR="006B67A8">
        <w:rPr>
          <w:rFonts w:asciiTheme="minorHAnsi" w:hAnsiTheme="minorHAnsi" w:cstheme="minorHAnsi"/>
          <w:szCs w:val="28"/>
        </w:rPr>
        <w:t>nexe</w:t>
      </w:r>
      <w:r w:rsidRPr="006C6770">
        <w:rPr>
          <w:rFonts w:asciiTheme="minorHAnsi" w:hAnsiTheme="minorHAnsi" w:cstheme="minorHAnsi"/>
          <w:szCs w:val="28"/>
        </w:rPr>
        <w:br/>
      </w:r>
      <w:r w:rsidRPr="006C6770">
        <w:rPr>
          <w:rFonts w:asciiTheme="minorHAnsi" w:hAnsiTheme="minorHAnsi" w:cstheme="minorHAnsi"/>
          <w:szCs w:val="28"/>
        </w:rPr>
        <w:br/>
        <w:t>Titres</w:t>
      </w:r>
      <w:r w:rsidR="006B67A8">
        <w:rPr>
          <w:rFonts w:asciiTheme="minorHAnsi" w:hAnsiTheme="minorHAnsi" w:cstheme="minorHAnsi"/>
          <w:szCs w:val="28"/>
        </w:rPr>
        <w:t xml:space="preserve"> </w:t>
      </w:r>
      <w:r w:rsidRPr="006C6770">
        <w:rPr>
          <w:rFonts w:asciiTheme="minorHAnsi" w:hAnsiTheme="minorHAnsi" w:cstheme="minorHAnsi"/>
          <w:szCs w:val="28"/>
        </w:rPr>
        <w:t>des Recommandations approuvées</w:t>
      </w:r>
    </w:p>
    <w:p w:rsidR="004E72C7" w:rsidRDefault="004E72C7" w:rsidP="004E72C7">
      <w:pPr>
        <w:tabs>
          <w:tab w:val="right" w:pos="9639"/>
        </w:tabs>
        <w:spacing w:before="480"/>
        <w:rPr>
          <w:lang w:val="fr-CH" w:eastAsia="zh-CN"/>
        </w:rPr>
      </w:pPr>
      <w:r>
        <w:rPr>
          <w:u w:val="single"/>
          <w:lang w:val="fr-CH"/>
        </w:rPr>
        <w:t>Recommandation UIT</w:t>
      </w:r>
      <w:r>
        <w:rPr>
          <w:rStyle w:val="href"/>
          <w:rFonts w:eastAsia="SimSun"/>
          <w:color w:val="000000" w:themeColor="text1"/>
          <w:szCs w:val="28"/>
          <w:u w:val="single"/>
          <w:lang w:val="fr-CH"/>
        </w:rPr>
        <w:t>-R M.</w:t>
      </w:r>
      <w:r>
        <w:rPr>
          <w:rStyle w:val="href"/>
          <w:rFonts w:eastAsia="Malgun Gothic"/>
          <w:color w:val="000000" w:themeColor="text1"/>
          <w:szCs w:val="28"/>
          <w:u w:val="single"/>
          <w:lang w:val="fr-CH"/>
        </w:rPr>
        <w:t>2083-0</w:t>
      </w:r>
      <w:r>
        <w:rPr>
          <w:rStyle w:val="href"/>
          <w:rFonts w:eastAsia="Malgun Gothic"/>
          <w:color w:val="000000" w:themeColor="text1"/>
          <w:szCs w:val="28"/>
          <w:lang w:val="fr-CH"/>
        </w:rPr>
        <w:tab/>
        <w:t>Doc. 5/</w:t>
      </w:r>
      <w:proofErr w:type="spellStart"/>
      <w:r>
        <w:rPr>
          <w:rStyle w:val="href"/>
          <w:rFonts w:eastAsia="Malgun Gothic"/>
          <w:color w:val="000000" w:themeColor="text1"/>
          <w:szCs w:val="28"/>
          <w:lang w:val="fr-CH"/>
        </w:rPr>
        <w:t>BL</w:t>
      </w:r>
      <w:proofErr w:type="spellEnd"/>
      <w:r>
        <w:rPr>
          <w:rStyle w:val="href"/>
          <w:rFonts w:eastAsia="Malgun Gothic"/>
          <w:color w:val="000000" w:themeColor="text1"/>
          <w:szCs w:val="28"/>
          <w:lang w:val="fr-CH"/>
        </w:rPr>
        <w:t>/22</w:t>
      </w:r>
    </w:p>
    <w:p w:rsidR="004E72C7" w:rsidRDefault="004E72C7" w:rsidP="004E72C7">
      <w:pPr>
        <w:pStyle w:val="Rectitle"/>
        <w:rPr>
          <w:lang w:val="fr-CH"/>
        </w:rPr>
      </w:pPr>
      <w:r>
        <w:rPr>
          <w:lang w:val="fr-CH"/>
        </w:rPr>
        <w:t xml:space="preserve">Vision pour les </w:t>
      </w:r>
      <w:proofErr w:type="spellStart"/>
      <w:r>
        <w:rPr>
          <w:lang w:val="fr-CH"/>
        </w:rPr>
        <w:t>IMT</w:t>
      </w:r>
      <w:proofErr w:type="spellEnd"/>
      <w:r>
        <w:rPr>
          <w:lang w:val="fr-CH"/>
        </w:rPr>
        <w:t xml:space="preserve"> – «Cadre et objectifs généraux de l'évolution future </w:t>
      </w:r>
      <w:r>
        <w:rPr>
          <w:lang w:val="fr-CH"/>
        </w:rPr>
        <w:br/>
        <w:t xml:space="preserve">des </w:t>
      </w:r>
      <w:proofErr w:type="spellStart"/>
      <w:r>
        <w:rPr>
          <w:lang w:val="fr-CH"/>
        </w:rPr>
        <w:t>IMT</w:t>
      </w:r>
      <w:proofErr w:type="spellEnd"/>
      <w:r>
        <w:rPr>
          <w:lang w:val="fr-CH"/>
        </w:rPr>
        <w:t xml:space="preserve"> à l'horizon 2020 et au-delà»</w:t>
      </w:r>
    </w:p>
    <w:p w:rsidR="004E72C7" w:rsidRDefault="004E72C7" w:rsidP="004E72C7">
      <w:pPr>
        <w:tabs>
          <w:tab w:val="right" w:pos="9639"/>
        </w:tabs>
        <w:spacing w:before="480"/>
        <w:rPr>
          <w:lang w:val="fr-CH" w:eastAsia="zh-CN"/>
        </w:rPr>
      </w:pPr>
      <w:bookmarkStart w:id="0" w:name="drec"/>
      <w:r>
        <w:rPr>
          <w:u w:val="single"/>
          <w:lang w:val="fr-CH"/>
        </w:rPr>
        <w:t xml:space="preserve">Recommandation </w:t>
      </w:r>
      <w:r>
        <w:rPr>
          <w:rStyle w:val="href"/>
          <w:bCs/>
          <w:u w:val="single"/>
          <w:lang w:val="fr-CH"/>
        </w:rPr>
        <w:t>UIT-R M.2012-2</w:t>
      </w:r>
      <w:bookmarkStart w:id="1" w:name="_GoBack"/>
      <w:bookmarkEnd w:id="1"/>
      <w:r>
        <w:rPr>
          <w:rStyle w:val="href"/>
          <w:bCs/>
          <w:lang w:val="fr-CH"/>
        </w:rPr>
        <w:tab/>
        <w:t>Doc. 5/</w:t>
      </w:r>
      <w:proofErr w:type="spellStart"/>
      <w:r>
        <w:rPr>
          <w:rStyle w:val="href"/>
          <w:bCs/>
          <w:lang w:val="fr-CH"/>
        </w:rPr>
        <w:t>BL</w:t>
      </w:r>
      <w:proofErr w:type="spellEnd"/>
      <w:r>
        <w:rPr>
          <w:rStyle w:val="href"/>
          <w:bCs/>
          <w:lang w:val="fr-CH"/>
        </w:rPr>
        <w:t>/23</w:t>
      </w:r>
    </w:p>
    <w:p w:rsidR="004E72C7" w:rsidRDefault="004E72C7" w:rsidP="004E72C7">
      <w:pPr>
        <w:pStyle w:val="Rectitle"/>
        <w:rPr>
          <w:lang w:val="fr-CH" w:eastAsia="zh-CN"/>
        </w:rPr>
      </w:pPr>
      <w:bookmarkStart w:id="2" w:name="dtitle1"/>
      <w:bookmarkEnd w:id="0"/>
      <w:r>
        <w:rPr>
          <w:lang w:val="fr-CH"/>
        </w:rPr>
        <w:t>Spécifications détaillées des interfaces radioélectriques de Terre des télécommunications mobiles internationales évoluées (</w:t>
      </w:r>
      <w:proofErr w:type="spellStart"/>
      <w:r>
        <w:rPr>
          <w:lang w:val="fr-CH"/>
        </w:rPr>
        <w:t>IMT</w:t>
      </w:r>
      <w:proofErr w:type="spellEnd"/>
      <w:r>
        <w:rPr>
          <w:lang w:val="fr-CH"/>
        </w:rPr>
        <w:t xml:space="preserve"> évoluées)</w:t>
      </w:r>
      <w:bookmarkEnd w:id="2"/>
    </w:p>
    <w:p w:rsidR="004E72C7" w:rsidRDefault="004E72C7" w:rsidP="004E72C7">
      <w:pPr>
        <w:pStyle w:val="Normalaftertitle"/>
        <w:rPr>
          <w:lang w:val="fr-CH"/>
        </w:rPr>
      </w:pPr>
    </w:p>
    <w:p w:rsidR="004E72C7" w:rsidRPr="004E72C7" w:rsidRDefault="004E72C7" w:rsidP="00E16B38">
      <w:pPr>
        <w:pStyle w:val="Reasons"/>
        <w:rPr>
          <w:lang w:val="fr-CH"/>
        </w:rPr>
      </w:pPr>
    </w:p>
    <w:p w:rsidR="00852B32" w:rsidRPr="00E16B38" w:rsidRDefault="00852B32" w:rsidP="00E16B38">
      <w:pPr>
        <w:jc w:val="center"/>
        <w:rPr>
          <w:rFonts w:asciiTheme="majorBidi" w:hAnsiTheme="majorBidi" w:cstheme="majorBidi"/>
        </w:rPr>
      </w:pPr>
      <w:r w:rsidRPr="00E16B38">
        <w:rPr>
          <w:rFonts w:asciiTheme="majorBidi" w:hAnsiTheme="majorBidi" w:cstheme="majorBidi"/>
        </w:rPr>
        <w:t>______________</w:t>
      </w:r>
    </w:p>
    <w:sectPr w:rsidR="00852B32" w:rsidRPr="00E16B38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32" w:rsidRDefault="00852B32">
      <w:r>
        <w:separator/>
      </w:r>
    </w:p>
  </w:endnote>
  <w:endnote w:type="continuationSeparator" w:id="0">
    <w:p w:rsidR="00852B32" w:rsidRDefault="008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32" w:rsidRDefault="00852B32">
      <w:r>
        <w:t>____________________</w:t>
      </w:r>
    </w:p>
  </w:footnote>
  <w:footnote w:type="continuationSeparator" w:id="0">
    <w:p w:rsidR="00852B32" w:rsidRDefault="0085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852B3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363A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852B32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52B3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72C7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B67A8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3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B38"/>
    <w:rsid w:val="00E17344"/>
    <w:rsid w:val="00E20F30"/>
    <w:rsid w:val="00E2189C"/>
    <w:rsid w:val="00E25BB1"/>
    <w:rsid w:val="00E27BBA"/>
    <w:rsid w:val="00E30E3F"/>
    <w:rsid w:val="00E35E8F"/>
    <w:rsid w:val="00E363AC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5B53BCD-41D2-4073-B009-84680670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852B3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852B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locked/>
    <w:rsid w:val="004E72C7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AFBBA2DF44AF3A727B0E2FE5F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2327-5F12-4FCE-BE51-26836D4EAF1B}"/>
      </w:docPartPr>
      <w:docPartBody>
        <w:p w:rsidR="0041288D" w:rsidRDefault="0041288D">
          <w:pPr>
            <w:pStyle w:val="FEFAFBBA2DF44AF3A727B0E2FE5F4F9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D"/>
    <w:rsid w:val="004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FAFBBA2DF44AF3A727B0E2FE5F4F91">
    <w:name w:val="FEFAFBBA2DF44AF3A727B0E2FE5F4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2A54-1DC5-4499-AD44-8109D9CE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24</TotalTime>
  <Pages>2</Pages>
  <Words>284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4</cp:revision>
  <cp:lastPrinted>2013-03-08T10:15:00Z</cp:lastPrinted>
  <dcterms:created xsi:type="dcterms:W3CDTF">2015-09-29T11:35:00Z</dcterms:created>
  <dcterms:modified xsi:type="dcterms:W3CDTF">2015-09-29T12:12:00Z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