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BE28C7" w:rsidRPr="007B3DB1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Default="00BE28C7" w:rsidP="000F279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  <w:p w:rsidR="00BE28C7" w:rsidRDefault="00BE28C7" w:rsidP="000F279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BE28C7" w:rsidRPr="00AF70DA" w:rsidRDefault="00BE28C7" w:rsidP="000F279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BE28C7" w:rsidRPr="0033029C" w:rsidTr="000F279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BE28C7" w:rsidRPr="003A0F07" w:rsidRDefault="00BE28C7" w:rsidP="000F279E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A0F07">
              <w:rPr>
                <w:sz w:val="24"/>
                <w:szCs w:val="24"/>
              </w:rPr>
              <w:t>Circular Administrativa</w:t>
            </w:r>
          </w:p>
          <w:p w:rsidR="00BE28C7" w:rsidRPr="0033029C" w:rsidRDefault="00BE28C7" w:rsidP="007D3A0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0F07">
              <w:rPr>
                <w:b/>
                <w:bCs/>
                <w:sz w:val="24"/>
                <w:szCs w:val="24"/>
                <w:lang w:val="fr-CH"/>
              </w:rPr>
              <w:t>CACE/7</w:t>
            </w:r>
            <w:r w:rsidR="007D3A07">
              <w:rPr>
                <w:b/>
                <w:bCs/>
                <w:sz w:val="24"/>
                <w:szCs w:val="24"/>
                <w:lang w:val="fr-CH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BE28C7" w:rsidRPr="0073414A" w:rsidRDefault="00235333" w:rsidP="000F279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BE28C7" w:rsidRPr="0073414A">
              <w:rPr>
                <w:bCs/>
                <w:sz w:val="24"/>
                <w:szCs w:val="24"/>
              </w:rPr>
              <w:t xml:space="preserve"> de </w:t>
            </w:r>
            <w:r w:rsidR="00494D43" w:rsidRPr="00494D43">
              <w:rPr>
                <w:sz w:val="24"/>
                <w:szCs w:val="24"/>
              </w:rPr>
              <w:t>septiembre</w:t>
            </w:r>
            <w:r w:rsidR="00494D43" w:rsidRPr="00494D43">
              <w:rPr>
                <w:bCs/>
                <w:sz w:val="24"/>
                <w:szCs w:val="24"/>
              </w:rPr>
              <w:t xml:space="preserve"> </w:t>
            </w:r>
            <w:r w:rsidR="00BE28C7" w:rsidRPr="0073414A">
              <w:rPr>
                <w:bCs/>
                <w:sz w:val="24"/>
                <w:szCs w:val="24"/>
              </w:rPr>
              <w:t>de 2015</w:t>
            </w:r>
          </w:p>
        </w:tc>
      </w:tr>
      <w:tr w:rsidR="00BE28C7" w:rsidRPr="00A53600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Pr="00A53600" w:rsidRDefault="00BE28C7" w:rsidP="00A53600">
            <w:pPr>
              <w:spacing w:before="0" w:line="240" w:lineRule="auto"/>
              <w:jc w:val="left"/>
              <w:rPr>
                <w:rFonts w:cs="Arial"/>
                <w:sz w:val="10"/>
                <w:szCs w:val="10"/>
                <w:lang w:val="en-GB"/>
              </w:rPr>
            </w:pPr>
          </w:p>
        </w:tc>
      </w:tr>
      <w:tr w:rsidR="00BE28C7" w:rsidRPr="00A53600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Pr="00A53600" w:rsidRDefault="00BE28C7" w:rsidP="00A53600">
            <w:pPr>
              <w:spacing w:before="0" w:line="240" w:lineRule="auto"/>
              <w:jc w:val="left"/>
              <w:rPr>
                <w:sz w:val="10"/>
                <w:szCs w:val="10"/>
              </w:rPr>
            </w:pPr>
          </w:p>
        </w:tc>
      </w:tr>
      <w:tr w:rsidR="00BE28C7" w:rsidRPr="00D97EF5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Pr="0033029C" w:rsidRDefault="00BE28C7" w:rsidP="00C31E1A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314FF5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E36109">
              <w:rPr>
                <w:b/>
                <w:sz w:val="24"/>
                <w:szCs w:val="24"/>
              </w:rPr>
              <w:t xml:space="preserve"> </w:t>
            </w:r>
            <w:r w:rsidRPr="00314FF5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E36109">
              <w:rPr>
                <w:b/>
                <w:sz w:val="24"/>
                <w:szCs w:val="24"/>
              </w:rPr>
              <w:t xml:space="preserve"> </w:t>
            </w:r>
            <w:r w:rsidRPr="00314FF5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C31E1A">
              <w:rPr>
                <w:b/>
                <w:sz w:val="24"/>
                <w:szCs w:val="24"/>
              </w:rPr>
              <w:t>1</w:t>
            </w:r>
            <w:r w:rsidRPr="00314FF5">
              <w:rPr>
                <w:b/>
                <w:sz w:val="24"/>
                <w:szCs w:val="24"/>
              </w:rPr>
              <w:t xml:space="preserve"> de Radiocomunicaciones</w:t>
            </w:r>
          </w:p>
        </w:tc>
      </w:tr>
      <w:tr w:rsidR="00BE28C7" w:rsidRPr="00A53600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Pr="00A53600" w:rsidRDefault="00BE28C7" w:rsidP="00A53600">
            <w:pPr>
              <w:spacing w:before="0" w:line="240" w:lineRule="auto"/>
              <w:jc w:val="left"/>
              <w:rPr>
                <w:sz w:val="10"/>
                <w:szCs w:val="10"/>
                <w:lang w:val="es-ES"/>
              </w:rPr>
            </w:pPr>
          </w:p>
        </w:tc>
      </w:tr>
      <w:tr w:rsidR="00BE28C7" w:rsidRPr="00A53600" w:rsidTr="000F279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E28C7" w:rsidRPr="00A53600" w:rsidRDefault="00BE28C7" w:rsidP="00A53600">
            <w:pPr>
              <w:spacing w:before="0" w:line="240" w:lineRule="auto"/>
              <w:jc w:val="left"/>
              <w:rPr>
                <w:sz w:val="10"/>
                <w:szCs w:val="10"/>
                <w:lang w:val="es-ES"/>
              </w:rPr>
            </w:pPr>
          </w:p>
        </w:tc>
      </w:tr>
      <w:tr w:rsidR="00BE28C7" w:rsidRPr="0033029C" w:rsidTr="000F279E">
        <w:trPr>
          <w:jc w:val="center"/>
        </w:trPr>
        <w:tc>
          <w:tcPr>
            <w:tcW w:w="1526" w:type="dxa"/>
            <w:shd w:val="clear" w:color="auto" w:fill="auto"/>
          </w:tcPr>
          <w:p w:rsidR="00BE28C7" w:rsidRPr="003A0F07" w:rsidRDefault="00BE28C7" w:rsidP="000F279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3A0F07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E28C7" w:rsidRPr="00C31E1A" w:rsidRDefault="00BE28C7" w:rsidP="007D3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314FF5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7D3A07">
              <w:rPr>
                <w:b/>
                <w:bCs/>
                <w:sz w:val="24"/>
                <w:szCs w:val="24"/>
              </w:rPr>
              <w:t>1</w:t>
            </w:r>
            <w:r w:rsidRPr="00314FF5">
              <w:rPr>
                <w:b/>
                <w:bCs/>
                <w:sz w:val="24"/>
                <w:szCs w:val="24"/>
              </w:rPr>
              <w:t xml:space="preserve"> de </w:t>
            </w:r>
            <w:r w:rsidRPr="00C31E1A">
              <w:rPr>
                <w:rFonts w:asciiTheme="minorHAnsi" w:hAnsiTheme="minorHAnsi"/>
                <w:b/>
                <w:bCs/>
                <w:sz w:val="24"/>
                <w:szCs w:val="24"/>
              </w:rPr>
              <w:t>Radiocomunicaciones (</w:t>
            </w:r>
            <w:r w:rsidR="00494D43" w:rsidRPr="00C31E1A">
              <w:rPr>
                <w:b/>
                <w:bCs/>
                <w:sz w:val="24"/>
                <w:szCs w:val="24"/>
                <w:lang w:val="es-ES"/>
              </w:rPr>
              <w:t>Gestión del espectro</w:t>
            </w:r>
            <w:r w:rsidRPr="00C31E1A">
              <w:rPr>
                <w:rFonts w:asciiTheme="minorHAnsi" w:hAnsiTheme="minorHAnsi"/>
                <w:b/>
                <w:bCs/>
                <w:sz w:val="24"/>
                <w:szCs w:val="24"/>
              </w:rPr>
              <w:t>)</w:t>
            </w:r>
          </w:p>
          <w:p w:rsidR="00BE28C7" w:rsidRDefault="00BE28C7" w:rsidP="007D3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60"/>
              <w:ind w:left="459" w:hanging="459"/>
              <w:rPr>
                <w:b/>
                <w:sz w:val="24"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D724A8">
              <w:rPr>
                <w:b/>
                <w:bCs/>
                <w:sz w:val="24"/>
                <w:szCs w:val="24"/>
              </w:rPr>
              <w:t>A</w:t>
            </w:r>
            <w:r w:rsidRPr="00314FF5">
              <w:rPr>
                <w:b/>
                <w:bCs/>
                <w:sz w:val="24"/>
                <w:szCs w:val="24"/>
              </w:rPr>
              <w:t xml:space="preserve">dopción de </w:t>
            </w:r>
            <w:r w:rsidR="007D3A0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Cuesti</w:t>
            </w:r>
            <w:r w:rsidR="00CA149E">
              <w:rPr>
                <w:b/>
                <w:bCs/>
                <w:sz w:val="24"/>
                <w:szCs w:val="24"/>
              </w:rPr>
              <w:t>ones</w:t>
            </w:r>
            <w:r w:rsidRPr="00314FF5">
              <w:rPr>
                <w:b/>
                <w:sz w:val="24"/>
                <w:szCs w:val="24"/>
              </w:rPr>
              <w:t xml:space="preserve"> UIT-R revisada</w:t>
            </w:r>
            <w:r w:rsidR="00CA149E">
              <w:rPr>
                <w:b/>
                <w:sz w:val="24"/>
                <w:szCs w:val="24"/>
              </w:rPr>
              <w:t>s</w:t>
            </w:r>
            <w:r w:rsidRPr="00314FF5">
              <w:rPr>
                <w:b/>
                <w:sz w:val="24"/>
                <w:szCs w:val="24"/>
              </w:rPr>
              <w:t xml:space="preserve"> y su aprobación simultánea por correspondencia de conformidad con el § 10.3 de</w:t>
            </w:r>
            <w:r>
              <w:rPr>
                <w:b/>
                <w:sz w:val="24"/>
                <w:szCs w:val="24"/>
              </w:rPr>
              <w:t> </w:t>
            </w:r>
            <w:r w:rsidRPr="00314FF5">
              <w:rPr>
                <w:b/>
                <w:sz w:val="24"/>
                <w:szCs w:val="24"/>
              </w:rPr>
              <w:t>la Resolución UIT</w:t>
            </w:r>
            <w:r w:rsidRPr="00314FF5">
              <w:rPr>
                <w:b/>
                <w:sz w:val="24"/>
                <w:szCs w:val="24"/>
              </w:rPr>
              <w:noBreakHyphen/>
              <w:t>R 1</w:t>
            </w:r>
            <w:r w:rsidRPr="00314FF5">
              <w:rPr>
                <w:b/>
                <w:sz w:val="24"/>
                <w:szCs w:val="24"/>
              </w:rPr>
              <w:noBreakHyphen/>
              <w:t>6 (Procedimiento para la adopción y aprobación simultánea por correspondencia)</w:t>
            </w:r>
          </w:p>
          <w:p w:rsidR="00BE28C7" w:rsidRPr="0033029C" w:rsidRDefault="00BE28C7" w:rsidP="00E36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60"/>
              <w:ind w:left="459" w:hanging="459"/>
              <w:rPr>
                <w:b/>
                <w:bCs/>
                <w:szCs w:val="24"/>
              </w:rPr>
            </w:pPr>
            <w:r w:rsidRPr="00314FF5">
              <w:rPr>
                <w:sz w:val="24"/>
                <w:szCs w:val="24"/>
              </w:rPr>
              <w:t>–</w:t>
            </w:r>
            <w:r w:rsidRPr="00314FF5">
              <w:rPr>
                <w:b/>
                <w:bCs/>
                <w:sz w:val="24"/>
                <w:szCs w:val="24"/>
              </w:rPr>
              <w:tab/>
            </w:r>
            <w:r w:rsidR="00D724A8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upresión de 1 Cuestión UIT-R</w:t>
            </w:r>
          </w:p>
        </w:tc>
      </w:tr>
      <w:tr w:rsidR="00BE28C7" w:rsidRPr="0033029C" w:rsidTr="000F279E">
        <w:trPr>
          <w:jc w:val="center"/>
        </w:trPr>
        <w:tc>
          <w:tcPr>
            <w:tcW w:w="1526" w:type="dxa"/>
            <w:shd w:val="clear" w:color="auto" w:fill="auto"/>
          </w:tcPr>
          <w:p w:rsidR="00BE28C7" w:rsidRPr="007D3A07" w:rsidRDefault="00BE28C7" w:rsidP="000F279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E28C7" w:rsidRPr="007D3A07" w:rsidRDefault="00BE28C7" w:rsidP="000F279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</w:p>
        </w:tc>
      </w:tr>
      <w:tr w:rsidR="00BE28C7" w:rsidRPr="0033029C" w:rsidTr="000F279E">
        <w:trPr>
          <w:jc w:val="center"/>
        </w:trPr>
        <w:tc>
          <w:tcPr>
            <w:tcW w:w="1526" w:type="dxa"/>
            <w:shd w:val="clear" w:color="auto" w:fill="auto"/>
          </w:tcPr>
          <w:p w:rsidR="00BE28C7" w:rsidRPr="007D3A07" w:rsidRDefault="00BE28C7" w:rsidP="000F279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E28C7" w:rsidRPr="007D3A07" w:rsidRDefault="00BE28C7" w:rsidP="000F279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</w:p>
        </w:tc>
      </w:tr>
    </w:tbl>
    <w:p w:rsidR="00456316" w:rsidRPr="00C25420" w:rsidRDefault="00456316" w:rsidP="00E750C4">
      <w:pPr>
        <w:pStyle w:val="Normalaftertitle"/>
        <w:spacing w:before="360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A53600">
        <w:rPr>
          <w:sz w:val="24"/>
          <w:szCs w:val="24"/>
        </w:rPr>
        <w:t>7</w:t>
      </w:r>
      <w:r w:rsidR="007D3A07">
        <w:rPr>
          <w:sz w:val="24"/>
          <w:szCs w:val="24"/>
        </w:rPr>
        <w:t>33</w:t>
      </w:r>
      <w:r w:rsidRPr="00C25420">
        <w:rPr>
          <w:sz w:val="24"/>
          <w:szCs w:val="24"/>
        </w:rPr>
        <w:t xml:space="preserve"> de </w:t>
      </w:r>
      <w:r w:rsidR="00A53600">
        <w:rPr>
          <w:sz w:val="24"/>
          <w:szCs w:val="24"/>
        </w:rPr>
        <w:t>2</w:t>
      </w:r>
      <w:r w:rsidR="007D3A07">
        <w:rPr>
          <w:sz w:val="24"/>
          <w:szCs w:val="24"/>
        </w:rPr>
        <w:t>4</w:t>
      </w:r>
      <w:r w:rsidR="00A53600">
        <w:rPr>
          <w:sz w:val="24"/>
          <w:szCs w:val="24"/>
        </w:rPr>
        <w:t xml:space="preserve"> </w:t>
      </w:r>
      <w:r w:rsidR="00A53600" w:rsidRPr="00BE7785">
        <w:rPr>
          <w:sz w:val="24"/>
          <w:szCs w:val="24"/>
        </w:rPr>
        <w:t xml:space="preserve">de </w:t>
      </w:r>
      <w:r w:rsidR="00BE7785" w:rsidRPr="00BE7785">
        <w:rPr>
          <w:sz w:val="24"/>
          <w:szCs w:val="24"/>
        </w:rPr>
        <w:t>junio</w:t>
      </w:r>
      <w:r w:rsidR="00A53600" w:rsidRPr="00BE7785">
        <w:rPr>
          <w:sz w:val="24"/>
          <w:szCs w:val="24"/>
        </w:rPr>
        <w:t xml:space="preserve"> de</w:t>
      </w:r>
      <w:r w:rsidR="00A53600">
        <w:rPr>
          <w:sz w:val="24"/>
          <w:szCs w:val="24"/>
        </w:rPr>
        <w:t xml:space="preserve"> 2015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 UIT</w:t>
      </w:r>
      <w:r w:rsidRPr="00C25420">
        <w:rPr>
          <w:sz w:val="24"/>
          <w:szCs w:val="24"/>
        </w:rPr>
        <w:noBreakHyphen/>
        <w:t>R 1</w:t>
      </w:r>
      <w:r w:rsidRPr="00C25420">
        <w:rPr>
          <w:sz w:val="24"/>
          <w:szCs w:val="24"/>
        </w:rPr>
        <w:noBreakHyphen/>
        <w:t xml:space="preserve">6 (§ 10.3), </w:t>
      </w:r>
      <w:r w:rsidR="007D3A07">
        <w:rPr>
          <w:sz w:val="24"/>
          <w:szCs w:val="24"/>
        </w:rPr>
        <w:t>3</w:t>
      </w:r>
      <w:r w:rsidR="00C1711D">
        <w:rPr>
          <w:sz w:val="24"/>
          <w:szCs w:val="24"/>
        </w:rPr>
        <w:t xml:space="preserve"> proyectos de</w:t>
      </w:r>
      <w:r w:rsidR="00A53600">
        <w:rPr>
          <w:sz w:val="24"/>
          <w:szCs w:val="24"/>
        </w:rPr>
        <w:t xml:space="preserve"> </w:t>
      </w:r>
      <w:r w:rsidR="00C1711D">
        <w:rPr>
          <w:sz w:val="24"/>
          <w:szCs w:val="24"/>
        </w:rPr>
        <w:t>Cuestión</w:t>
      </w:r>
      <w:r w:rsidR="00A53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Además, la Comisión de Estudio propuso la supresión de </w:t>
      </w:r>
      <w:r w:rsidR="007113C8">
        <w:rPr>
          <w:sz w:val="24"/>
          <w:szCs w:val="24"/>
        </w:rPr>
        <w:t>1 Cuestión</w:t>
      </w:r>
      <w:r>
        <w:rPr>
          <w:sz w:val="24"/>
          <w:szCs w:val="24"/>
        </w:rPr>
        <w:t xml:space="preserve"> UIT-R</w:t>
      </w:r>
      <w:r w:rsidRPr="00C25420">
        <w:rPr>
          <w:sz w:val="24"/>
          <w:szCs w:val="24"/>
        </w:rPr>
        <w:t>.</w:t>
      </w:r>
    </w:p>
    <w:p w:rsidR="00456316" w:rsidRPr="00DD6153" w:rsidRDefault="00456316" w:rsidP="007D3A07">
      <w:pPr>
        <w:spacing w:before="120"/>
        <w:rPr>
          <w:sz w:val="24"/>
          <w:szCs w:val="24"/>
        </w:rPr>
      </w:pPr>
      <w:r w:rsidRPr="00DD6153">
        <w:rPr>
          <w:sz w:val="24"/>
          <w:szCs w:val="24"/>
        </w:rPr>
        <w:t xml:space="preserve">Las condiciones que determinan este procedimiento se cumplieron el </w:t>
      </w:r>
      <w:r w:rsidR="00CA041F" w:rsidRPr="00DD6153">
        <w:rPr>
          <w:sz w:val="24"/>
          <w:szCs w:val="24"/>
        </w:rPr>
        <w:t>2</w:t>
      </w:r>
      <w:r w:rsidR="007D3A07" w:rsidRPr="00DD6153">
        <w:rPr>
          <w:sz w:val="24"/>
          <w:szCs w:val="24"/>
        </w:rPr>
        <w:t>4</w:t>
      </w:r>
      <w:r w:rsidR="00CA041F" w:rsidRPr="00DD6153">
        <w:rPr>
          <w:sz w:val="24"/>
          <w:szCs w:val="24"/>
        </w:rPr>
        <w:t xml:space="preserve"> de </w:t>
      </w:r>
      <w:r w:rsidR="007D3A07" w:rsidRPr="00DD6153">
        <w:rPr>
          <w:bCs/>
          <w:color w:val="000000" w:themeColor="text1"/>
          <w:sz w:val="24"/>
          <w:szCs w:val="24"/>
        </w:rPr>
        <w:t>agosto</w:t>
      </w:r>
      <w:r w:rsidR="00CA041F" w:rsidRPr="00DD6153">
        <w:rPr>
          <w:sz w:val="24"/>
          <w:szCs w:val="24"/>
        </w:rPr>
        <w:t xml:space="preserve"> de 2015</w:t>
      </w:r>
      <w:r w:rsidRPr="00DD6153">
        <w:rPr>
          <w:sz w:val="24"/>
          <w:szCs w:val="24"/>
        </w:rPr>
        <w:t>.</w:t>
      </w:r>
    </w:p>
    <w:p w:rsidR="00DD6153" w:rsidRDefault="00DD6153" w:rsidP="00DD6153">
      <w:pPr>
        <w:spacing w:before="120"/>
        <w:rPr>
          <w:sz w:val="24"/>
          <w:szCs w:val="24"/>
        </w:rPr>
      </w:pPr>
      <w:r w:rsidRPr="00DD6153">
        <w:rPr>
          <w:sz w:val="24"/>
          <w:szCs w:val="24"/>
        </w:rPr>
        <w:t xml:space="preserve">Como referencia, se adjuntan los textos de </w:t>
      </w:r>
      <w:r>
        <w:rPr>
          <w:sz w:val="24"/>
          <w:szCs w:val="24"/>
        </w:rPr>
        <w:t>las Cuestiones aprobadas (Anexo</w:t>
      </w:r>
      <w:r w:rsidRPr="00DD6153">
        <w:rPr>
          <w:sz w:val="24"/>
          <w:szCs w:val="24"/>
        </w:rPr>
        <w:t>s 1 al 3) que se publicarán en la Revisión 3 al </w:t>
      </w:r>
      <w:hyperlink r:id="rId8" w:history="1">
        <w:r w:rsidRPr="00DD6153">
          <w:rPr>
            <w:rStyle w:val="Hyperlink"/>
            <w:rFonts w:asciiTheme="minorHAnsi" w:hAnsiTheme="minorHAnsi" w:cstheme="minorHAnsi"/>
            <w:sz w:val="24"/>
            <w:szCs w:val="24"/>
          </w:rPr>
          <w:t>Documento 1/1</w:t>
        </w:r>
      </w:hyperlink>
      <w:r w:rsidRPr="00DD6153">
        <w:rPr>
          <w:sz w:val="24"/>
          <w:szCs w:val="24"/>
        </w:rPr>
        <w:t xml:space="preserve"> que contiene las Cuestiones UIT</w:t>
      </w:r>
      <w:r w:rsidRPr="00DD6153">
        <w:rPr>
          <w:sz w:val="24"/>
          <w:szCs w:val="24"/>
        </w:rPr>
        <w:noBreakHyphen/>
        <w:t>R aprobadas por la Asamblea de Radiocomunicaciones de 2012 y asignadas a la Comisión de Estudio 1 de Radiocomunicaciones. La</w:t>
      </w:r>
      <w:r w:rsidR="00EF4D26">
        <w:rPr>
          <w:sz w:val="24"/>
          <w:szCs w:val="24"/>
        </w:rPr>
        <w:t xml:space="preserve"> </w:t>
      </w:r>
      <w:r w:rsidRPr="00DD6153">
        <w:rPr>
          <w:sz w:val="24"/>
          <w:szCs w:val="24"/>
        </w:rPr>
        <w:t>Cuestión UIT-R suprimida se indica en el Anexo 4.</w:t>
      </w:r>
    </w:p>
    <w:p w:rsidR="00CE6299" w:rsidRPr="00314FF5" w:rsidRDefault="00CE6299" w:rsidP="00BE7785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jc w:val="left"/>
        <w:rPr>
          <w:sz w:val="24"/>
          <w:szCs w:val="24"/>
        </w:rPr>
      </w:pPr>
      <w:r w:rsidRPr="00314FF5">
        <w:rPr>
          <w:sz w:val="24"/>
          <w:szCs w:val="24"/>
        </w:rPr>
        <w:t>François Rancy</w:t>
      </w:r>
      <w:r w:rsidRPr="00314FF5">
        <w:rPr>
          <w:sz w:val="24"/>
          <w:szCs w:val="24"/>
        </w:rPr>
        <w:br/>
      </w:r>
      <w:r w:rsidR="000C4E7D" w:rsidRPr="00314FF5">
        <w:rPr>
          <w:sz w:val="24"/>
          <w:szCs w:val="24"/>
        </w:rPr>
        <w:t>Director</w:t>
      </w:r>
    </w:p>
    <w:p w:rsidR="00CE6299" w:rsidRPr="00314FF5" w:rsidRDefault="00CE6299" w:rsidP="00BE7785">
      <w:pPr>
        <w:spacing w:before="360"/>
        <w:jc w:val="left"/>
        <w:rPr>
          <w:sz w:val="24"/>
          <w:szCs w:val="24"/>
        </w:rPr>
      </w:pPr>
      <w:r w:rsidRPr="00314FF5">
        <w:rPr>
          <w:b/>
          <w:bCs/>
          <w:sz w:val="24"/>
          <w:szCs w:val="24"/>
        </w:rPr>
        <w:t>Anexo</w:t>
      </w:r>
      <w:r w:rsidR="00D218FF">
        <w:rPr>
          <w:b/>
          <w:bCs/>
          <w:sz w:val="24"/>
          <w:szCs w:val="24"/>
        </w:rPr>
        <w:t>s</w:t>
      </w:r>
      <w:r w:rsidR="00E52185">
        <w:rPr>
          <w:b/>
          <w:bCs/>
          <w:sz w:val="24"/>
          <w:szCs w:val="24"/>
        </w:rPr>
        <w:t>:</w:t>
      </w:r>
      <w:r w:rsidR="00E52185">
        <w:rPr>
          <w:b/>
          <w:bCs/>
          <w:sz w:val="24"/>
          <w:szCs w:val="24"/>
        </w:rPr>
        <w:tab/>
      </w:r>
      <w:r w:rsidR="007D3A07">
        <w:rPr>
          <w:sz w:val="24"/>
          <w:szCs w:val="24"/>
        </w:rPr>
        <w:t>4</w:t>
      </w:r>
    </w:p>
    <w:p w:rsidR="00CE6299" w:rsidRPr="000266B0" w:rsidRDefault="00CE6299" w:rsidP="00BE7785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Distribución:</w:t>
      </w:r>
    </w:p>
    <w:p w:rsidR="00CE6299" w:rsidRPr="000266B0" w:rsidRDefault="00CE6299" w:rsidP="007D3A0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</w:t>
      </w:r>
      <w:r w:rsidR="00F852E7">
        <w:rPr>
          <w:sz w:val="18"/>
          <w:szCs w:val="18"/>
        </w:rPr>
        <w:t xml:space="preserve">de la UIT y </w:t>
      </w:r>
      <w:r w:rsidR="0099005E">
        <w:rPr>
          <w:sz w:val="18"/>
          <w:szCs w:val="18"/>
        </w:rPr>
        <w:t xml:space="preserve">Miembros </w:t>
      </w:r>
      <w:r w:rsidRPr="000266B0">
        <w:rPr>
          <w:sz w:val="18"/>
          <w:szCs w:val="18"/>
        </w:rPr>
        <w:t xml:space="preserve">del Sector de Radiocomunicaciones </w:t>
      </w:r>
      <w:r w:rsidR="00A04B06">
        <w:rPr>
          <w:sz w:val="18"/>
          <w:szCs w:val="18"/>
        </w:rPr>
        <w:br/>
      </w:r>
      <w:r w:rsidRPr="000266B0">
        <w:rPr>
          <w:sz w:val="18"/>
          <w:szCs w:val="18"/>
        </w:rPr>
        <w:t xml:space="preserve">que participan en los trabajos de la Comisión de Estudio </w:t>
      </w:r>
      <w:r w:rsidR="007D3A07">
        <w:rPr>
          <w:sz w:val="18"/>
          <w:szCs w:val="18"/>
        </w:rPr>
        <w:t>1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7D3A07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Asociados del UIT-R que participan en los trabajos de la Comisión de Estudio </w:t>
      </w:r>
      <w:r w:rsidR="007D3A07">
        <w:rPr>
          <w:sz w:val="18"/>
          <w:szCs w:val="18"/>
        </w:rPr>
        <w:t>1</w:t>
      </w:r>
      <w:r w:rsidRPr="000266B0">
        <w:rPr>
          <w:sz w:val="18"/>
          <w:szCs w:val="18"/>
        </w:rPr>
        <w:t xml:space="preserve"> de Radiocomunicaciones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>Presidente</w:t>
      </w:r>
      <w:r>
        <w:rPr>
          <w:sz w:val="18"/>
          <w:szCs w:val="18"/>
        </w:rPr>
        <w:t>s</w:t>
      </w:r>
      <w:r w:rsidRPr="000266B0">
        <w:rPr>
          <w:sz w:val="18"/>
          <w:szCs w:val="18"/>
        </w:rPr>
        <w:t xml:space="preserve"> y Vicepresidentes de las Comisiones de Estudio de Radiocomunicaciones y Comisión Especial </w:t>
      </w:r>
      <w:r w:rsidR="00A04B06">
        <w:rPr>
          <w:sz w:val="18"/>
          <w:szCs w:val="18"/>
        </w:rPr>
        <w:br/>
      </w:r>
      <w:r w:rsidRPr="000266B0">
        <w:rPr>
          <w:sz w:val="18"/>
          <w:szCs w:val="18"/>
        </w:rPr>
        <w:t xml:space="preserve">para Asuntos Reglamentarios </w:t>
      </w:r>
      <w:r>
        <w:rPr>
          <w:sz w:val="18"/>
          <w:szCs w:val="18"/>
        </w:rPr>
        <w:t xml:space="preserve">y </w:t>
      </w:r>
      <w:r w:rsidRPr="000266B0">
        <w:rPr>
          <w:sz w:val="18"/>
          <w:szCs w:val="18"/>
        </w:rPr>
        <w:t xml:space="preserve">de </w:t>
      </w:r>
      <w:r>
        <w:rPr>
          <w:sz w:val="18"/>
          <w:szCs w:val="18"/>
        </w:rPr>
        <w:t>P</w:t>
      </w:r>
      <w:r w:rsidRPr="000266B0">
        <w:rPr>
          <w:sz w:val="18"/>
          <w:szCs w:val="18"/>
        </w:rPr>
        <w:t xml:space="preserve">rocedimiento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Presidente y Vicepresidentes de la Reunión Preparatoria de la Conferencia </w:t>
      </w:r>
    </w:p>
    <w:p w:rsidR="00CE6299" w:rsidRPr="000266B0" w:rsidRDefault="00CE6299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Miembros de la Junta del Reglamento de Radiocomunicaciones </w:t>
      </w:r>
    </w:p>
    <w:p w:rsidR="00A976E7" w:rsidRDefault="00CE6299" w:rsidP="00A53600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Secretario General de la UIT, Director de la Oficina de Normalización de las Telecomunicaciones, </w:t>
      </w:r>
      <w:r w:rsidR="00A04B06">
        <w:rPr>
          <w:sz w:val="18"/>
          <w:szCs w:val="18"/>
        </w:rPr>
        <w:br/>
      </w:r>
      <w:r w:rsidRPr="000266B0">
        <w:rPr>
          <w:sz w:val="18"/>
          <w:szCs w:val="18"/>
        </w:rPr>
        <w:t xml:space="preserve">Director de la Oficina de Desarrollo de Telecomunicaciones </w:t>
      </w:r>
      <w:r w:rsidR="007E59D7">
        <w:br w:type="page"/>
      </w:r>
    </w:p>
    <w:p w:rsidR="00975018" w:rsidRDefault="00975018" w:rsidP="000A5942">
      <w:pPr>
        <w:pStyle w:val="AnnexNotitle0"/>
        <w:spacing w:after="80"/>
        <w:rPr>
          <w:rFonts w:ascii="Calibri" w:hAnsi="Calibri" w:cs="Calibri"/>
          <w:szCs w:val="28"/>
        </w:rPr>
        <w:sectPr w:rsidR="00975018" w:rsidSect="00235A29">
          <w:headerReference w:type="even" r:id="rId9"/>
          <w:headerReference w:type="default" r:id="rId10"/>
          <w:headerReference w:type="first" r:id="rId11"/>
          <w:footerReference w:type="first" r:id="rId12"/>
          <w:pgSz w:w="11907" w:h="16834" w:code="9"/>
          <w:pgMar w:top="1134" w:right="1134" w:bottom="1134" w:left="1134" w:header="567" w:footer="567" w:gutter="0"/>
          <w:paperSrc w:first="4" w:other="4"/>
          <w:cols w:space="720"/>
          <w:titlePg/>
        </w:sectPr>
      </w:pPr>
    </w:p>
    <w:p w:rsidR="0082701A" w:rsidRPr="00314AC2" w:rsidRDefault="0082701A" w:rsidP="0082701A">
      <w:pPr>
        <w:pStyle w:val="AnnexNotitle0"/>
        <w:spacing w:before="0"/>
        <w:rPr>
          <w:rFonts w:asciiTheme="minorHAnsi" w:hAnsiTheme="minorHAnsi"/>
        </w:rPr>
      </w:pPr>
      <w:r w:rsidRPr="00314AC2">
        <w:rPr>
          <w:rFonts w:asciiTheme="minorHAnsi" w:hAnsiTheme="minorHAnsi"/>
        </w:rPr>
        <w:lastRenderedPageBreak/>
        <w:t>Anexo 1</w:t>
      </w:r>
    </w:p>
    <w:p w:rsidR="0082701A" w:rsidRPr="0082701A" w:rsidRDefault="0082701A" w:rsidP="0082701A">
      <w:pPr>
        <w:pStyle w:val="QuestionNoBR"/>
        <w:rPr>
          <w:rFonts w:asciiTheme="majorBidi" w:hAnsiTheme="majorBidi" w:cstheme="majorBidi"/>
          <w:lang w:val="es-ES_tradnl"/>
        </w:rPr>
      </w:pPr>
      <w:r w:rsidRPr="0082701A">
        <w:rPr>
          <w:rFonts w:asciiTheme="majorBidi" w:hAnsiTheme="majorBidi" w:cstheme="majorBidi"/>
          <w:lang w:val="es-ES_tradnl"/>
        </w:rPr>
        <w:t>CUESTIÓN UIT-R 208</w:t>
      </w:r>
      <w:r>
        <w:rPr>
          <w:rFonts w:asciiTheme="majorBidi" w:hAnsiTheme="majorBidi" w:cstheme="majorBidi"/>
          <w:lang w:val="es-ES_tradnl"/>
        </w:rPr>
        <w:t>-1</w:t>
      </w:r>
      <w:r w:rsidRPr="0082701A">
        <w:rPr>
          <w:rFonts w:asciiTheme="majorBidi" w:hAnsiTheme="majorBidi" w:cstheme="majorBidi"/>
          <w:lang w:val="es-ES_tradnl"/>
        </w:rPr>
        <w:t>/1</w:t>
      </w:r>
    </w:p>
    <w:p w:rsidR="0082701A" w:rsidRPr="000F1AA9" w:rsidRDefault="0082701A" w:rsidP="0082701A">
      <w:pPr>
        <w:pStyle w:val="Questiontitle"/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t>Métodos alternativos de gestión nacional del espectro</w:t>
      </w:r>
    </w:p>
    <w:p w:rsidR="0082701A" w:rsidRPr="006D464E" w:rsidRDefault="0082701A" w:rsidP="0082701A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(1995-2015)</w:t>
      </w:r>
    </w:p>
    <w:p w:rsidR="0082701A" w:rsidRPr="006D464E" w:rsidRDefault="0082701A" w:rsidP="0082701A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considerando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C31E1A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 Comisión de Estudio 1 debe tener en cuenta las necesidades especiales de las organizaciones de gestión nacional del espectro de los países en desarrollo y prestar especial atención a estos asuntos durante sus reuniones periódicas y en las reuniones de sus Grupos de Trabajo;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C31E1A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 gestión del espectro se está convirtiendo en un proceso cada vez más complejo;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C31E1A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debido al aumento de la demanda de utilización del espectro radioeléctrico, es necesario elaborar distintos métodos de gestión del espectro;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d</w:t>
      </w:r>
      <w:r w:rsidRPr="00C31E1A">
        <w:rPr>
          <w:rFonts w:asciiTheme="majorBidi" w:hAnsiTheme="majorBidi" w:cstheme="majorBidi"/>
          <w:i/>
          <w:iCs/>
          <w:sz w:val="24"/>
          <w:szCs w:val="24"/>
          <w:lang w:val="es-ES"/>
        </w:rPr>
        <w:t>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las administraciones están investigando y/o poniendo en práctica distintas soluciones en materia de gestión del espectro, incluida la utilización de los servicios de grupos de usuarios sin fines lucrativos y de organizaciones de gestión del espectro del sector privado,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897225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¿Cómo se han utilizado los servicios del sector privado para apoyar los programas de gestión nacional del espectro?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¿Cómo se los puede clasificar en categorías?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¿Cuáles de estos posibles métodos de gestión del espectro serían aplicables, especialmente en el caso de los países menos adelantados?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¿Qué medidas técnicas o de otro tipo, tendría que considerar una administración al adoptar uno o más de estos posibles métodos de gestión del espectro en el marco de:</w:t>
      </w:r>
    </w:p>
    <w:p w:rsidR="0082701A" w:rsidRPr="006D464E" w:rsidRDefault="0082701A" w:rsidP="0082701A">
      <w:pPr>
        <w:pStyle w:val="enumlev1"/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la infraestructura del país;</w:t>
      </w:r>
    </w:p>
    <w:p w:rsidR="0082701A" w:rsidRPr="006D464E" w:rsidRDefault="0082701A" w:rsidP="0082701A">
      <w:pPr>
        <w:pStyle w:val="enumlev1"/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la gestión nacional del espectro;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 xml:space="preserve">los aspectos regionales e internacionales (por ejemplo, notificación, coordinación, 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comprobación técnica de las emisiones)?</w:t>
      </w:r>
    </w:p>
    <w:p w:rsidR="0082701A" w:rsidRPr="006D464E" w:rsidRDefault="0082701A" w:rsidP="008270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br w:type="page"/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lastRenderedPageBreak/>
        <w:t>decide también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 y/o Informes y Manuales;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 en 2019.</w:t>
      </w:r>
    </w:p>
    <w:p w:rsidR="0082701A" w:rsidRPr="006D464E" w:rsidRDefault="0082701A" w:rsidP="00CB7FDA">
      <w:pPr>
        <w:spacing w:before="360"/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82701A" w:rsidRPr="000F1AA9" w:rsidRDefault="0082701A" w:rsidP="0082701A">
      <w:pPr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br w:type="page"/>
      </w:r>
    </w:p>
    <w:p w:rsidR="0082701A" w:rsidRPr="00314AC2" w:rsidRDefault="0082701A" w:rsidP="0082701A">
      <w:pPr>
        <w:pStyle w:val="AnnexNotitle0"/>
        <w:spacing w:before="360"/>
        <w:rPr>
          <w:rFonts w:asciiTheme="minorHAnsi" w:hAnsiTheme="minorHAnsi" w:cstheme="minorHAnsi"/>
          <w:szCs w:val="28"/>
        </w:rPr>
      </w:pPr>
      <w:r w:rsidRPr="00314AC2">
        <w:rPr>
          <w:rFonts w:asciiTheme="minorHAnsi" w:hAnsiTheme="minorHAnsi" w:cstheme="minorHAnsi"/>
          <w:szCs w:val="28"/>
        </w:rPr>
        <w:lastRenderedPageBreak/>
        <w:t>Anexo 2</w:t>
      </w:r>
    </w:p>
    <w:p w:rsidR="0082701A" w:rsidRPr="0082701A" w:rsidRDefault="0082701A" w:rsidP="0082701A">
      <w:pPr>
        <w:pStyle w:val="QuestionNoBR"/>
        <w:rPr>
          <w:rFonts w:asciiTheme="majorBidi" w:hAnsiTheme="majorBidi" w:cstheme="majorBidi"/>
          <w:lang w:val="es-ES_tradnl"/>
        </w:rPr>
      </w:pPr>
      <w:r w:rsidRPr="0082701A">
        <w:rPr>
          <w:rFonts w:asciiTheme="majorBidi" w:hAnsiTheme="majorBidi" w:cstheme="majorBidi"/>
          <w:lang w:val="es-ES_tradnl"/>
        </w:rPr>
        <w:t>CUESTIÓN UIT-R 216</w:t>
      </w:r>
      <w:r>
        <w:rPr>
          <w:rFonts w:asciiTheme="majorBidi" w:hAnsiTheme="majorBidi" w:cstheme="majorBidi"/>
          <w:lang w:val="es-ES_tradnl"/>
        </w:rPr>
        <w:t>-1</w:t>
      </w:r>
      <w:r w:rsidRPr="0082701A">
        <w:rPr>
          <w:rFonts w:asciiTheme="majorBidi" w:hAnsiTheme="majorBidi" w:cstheme="majorBidi"/>
          <w:lang w:val="es-ES_tradnl"/>
        </w:rPr>
        <w:t>/1</w:t>
      </w:r>
    </w:p>
    <w:p w:rsidR="0082701A" w:rsidRPr="000F1AA9" w:rsidRDefault="0082701A" w:rsidP="0082701A">
      <w:pPr>
        <w:pStyle w:val="Questiontitle"/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t>Reorganización del espectro</w:t>
      </w:r>
      <w:r w:rsidRPr="000F1AA9">
        <w:rPr>
          <w:rStyle w:val="FootnoteReference"/>
          <w:rFonts w:asciiTheme="majorBidi" w:hAnsiTheme="majorBidi" w:cstheme="majorBidi"/>
          <w:b w:val="0"/>
          <w:caps/>
          <w:szCs w:val="20"/>
          <w:lang w:val="es-ES"/>
        </w:rPr>
        <w:footnoteReference w:customMarkFollows="1" w:id="1"/>
        <w:t>*</w:t>
      </w:r>
      <w:r w:rsidRPr="000F1AA9">
        <w:rPr>
          <w:rFonts w:asciiTheme="majorBidi" w:hAnsiTheme="majorBidi" w:cstheme="majorBidi"/>
          <w:lang w:val="es-ES"/>
        </w:rPr>
        <w:t xml:space="preserve"> como método de</w:t>
      </w:r>
      <w:r w:rsidRPr="000F1AA9">
        <w:rPr>
          <w:rFonts w:asciiTheme="majorBidi" w:hAnsiTheme="majorBidi" w:cstheme="majorBidi"/>
          <w:lang w:val="es-ES"/>
        </w:rPr>
        <w:br/>
        <w:t>gestión nacional del espectro</w:t>
      </w:r>
    </w:p>
    <w:p w:rsidR="0082701A" w:rsidRPr="006D464E" w:rsidRDefault="0082701A" w:rsidP="0082701A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(1998-2015)</w:t>
      </w:r>
    </w:p>
    <w:p w:rsidR="0082701A" w:rsidRPr="006D464E" w:rsidRDefault="0082701A" w:rsidP="0082701A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considerando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todas las administraciones necesitan dejar espectro disponible para nuevas aplicaciones radioeléctricas y para la utilización creciente de las aplicaciones existentes;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que, al aumentar la utilización del espectro, puede resultar cada vez más difícil para las administraciones encontrar bandas de frecuencias adecuadas para aplicaciones radioeléctricas;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 comparación de las experiencias de las administraciones en técnicas de reorganización del espectro proporcionaría información sobre esta práctica,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i w:val="0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decide</w:t>
      </w:r>
      <w:r w:rsidRPr="006D464E">
        <w:rPr>
          <w:rFonts w:asciiTheme="majorBidi" w:hAnsiTheme="majorBidi" w:cstheme="majorBidi"/>
          <w:i w:val="0"/>
          <w:szCs w:val="24"/>
          <w:lang w:val="es-ES_tradnl"/>
        </w:rPr>
        <w:t xml:space="preserve"> que se estudie las siguientes Cuestiones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¿Qué es la reorganización del espectro?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¿Cuáles son los factores técnicos y no técnicos más importantes que deben tenerse en cuenta al desarrollar un programa de reorganización del espectro?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¿Dónde puede aplicarse la reorganización del espectro?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 es la relación entre la reorganización del espectro y la fijación de precios por utilización del espectro?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 y/o Informes y Manuales;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 en 2019.</w:t>
      </w:r>
    </w:p>
    <w:p w:rsidR="0082701A" w:rsidRPr="006D464E" w:rsidRDefault="0082701A" w:rsidP="0082701A">
      <w:pPr>
        <w:spacing w:before="80"/>
        <w:rPr>
          <w:rFonts w:asciiTheme="majorBidi" w:hAnsiTheme="majorBidi" w:cstheme="majorBidi"/>
          <w:sz w:val="24"/>
          <w:szCs w:val="24"/>
          <w:lang w:val="es-ES"/>
        </w:rPr>
      </w:pP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82701A" w:rsidRPr="000F1AA9" w:rsidRDefault="0082701A" w:rsidP="0082701A">
      <w:pPr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br w:type="page"/>
      </w:r>
    </w:p>
    <w:p w:rsidR="0082701A" w:rsidRPr="00314AC2" w:rsidRDefault="0082701A" w:rsidP="0082701A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314AC2">
        <w:rPr>
          <w:rFonts w:asciiTheme="minorHAnsi" w:hAnsiTheme="minorHAnsi" w:cstheme="minorHAnsi"/>
          <w:szCs w:val="28"/>
        </w:rPr>
        <w:lastRenderedPageBreak/>
        <w:t>Anexo 3</w:t>
      </w:r>
    </w:p>
    <w:p w:rsidR="0082701A" w:rsidRPr="0082701A" w:rsidRDefault="0082701A" w:rsidP="0082701A">
      <w:pPr>
        <w:pStyle w:val="QuestionNoBR"/>
        <w:rPr>
          <w:rFonts w:asciiTheme="majorBidi" w:hAnsiTheme="majorBidi" w:cstheme="majorBidi"/>
          <w:lang w:val="es-ES_tradnl"/>
        </w:rPr>
      </w:pPr>
      <w:r w:rsidRPr="0082701A">
        <w:rPr>
          <w:rFonts w:asciiTheme="majorBidi" w:hAnsiTheme="majorBidi" w:cstheme="majorBidi"/>
          <w:lang w:val="es-ES_tradnl"/>
        </w:rPr>
        <w:t>CUESTIÓN UIT-R 205-</w:t>
      </w:r>
      <w:r>
        <w:rPr>
          <w:rFonts w:asciiTheme="majorBidi" w:hAnsiTheme="majorBidi" w:cstheme="majorBidi"/>
          <w:lang w:val="es-ES_tradnl"/>
        </w:rPr>
        <w:t>2</w:t>
      </w:r>
      <w:r w:rsidRPr="0082701A">
        <w:rPr>
          <w:rFonts w:asciiTheme="majorBidi" w:hAnsiTheme="majorBidi" w:cstheme="majorBidi"/>
          <w:lang w:val="es-ES_tradnl"/>
        </w:rPr>
        <w:t>/1</w:t>
      </w:r>
    </w:p>
    <w:p w:rsidR="0082701A" w:rsidRPr="000F1AA9" w:rsidRDefault="0082701A" w:rsidP="0082701A">
      <w:pPr>
        <w:pStyle w:val="Questiontitle"/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t>Estrategias a largo plazo para la utilización del espectro</w:t>
      </w:r>
    </w:p>
    <w:p w:rsidR="0082701A" w:rsidRPr="006D464E" w:rsidRDefault="0082701A" w:rsidP="0082701A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(1995-1997-2015)</w:t>
      </w:r>
    </w:p>
    <w:p w:rsidR="0082701A" w:rsidRPr="006D464E" w:rsidRDefault="0082701A" w:rsidP="0082701A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considerando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el espectro es un recurso limitado y muy valioso para el desarrollo económico y social;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las necesidades de utilización del espectro, incluidas las nuevas aplicaciones, son cada vez mayores;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las decisiones sobre utilización del espectro pueden conducir a los operadores, usuarios y suministradores de los servicios de radiocomunicación a efectuar importantes inversiones;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las estrategias a largo plazo para la utilización del espectro contribuyen a reducir el riesgo de adoptar decisiones que después de un breve periodo de tiempo se podrían tener que modificar o anular;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el Manual de Gestión del espectro contiene una descripción de los métodos para mejorar la utilización del espectro,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observando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de conformidad con la Resolución UIT-R 4 se debían elaborar textos sobre estrategias a largo plazo para la utilización del espectro,</w:t>
      </w:r>
    </w:p>
    <w:p w:rsidR="0082701A" w:rsidRPr="007B3CFC" w:rsidRDefault="0082701A" w:rsidP="007B3CFC">
      <w:pPr>
        <w:pStyle w:val="call0"/>
        <w:rPr>
          <w:rFonts w:asciiTheme="majorBidi" w:hAnsiTheme="majorBidi" w:cstheme="majorBidi"/>
          <w:szCs w:val="24"/>
        </w:rPr>
      </w:pPr>
      <w:r w:rsidRPr="007B3CFC">
        <w:rPr>
          <w:rFonts w:asciiTheme="majorBidi" w:hAnsiTheme="majorBidi" w:cstheme="majorBidi"/>
          <w:szCs w:val="24"/>
        </w:rPr>
        <w:t xml:space="preserve">decide </w:t>
      </w:r>
      <w:r w:rsidRPr="007B3CFC">
        <w:rPr>
          <w:rFonts w:asciiTheme="majorBidi" w:hAnsiTheme="majorBidi" w:cstheme="majorBidi"/>
          <w:i w:val="0"/>
          <w:iCs/>
          <w:szCs w:val="24"/>
        </w:rPr>
        <w:t>poner a estudio las siguientes Cuestiones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para elaborar estrategias a largo plazo sobre la utilización del espectro?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¿Cuáles son los factores técnicos y no técnicos más importantes que se han de tener en cuenta en el proceso de elaboración de estrategias para la utilización del espectro a largo plazo?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3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¿Cuáles son los procedimientos adecuados para la transición entre las modalidades actuales de utilización del espectro y otras modalidades encaminadas al logro de objetivos a largo plazo?</w:t>
      </w:r>
    </w:p>
    <w:p w:rsidR="0082701A" w:rsidRPr="006D464E" w:rsidRDefault="0082701A" w:rsidP="0082701A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1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una o varias Recomendaciones y/o Informes y Manuales;</w:t>
      </w:r>
    </w:p>
    <w:p w:rsidR="0082701A" w:rsidRPr="006D464E" w:rsidRDefault="0082701A" w:rsidP="0082701A">
      <w:pPr>
        <w:rPr>
          <w:rFonts w:asciiTheme="majorBidi" w:hAnsiTheme="majorBidi" w:cstheme="majorBidi"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bCs/>
          <w:sz w:val="24"/>
          <w:szCs w:val="24"/>
          <w:lang w:val="es-ES"/>
        </w:rPr>
        <w:t>2</w:t>
      </w:r>
      <w:r w:rsidRPr="006D464E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 en 2019.</w:t>
      </w:r>
    </w:p>
    <w:p w:rsidR="0082701A" w:rsidRPr="006D464E" w:rsidRDefault="0082701A" w:rsidP="0082701A">
      <w:pPr>
        <w:spacing w:before="80"/>
        <w:rPr>
          <w:rFonts w:asciiTheme="majorBidi" w:hAnsiTheme="majorBidi" w:cstheme="majorBidi"/>
          <w:sz w:val="24"/>
          <w:szCs w:val="24"/>
          <w:lang w:val="es-ES"/>
        </w:rPr>
      </w:pPr>
    </w:p>
    <w:p w:rsidR="0082701A" w:rsidRPr="00C31E1A" w:rsidRDefault="0082701A" w:rsidP="0082701A">
      <w:pPr>
        <w:rPr>
          <w:rFonts w:asciiTheme="majorBidi" w:hAnsiTheme="majorBidi" w:cstheme="majorBidi"/>
          <w:sz w:val="24"/>
          <w:szCs w:val="24"/>
        </w:rPr>
      </w:pPr>
      <w:r w:rsidRPr="006D464E">
        <w:rPr>
          <w:rFonts w:asciiTheme="majorBidi" w:hAnsiTheme="majorBidi" w:cstheme="majorBidi"/>
          <w:sz w:val="24"/>
          <w:szCs w:val="24"/>
        </w:rPr>
        <w:t>Categoría: S2</w:t>
      </w:r>
    </w:p>
    <w:p w:rsidR="0082701A" w:rsidRPr="00314AC2" w:rsidRDefault="0082701A" w:rsidP="0082701A">
      <w:pPr>
        <w:rPr>
          <w:rFonts w:asciiTheme="minorHAnsi" w:hAnsiTheme="minorHAnsi"/>
        </w:rPr>
      </w:pPr>
      <w:r w:rsidRPr="00314AC2">
        <w:rPr>
          <w:rFonts w:asciiTheme="minorHAnsi" w:hAnsiTheme="minorHAnsi"/>
        </w:rPr>
        <w:br w:type="page"/>
      </w:r>
    </w:p>
    <w:p w:rsidR="0082701A" w:rsidRPr="00314AC2" w:rsidRDefault="0082701A" w:rsidP="0082701A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314AC2">
        <w:rPr>
          <w:rFonts w:asciiTheme="minorHAnsi" w:hAnsiTheme="minorHAnsi" w:cstheme="minorHAnsi"/>
          <w:szCs w:val="28"/>
        </w:rPr>
        <w:lastRenderedPageBreak/>
        <w:t>Anexo 4</w:t>
      </w:r>
    </w:p>
    <w:p w:rsidR="0082701A" w:rsidRPr="0082701A" w:rsidRDefault="0082701A" w:rsidP="0082701A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82701A">
        <w:rPr>
          <w:rFonts w:asciiTheme="minorHAnsi" w:hAnsiTheme="minorHAnsi"/>
          <w:b/>
          <w:bCs/>
          <w:sz w:val="28"/>
          <w:szCs w:val="28"/>
          <w:lang w:val="es-ES"/>
        </w:rPr>
        <w:t>Cuestión UIT-R suprimida</w:t>
      </w:r>
    </w:p>
    <w:p w:rsidR="0082701A" w:rsidRPr="000F1AA9" w:rsidRDefault="0082701A" w:rsidP="0082701A">
      <w:pPr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82701A" w:rsidRPr="00C30048" w:rsidTr="007801E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A" w:rsidRPr="00CB7FDA" w:rsidRDefault="0082701A" w:rsidP="00200EFF">
            <w:pPr>
              <w:pStyle w:val="Tablehead"/>
              <w:rPr>
                <w:rFonts w:asciiTheme="minorHAnsi" w:hAnsiTheme="minorHAnsi"/>
                <w:szCs w:val="20"/>
                <w:lang w:val="es-ES"/>
              </w:rPr>
            </w:pPr>
            <w:r w:rsidRPr="00CB7FDA">
              <w:rPr>
                <w:rFonts w:asciiTheme="minorHAnsi" w:hAnsiTheme="minorHAnsi"/>
                <w:szCs w:val="20"/>
                <w:lang w:val="es-ES"/>
              </w:rPr>
              <w:t xml:space="preserve">Cuestión </w:t>
            </w:r>
            <w:r w:rsidRPr="00CB7FDA">
              <w:rPr>
                <w:rFonts w:asciiTheme="minorHAnsi" w:hAnsiTheme="minorHAnsi"/>
                <w:szCs w:val="20"/>
                <w:lang w:val="es-ES"/>
              </w:rPr>
              <w:br/>
              <w:t>UIT-R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1A" w:rsidRPr="00CB7FDA" w:rsidRDefault="0082701A" w:rsidP="00200EFF">
            <w:pPr>
              <w:pStyle w:val="Tablehead"/>
              <w:rPr>
                <w:rFonts w:asciiTheme="minorHAnsi" w:hAnsiTheme="minorHAnsi"/>
                <w:szCs w:val="20"/>
                <w:lang w:val="es-ES"/>
              </w:rPr>
            </w:pPr>
            <w:r w:rsidRPr="00CB7FDA">
              <w:rPr>
                <w:rFonts w:asciiTheme="minorHAnsi" w:hAnsiTheme="minorHAnsi"/>
                <w:szCs w:val="20"/>
                <w:lang w:val="es-ES"/>
              </w:rPr>
              <w:t>Título</w:t>
            </w:r>
          </w:p>
        </w:tc>
      </w:tr>
      <w:tr w:rsidR="0082701A" w:rsidRPr="000F1AA9" w:rsidTr="007801E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1A" w:rsidRPr="00CB7FDA" w:rsidRDefault="00235333" w:rsidP="00200EFF">
            <w:pPr>
              <w:pStyle w:val="Tabletext"/>
              <w:jc w:val="center"/>
              <w:rPr>
                <w:rFonts w:asciiTheme="minorHAnsi" w:eastAsia="SimSun" w:hAnsiTheme="minorHAnsi"/>
                <w:szCs w:val="20"/>
                <w:lang w:val="es-ES"/>
              </w:rPr>
            </w:pPr>
            <w:hyperlink r:id="rId13" w:history="1">
              <w:r w:rsidR="0082701A" w:rsidRPr="00CB7FDA">
                <w:rPr>
                  <w:rStyle w:val="Hyperlink"/>
                  <w:rFonts w:asciiTheme="minorHAnsi" w:eastAsia="SimSun" w:hAnsiTheme="minorHAnsi"/>
                  <w:szCs w:val="20"/>
                  <w:lang w:val="es-ES"/>
                </w:rPr>
                <w:t>224/1</w:t>
              </w:r>
            </w:hyperlink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1A" w:rsidRPr="00CB7FDA" w:rsidRDefault="0082701A" w:rsidP="00200EFF">
            <w:pPr>
              <w:pStyle w:val="Tabletext"/>
              <w:rPr>
                <w:rFonts w:asciiTheme="minorHAnsi" w:hAnsiTheme="minorHAnsi"/>
                <w:szCs w:val="20"/>
                <w:lang w:val="es-ES"/>
              </w:rPr>
            </w:pPr>
            <w:r w:rsidRPr="00CB7FDA">
              <w:rPr>
                <w:rFonts w:asciiTheme="minorHAnsi" w:hAnsiTheme="minorHAnsi" w:cs="Segoe UI"/>
                <w:color w:val="000000"/>
                <w:szCs w:val="20"/>
                <w:lang w:val="es-ES"/>
              </w:rPr>
              <w:t>Convergencia técnica con respecto a las aplicaciones multimedios interactivas de los servicios terrenales fijo, móvil y de radiodifusión y el entorno de reglamentación asociado</w:t>
            </w:r>
          </w:p>
        </w:tc>
      </w:tr>
    </w:tbl>
    <w:p w:rsidR="0082701A" w:rsidRPr="00314AC2" w:rsidRDefault="0082701A" w:rsidP="0082701A">
      <w:pPr>
        <w:pStyle w:val="Reasons"/>
        <w:rPr>
          <w:rFonts w:asciiTheme="minorHAnsi" w:hAnsiTheme="minorHAnsi"/>
          <w:lang w:val="es-ES_tradnl"/>
        </w:rPr>
      </w:pPr>
    </w:p>
    <w:p w:rsidR="007E59D7" w:rsidRPr="00461106" w:rsidRDefault="0082701A" w:rsidP="0082701A">
      <w:pPr>
        <w:spacing w:before="480"/>
        <w:jc w:val="center"/>
        <w:rPr>
          <w:rFonts w:asciiTheme="majorBidi" w:hAnsiTheme="majorBidi" w:cstheme="majorBidi"/>
          <w:sz w:val="24"/>
          <w:szCs w:val="24"/>
        </w:rPr>
      </w:pPr>
      <w:r w:rsidRPr="00314AC2">
        <w:rPr>
          <w:rFonts w:asciiTheme="minorHAnsi" w:hAnsiTheme="minorHAnsi"/>
        </w:rPr>
        <w:t>______________</w:t>
      </w:r>
    </w:p>
    <w:sectPr w:rsidR="007E59D7" w:rsidRPr="00461106" w:rsidSect="00975018"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56" w:rsidRDefault="00DB7D56">
      <w:r>
        <w:separator/>
      </w:r>
    </w:p>
  </w:endnote>
  <w:endnote w:type="continuationSeparator" w:id="0">
    <w:p w:rsidR="00DB7D56" w:rsidRDefault="00DB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32" w:rsidRDefault="002B3232" w:rsidP="002B3232">
    <w:pPr>
      <w:pStyle w:val="FirstFooter"/>
      <w:spacing w:line="240" w:lineRule="auto"/>
      <w:ind w:left="-397" w:right="-397"/>
      <w:jc w:val="center"/>
      <w:rPr>
        <w:color w:val="3E8EDE"/>
        <w:sz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>Tel</w:t>
    </w:r>
    <w:r>
      <w:rPr>
        <w:color w:val="3E8EDE"/>
        <w:sz w:val="18"/>
        <w:szCs w:val="18"/>
      </w:rPr>
      <w:t>.</w:t>
    </w:r>
    <w:r w:rsidRPr="00836C8A">
      <w:rPr>
        <w:color w:val="3E8EDE"/>
        <w:sz w:val="18"/>
        <w:szCs w:val="18"/>
      </w:rPr>
      <w:t xml:space="preserve">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6B23C6">
        <w:rPr>
          <w:color w:val="3E8EDE"/>
          <w:sz w:val="18"/>
        </w:rPr>
        <w:t>www.itu150.org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B7" w:rsidRPr="00BE7F61" w:rsidRDefault="003F07B7" w:rsidP="00BE7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56" w:rsidRDefault="00DB7D56">
      <w:r>
        <w:t>____________________</w:t>
      </w:r>
    </w:p>
  </w:footnote>
  <w:footnote w:type="continuationSeparator" w:id="0">
    <w:p w:rsidR="00DB7D56" w:rsidRDefault="00DB7D56">
      <w:r>
        <w:continuationSeparator/>
      </w:r>
    </w:p>
  </w:footnote>
  <w:footnote w:id="1">
    <w:p w:rsidR="0082701A" w:rsidRPr="00B9580E" w:rsidRDefault="0082701A" w:rsidP="00C31E1A">
      <w:pPr>
        <w:pStyle w:val="FootnoteText"/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 w:rsidRPr="00DC08C0">
        <w:rPr>
          <w:rStyle w:val="FootnoteReference"/>
          <w:rFonts w:asciiTheme="majorBidi" w:hAnsiTheme="majorBidi" w:cstheme="majorBidi"/>
        </w:rPr>
        <w:t>*</w:t>
      </w:r>
      <w:r w:rsidRPr="00DC08C0">
        <w:rPr>
          <w:rFonts w:asciiTheme="majorBidi" w:hAnsiTheme="majorBidi" w:cstheme="majorBidi"/>
        </w:rPr>
        <w:tab/>
      </w:r>
      <w:r w:rsidRPr="00B9580E">
        <w:rPr>
          <w:rFonts w:asciiTheme="majorBidi" w:hAnsiTheme="majorBidi" w:cstheme="majorBidi"/>
          <w:sz w:val="24"/>
          <w:szCs w:val="24"/>
        </w:rPr>
        <w:t>También denominado «reconfiguración».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D56" w:rsidRPr="00A654EA" w:rsidRDefault="00DB7D56" w:rsidP="0041334A">
    <w:pPr>
      <w:pStyle w:val="Header"/>
      <w:rPr>
        <w:sz w:val="18"/>
        <w:szCs w:val="18"/>
      </w:rPr>
    </w:pPr>
    <w:r>
      <w:tab/>
    </w:r>
    <w:r>
      <w:tab/>
    </w:r>
    <w:r w:rsidRPr="00A654EA">
      <w:rPr>
        <w:sz w:val="18"/>
        <w:szCs w:val="18"/>
      </w:rPr>
      <w:t xml:space="preserve">- </w:t>
    </w:r>
    <w:r w:rsidRPr="00A654EA">
      <w:rPr>
        <w:rStyle w:val="PageNumber"/>
        <w:rFonts w:cs="Calibri"/>
        <w:sz w:val="18"/>
        <w:szCs w:val="18"/>
      </w:rPr>
      <w:fldChar w:fldCharType="begin"/>
    </w:r>
    <w:r w:rsidRPr="00A654EA">
      <w:rPr>
        <w:rStyle w:val="PageNumber"/>
        <w:rFonts w:cs="Calibri"/>
        <w:sz w:val="18"/>
        <w:szCs w:val="18"/>
      </w:rPr>
      <w:instrText xml:space="preserve"> PAGE </w:instrText>
    </w:r>
    <w:r w:rsidRPr="00A654EA">
      <w:rPr>
        <w:rStyle w:val="PageNumber"/>
        <w:rFonts w:cs="Calibri"/>
        <w:sz w:val="18"/>
        <w:szCs w:val="18"/>
      </w:rPr>
      <w:fldChar w:fldCharType="separate"/>
    </w:r>
    <w:r w:rsidR="00E056BC">
      <w:rPr>
        <w:rStyle w:val="PageNumber"/>
        <w:rFonts w:cs="Calibri"/>
        <w:noProof/>
        <w:sz w:val="18"/>
        <w:szCs w:val="18"/>
      </w:rPr>
      <w:t>12</w:t>
    </w:r>
    <w:r w:rsidRPr="00A654EA">
      <w:rPr>
        <w:rStyle w:val="PageNumber"/>
        <w:rFonts w:cs="Calibri"/>
        <w:sz w:val="18"/>
        <w:szCs w:val="18"/>
      </w:rPr>
      <w:fldChar w:fldCharType="end"/>
    </w:r>
    <w:r w:rsidRPr="00A654EA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D56" w:rsidRPr="00AF3325" w:rsidRDefault="00DB7D56" w:rsidP="006F2BD8">
    <w:pPr>
      <w:pStyle w:val="Header"/>
      <w:jc w:val="center"/>
    </w:pPr>
    <w:r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235333">
      <w:rPr>
        <w:noProof/>
        <w:sz w:val="18"/>
        <w:szCs w:val="18"/>
      </w:rPr>
      <w:t>6</w:t>
    </w:r>
    <w:r w:rsidRPr="00A654EA">
      <w:rPr>
        <w:noProof/>
        <w:sz w:val="18"/>
        <w:szCs w:val="18"/>
      </w:rPr>
      <w:fldChar w:fldCharType="end"/>
    </w:r>
    <w:r w:rsidRPr="00A654EA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B7D56" w:rsidTr="00DB7D56">
      <w:tc>
        <w:tcPr>
          <w:tcW w:w="4889" w:type="dxa"/>
        </w:tcPr>
        <w:p w:rsidR="00DB7D56" w:rsidRDefault="00DB7D56" w:rsidP="006B23C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063C2BA" wp14:editId="0E32149E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B7D56" w:rsidRDefault="00DB7D56" w:rsidP="006B23C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24DA9F9" wp14:editId="687E7C9E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7D56" w:rsidRPr="006B23C6" w:rsidRDefault="00DB7D56" w:rsidP="006B23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469" w:rsidRPr="00AF3325" w:rsidRDefault="00904469" w:rsidP="00B45A6A">
    <w:pPr>
      <w:pStyle w:val="Header"/>
      <w:jc w:val="center"/>
    </w:pPr>
    <w:r w:rsidRPr="00A654EA">
      <w:rPr>
        <w:sz w:val="18"/>
        <w:szCs w:val="18"/>
      </w:rPr>
      <w:t xml:space="preserve">- </w:t>
    </w:r>
    <w:r w:rsidRPr="00A654EA">
      <w:rPr>
        <w:sz w:val="18"/>
        <w:szCs w:val="18"/>
      </w:rPr>
      <w:fldChar w:fldCharType="begin"/>
    </w:r>
    <w:r w:rsidRPr="00A654EA">
      <w:rPr>
        <w:sz w:val="18"/>
        <w:szCs w:val="18"/>
      </w:rPr>
      <w:instrText xml:space="preserve"> PAGE   \* MERGEFORMAT </w:instrText>
    </w:r>
    <w:r w:rsidRPr="00A654EA">
      <w:rPr>
        <w:sz w:val="18"/>
        <w:szCs w:val="18"/>
      </w:rPr>
      <w:fldChar w:fldCharType="separate"/>
    </w:r>
    <w:r w:rsidR="00235333">
      <w:rPr>
        <w:noProof/>
        <w:sz w:val="18"/>
        <w:szCs w:val="18"/>
      </w:rPr>
      <w:t>2</w:t>
    </w:r>
    <w:r w:rsidRPr="00A654EA">
      <w:rPr>
        <w:noProof/>
        <w:sz w:val="18"/>
        <w:szCs w:val="18"/>
      </w:rPr>
      <w:fldChar w:fldCharType="end"/>
    </w:r>
    <w:r w:rsidRPr="00A654EA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0785D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5942"/>
    <w:rsid w:val="000A7051"/>
    <w:rsid w:val="000C03C7"/>
    <w:rsid w:val="000C4E7D"/>
    <w:rsid w:val="000D5555"/>
    <w:rsid w:val="000D786F"/>
    <w:rsid w:val="000E0F10"/>
    <w:rsid w:val="000E2185"/>
    <w:rsid w:val="000E3DEE"/>
    <w:rsid w:val="00102EFE"/>
    <w:rsid w:val="00103C76"/>
    <w:rsid w:val="0011265F"/>
    <w:rsid w:val="0012236B"/>
    <w:rsid w:val="001326E4"/>
    <w:rsid w:val="00143404"/>
    <w:rsid w:val="00145AA2"/>
    <w:rsid w:val="0016308F"/>
    <w:rsid w:val="00184AFA"/>
    <w:rsid w:val="00192F9B"/>
    <w:rsid w:val="00196710"/>
    <w:rsid w:val="00197324"/>
    <w:rsid w:val="001B1CE8"/>
    <w:rsid w:val="001B499B"/>
    <w:rsid w:val="001D7070"/>
    <w:rsid w:val="001F5A49"/>
    <w:rsid w:val="001F7B7C"/>
    <w:rsid w:val="00200936"/>
    <w:rsid w:val="00201097"/>
    <w:rsid w:val="00201B6E"/>
    <w:rsid w:val="002240B2"/>
    <w:rsid w:val="00235333"/>
    <w:rsid w:val="00235A29"/>
    <w:rsid w:val="00251766"/>
    <w:rsid w:val="002861E6"/>
    <w:rsid w:val="00290AEE"/>
    <w:rsid w:val="00296ECB"/>
    <w:rsid w:val="002A2700"/>
    <w:rsid w:val="002A7967"/>
    <w:rsid w:val="002B2945"/>
    <w:rsid w:val="002B3232"/>
    <w:rsid w:val="002C54C3"/>
    <w:rsid w:val="002D6688"/>
    <w:rsid w:val="002D6D70"/>
    <w:rsid w:val="002E1472"/>
    <w:rsid w:val="002F0890"/>
    <w:rsid w:val="003131E3"/>
    <w:rsid w:val="00313721"/>
    <w:rsid w:val="00314C01"/>
    <w:rsid w:val="00314FF5"/>
    <w:rsid w:val="00317CE3"/>
    <w:rsid w:val="003370B8"/>
    <w:rsid w:val="0036431B"/>
    <w:rsid w:val="003666FF"/>
    <w:rsid w:val="003741EE"/>
    <w:rsid w:val="00397F69"/>
    <w:rsid w:val="003A0F07"/>
    <w:rsid w:val="003A6403"/>
    <w:rsid w:val="003A769A"/>
    <w:rsid w:val="003B2BDA"/>
    <w:rsid w:val="003B35E7"/>
    <w:rsid w:val="003B55EC"/>
    <w:rsid w:val="003C4471"/>
    <w:rsid w:val="003D61F5"/>
    <w:rsid w:val="003E504F"/>
    <w:rsid w:val="003E5BD6"/>
    <w:rsid w:val="003F07B7"/>
    <w:rsid w:val="00403B9B"/>
    <w:rsid w:val="0041334A"/>
    <w:rsid w:val="00421C87"/>
    <w:rsid w:val="004326DB"/>
    <w:rsid w:val="004360F4"/>
    <w:rsid w:val="0043682E"/>
    <w:rsid w:val="00456316"/>
    <w:rsid w:val="00460CEC"/>
    <w:rsid w:val="00461106"/>
    <w:rsid w:val="00465742"/>
    <w:rsid w:val="00467117"/>
    <w:rsid w:val="004815EB"/>
    <w:rsid w:val="00494D43"/>
    <w:rsid w:val="00496920"/>
    <w:rsid w:val="004A28B6"/>
    <w:rsid w:val="004B1D56"/>
    <w:rsid w:val="004B387D"/>
    <w:rsid w:val="004B6D05"/>
    <w:rsid w:val="004B7C9A"/>
    <w:rsid w:val="004E0DC4"/>
    <w:rsid w:val="004E0FB5"/>
    <w:rsid w:val="004E43BB"/>
    <w:rsid w:val="004F178E"/>
    <w:rsid w:val="004F6466"/>
    <w:rsid w:val="00505309"/>
    <w:rsid w:val="0050789B"/>
    <w:rsid w:val="00510519"/>
    <w:rsid w:val="00512795"/>
    <w:rsid w:val="00515771"/>
    <w:rsid w:val="00542A47"/>
    <w:rsid w:val="00543DF8"/>
    <w:rsid w:val="00546101"/>
    <w:rsid w:val="00553DD7"/>
    <w:rsid w:val="005558BD"/>
    <w:rsid w:val="0057469A"/>
    <w:rsid w:val="005749CA"/>
    <w:rsid w:val="00577A01"/>
    <w:rsid w:val="00580814"/>
    <w:rsid w:val="00585C2F"/>
    <w:rsid w:val="005927D9"/>
    <w:rsid w:val="005A03A3"/>
    <w:rsid w:val="005B214C"/>
    <w:rsid w:val="005C7153"/>
    <w:rsid w:val="005D4F66"/>
    <w:rsid w:val="00602D53"/>
    <w:rsid w:val="00603A68"/>
    <w:rsid w:val="00651777"/>
    <w:rsid w:val="00674F4F"/>
    <w:rsid w:val="006B0590"/>
    <w:rsid w:val="006B23C6"/>
    <w:rsid w:val="006B49DA"/>
    <w:rsid w:val="006C04E0"/>
    <w:rsid w:val="006C44F9"/>
    <w:rsid w:val="006C5BF0"/>
    <w:rsid w:val="006D41C0"/>
    <w:rsid w:val="006D464E"/>
    <w:rsid w:val="006F10F8"/>
    <w:rsid w:val="006F2BD8"/>
    <w:rsid w:val="00700636"/>
    <w:rsid w:val="00707216"/>
    <w:rsid w:val="007113C8"/>
    <w:rsid w:val="00712C78"/>
    <w:rsid w:val="007234B1"/>
    <w:rsid w:val="00730B9A"/>
    <w:rsid w:val="0073414A"/>
    <w:rsid w:val="007709FC"/>
    <w:rsid w:val="007801E5"/>
    <w:rsid w:val="00780522"/>
    <w:rsid w:val="00780ADC"/>
    <w:rsid w:val="00783681"/>
    <w:rsid w:val="007921A7"/>
    <w:rsid w:val="007A0C8A"/>
    <w:rsid w:val="007A5C27"/>
    <w:rsid w:val="007A6973"/>
    <w:rsid w:val="007B0592"/>
    <w:rsid w:val="007B3CFC"/>
    <w:rsid w:val="007B3DB1"/>
    <w:rsid w:val="007D183E"/>
    <w:rsid w:val="007D3A07"/>
    <w:rsid w:val="007E304D"/>
    <w:rsid w:val="007E3F13"/>
    <w:rsid w:val="007E59D7"/>
    <w:rsid w:val="00800012"/>
    <w:rsid w:val="0081513E"/>
    <w:rsid w:val="00823210"/>
    <w:rsid w:val="008249D0"/>
    <w:rsid w:val="0082701A"/>
    <w:rsid w:val="00843445"/>
    <w:rsid w:val="00844FA1"/>
    <w:rsid w:val="00847D46"/>
    <w:rsid w:val="00850125"/>
    <w:rsid w:val="00854131"/>
    <w:rsid w:val="0085652D"/>
    <w:rsid w:val="00865A1D"/>
    <w:rsid w:val="0087694B"/>
    <w:rsid w:val="00894B19"/>
    <w:rsid w:val="00897225"/>
    <w:rsid w:val="008E03C2"/>
    <w:rsid w:val="008F4F21"/>
    <w:rsid w:val="009024ED"/>
    <w:rsid w:val="00904469"/>
    <w:rsid w:val="00904D4A"/>
    <w:rsid w:val="0090771F"/>
    <w:rsid w:val="009151BA"/>
    <w:rsid w:val="009277BC"/>
    <w:rsid w:val="00927D57"/>
    <w:rsid w:val="00941D23"/>
    <w:rsid w:val="0095010C"/>
    <w:rsid w:val="009553D1"/>
    <w:rsid w:val="00963D9D"/>
    <w:rsid w:val="00972264"/>
    <w:rsid w:val="00975018"/>
    <w:rsid w:val="00976AAD"/>
    <w:rsid w:val="0098185D"/>
    <w:rsid w:val="00981B54"/>
    <w:rsid w:val="009842C3"/>
    <w:rsid w:val="0099005E"/>
    <w:rsid w:val="009A6BB6"/>
    <w:rsid w:val="009B3F43"/>
    <w:rsid w:val="009C161F"/>
    <w:rsid w:val="009C7017"/>
    <w:rsid w:val="009E0599"/>
    <w:rsid w:val="009E4AEC"/>
    <w:rsid w:val="009E5BD8"/>
    <w:rsid w:val="009E681E"/>
    <w:rsid w:val="00A000AD"/>
    <w:rsid w:val="00A04B06"/>
    <w:rsid w:val="00A05186"/>
    <w:rsid w:val="00A14A8B"/>
    <w:rsid w:val="00A34D6F"/>
    <w:rsid w:val="00A369C5"/>
    <w:rsid w:val="00A40CA2"/>
    <w:rsid w:val="00A41F91"/>
    <w:rsid w:val="00A44900"/>
    <w:rsid w:val="00A53600"/>
    <w:rsid w:val="00A654EA"/>
    <w:rsid w:val="00A963DF"/>
    <w:rsid w:val="00A9658E"/>
    <w:rsid w:val="00A9747B"/>
    <w:rsid w:val="00A976E7"/>
    <w:rsid w:val="00AB49AF"/>
    <w:rsid w:val="00AC3896"/>
    <w:rsid w:val="00AD1140"/>
    <w:rsid w:val="00AE6CFA"/>
    <w:rsid w:val="00AF3325"/>
    <w:rsid w:val="00B14458"/>
    <w:rsid w:val="00B34CF9"/>
    <w:rsid w:val="00B45A6A"/>
    <w:rsid w:val="00B67004"/>
    <w:rsid w:val="00B864C8"/>
    <w:rsid w:val="00B90C45"/>
    <w:rsid w:val="00B933BE"/>
    <w:rsid w:val="00B9580E"/>
    <w:rsid w:val="00BA3C6B"/>
    <w:rsid w:val="00BB1486"/>
    <w:rsid w:val="00BB4069"/>
    <w:rsid w:val="00BD38D8"/>
    <w:rsid w:val="00BD7E5E"/>
    <w:rsid w:val="00BD7FF7"/>
    <w:rsid w:val="00BE28C7"/>
    <w:rsid w:val="00BE6574"/>
    <w:rsid w:val="00BE7785"/>
    <w:rsid w:val="00BE7F61"/>
    <w:rsid w:val="00BF49D2"/>
    <w:rsid w:val="00BF7754"/>
    <w:rsid w:val="00BF7D5E"/>
    <w:rsid w:val="00C12ABB"/>
    <w:rsid w:val="00C1711D"/>
    <w:rsid w:val="00C31E1A"/>
    <w:rsid w:val="00C343AE"/>
    <w:rsid w:val="00C542A1"/>
    <w:rsid w:val="00C57E2C"/>
    <w:rsid w:val="00C608B7"/>
    <w:rsid w:val="00C64289"/>
    <w:rsid w:val="00C66F24"/>
    <w:rsid w:val="00C764BA"/>
    <w:rsid w:val="00C86945"/>
    <w:rsid w:val="00C9291E"/>
    <w:rsid w:val="00CA041F"/>
    <w:rsid w:val="00CA149E"/>
    <w:rsid w:val="00CA3F44"/>
    <w:rsid w:val="00CA4E58"/>
    <w:rsid w:val="00CA5FE6"/>
    <w:rsid w:val="00CB3771"/>
    <w:rsid w:val="00CB5153"/>
    <w:rsid w:val="00CB7FDA"/>
    <w:rsid w:val="00CC0DA0"/>
    <w:rsid w:val="00CD05C0"/>
    <w:rsid w:val="00CD0E47"/>
    <w:rsid w:val="00CE6299"/>
    <w:rsid w:val="00CF6752"/>
    <w:rsid w:val="00D10BA0"/>
    <w:rsid w:val="00D20777"/>
    <w:rsid w:val="00D218FF"/>
    <w:rsid w:val="00D2339B"/>
    <w:rsid w:val="00D24EB5"/>
    <w:rsid w:val="00D31ACC"/>
    <w:rsid w:val="00D41571"/>
    <w:rsid w:val="00D416A0"/>
    <w:rsid w:val="00D47672"/>
    <w:rsid w:val="00D504A7"/>
    <w:rsid w:val="00D5123C"/>
    <w:rsid w:val="00D51C9E"/>
    <w:rsid w:val="00D55560"/>
    <w:rsid w:val="00D6191B"/>
    <w:rsid w:val="00D61C5A"/>
    <w:rsid w:val="00D637B2"/>
    <w:rsid w:val="00D724A8"/>
    <w:rsid w:val="00D8186F"/>
    <w:rsid w:val="00D832D4"/>
    <w:rsid w:val="00D92616"/>
    <w:rsid w:val="00DB3A18"/>
    <w:rsid w:val="00DB7D56"/>
    <w:rsid w:val="00DC04D6"/>
    <w:rsid w:val="00DD6153"/>
    <w:rsid w:val="00DE2B56"/>
    <w:rsid w:val="00DE66A5"/>
    <w:rsid w:val="00DF2B50"/>
    <w:rsid w:val="00E003F5"/>
    <w:rsid w:val="00E010B8"/>
    <w:rsid w:val="00E04C86"/>
    <w:rsid w:val="00E056BC"/>
    <w:rsid w:val="00E20F30"/>
    <w:rsid w:val="00E25076"/>
    <w:rsid w:val="00E27BBA"/>
    <w:rsid w:val="00E34CD1"/>
    <w:rsid w:val="00E35E8F"/>
    <w:rsid w:val="00E36109"/>
    <w:rsid w:val="00E438E8"/>
    <w:rsid w:val="00E520E2"/>
    <w:rsid w:val="00E52185"/>
    <w:rsid w:val="00E559F4"/>
    <w:rsid w:val="00E55BB7"/>
    <w:rsid w:val="00E64254"/>
    <w:rsid w:val="00E750C4"/>
    <w:rsid w:val="00EA15B3"/>
    <w:rsid w:val="00EB2358"/>
    <w:rsid w:val="00EB3EB8"/>
    <w:rsid w:val="00EB73E0"/>
    <w:rsid w:val="00ED7997"/>
    <w:rsid w:val="00EF4D26"/>
    <w:rsid w:val="00F1226E"/>
    <w:rsid w:val="00F20509"/>
    <w:rsid w:val="00F25AA4"/>
    <w:rsid w:val="00F34726"/>
    <w:rsid w:val="00F42C8C"/>
    <w:rsid w:val="00F468C5"/>
    <w:rsid w:val="00F52F39"/>
    <w:rsid w:val="00F55EAB"/>
    <w:rsid w:val="00F70517"/>
    <w:rsid w:val="00F71348"/>
    <w:rsid w:val="00F852E7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efaultImageDpi w14:val="96"/>
  <w15:docId w15:val="{2E8C8093-4E21-4AAB-8063-2D35033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E62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Strong">
    <w:name w:val="Strong"/>
    <w:basedOn w:val="DefaultParagraphFont"/>
    <w:uiPriority w:val="22"/>
    <w:qFormat/>
    <w:rsid w:val="00BB1486"/>
    <w:rPr>
      <w:b/>
      <w:bCs/>
    </w:rPr>
  </w:style>
  <w:style w:type="table" w:styleId="TableGrid">
    <w:name w:val="Table Grid"/>
    <w:basedOn w:val="TableNormal"/>
    <w:rsid w:val="006B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rsid w:val="006C5BF0"/>
    <w:rPr>
      <w:i/>
      <w:sz w:val="22"/>
      <w:szCs w:val="22"/>
      <w:lang w:val="es-ES_tradnl" w:eastAsia="en-US"/>
    </w:rPr>
  </w:style>
  <w:style w:type="paragraph" w:customStyle="1" w:styleId="QuestionNoBR">
    <w:name w:val="Question_No_BR"/>
    <w:basedOn w:val="Normal"/>
    <w:next w:val="Questiontitle"/>
    <w:rsid w:val="00D2077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D20777"/>
    <w:rPr>
      <w:b/>
      <w:sz w:val="28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82701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s-ES"/>
    </w:rPr>
  </w:style>
  <w:style w:type="paragraph" w:customStyle="1" w:styleId="call0">
    <w:name w:val="call"/>
    <w:basedOn w:val="Normal"/>
    <w:next w:val="Normal"/>
    <w:rsid w:val="0082701A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s-E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2701A"/>
    <w:rPr>
      <w:b/>
      <w:szCs w:val="22"/>
      <w:lang w:val="es-ES_tradnl" w:eastAsia="en-US"/>
    </w:rPr>
  </w:style>
  <w:style w:type="character" w:customStyle="1" w:styleId="TabletextChar">
    <w:name w:val="Table_text Char"/>
    <w:link w:val="Tabletext"/>
    <w:locked/>
    <w:rsid w:val="0082701A"/>
    <w:rPr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001/en" TargetMode="External"/><Relationship Id="rId13" Type="http://schemas.openxmlformats.org/officeDocument/2006/relationships/hyperlink" Target="http://www.itu.int/pub/R-QUE-SG01.2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B06F-F6CD-4262-B3DA-8416C86E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30</TotalTime>
  <Pages>6</Pages>
  <Words>1105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22</cp:revision>
  <cp:lastPrinted>2015-08-26T07:48:00Z</cp:lastPrinted>
  <dcterms:created xsi:type="dcterms:W3CDTF">2015-08-25T13:14:00Z</dcterms:created>
  <dcterms:modified xsi:type="dcterms:W3CDTF">2015-09-01T06:19:00Z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