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D631CE" w:rsidRPr="00334544">
              <w:rPr>
                <w:b/>
                <w:bCs/>
                <w:szCs w:val="24"/>
                <w:lang w:val="fr-CH"/>
              </w:rPr>
              <w:t>/</w:t>
            </w:r>
            <w:r w:rsidR="00B3702C">
              <w:rPr>
                <w:b/>
                <w:bCs/>
                <w:szCs w:val="24"/>
                <w:lang w:val="fr-CH"/>
              </w:rPr>
              <w:t>741</w:t>
            </w:r>
          </w:p>
        </w:tc>
        <w:tc>
          <w:tcPr>
            <w:tcW w:w="2835" w:type="dxa"/>
            <w:shd w:val="clear" w:color="auto" w:fill="auto"/>
          </w:tcPr>
          <w:p w:rsidR="00E53DCE" w:rsidRPr="00334544" w:rsidRDefault="009C6A12" w:rsidP="00B3702C">
            <w:pPr>
              <w:spacing w:before="0"/>
              <w:jc w:val="right"/>
              <w:rPr>
                <w:szCs w:val="24"/>
                <w:lang w:val="en-GB"/>
              </w:rPr>
            </w:pPr>
            <w:r w:rsidRPr="00334544">
              <w:rPr>
                <w:szCs w:val="24"/>
                <w:lang w:eastAsia="zh-CN"/>
              </w:rPr>
              <w:t>20</w:t>
            </w:r>
            <w:r w:rsidRPr="00334544">
              <w:rPr>
                <w:rFonts w:hint="eastAsia"/>
                <w:szCs w:val="24"/>
                <w:lang w:eastAsia="zh-CN"/>
              </w:rPr>
              <w:t>1</w:t>
            </w:r>
            <w:r w:rsidR="00B3702C">
              <w:rPr>
                <w:szCs w:val="24"/>
                <w:lang w:eastAsia="zh-CN"/>
              </w:rPr>
              <w:t>5</w:t>
            </w:r>
            <w:r w:rsidRPr="00334544">
              <w:rPr>
                <w:rFonts w:ascii="SimSun" w:hAnsi="SimSun" w:hint="eastAsia"/>
                <w:szCs w:val="24"/>
                <w:lang w:eastAsia="zh-CN"/>
              </w:rPr>
              <w:t>年</w:t>
            </w:r>
            <w:r w:rsidR="00B3702C">
              <w:rPr>
                <w:szCs w:val="24"/>
                <w:lang w:eastAsia="zh-CN"/>
              </w:rPr>
              <w:t>7</w:t>
            </w:r>
            <w:r w:rsidRPr="00334544">
              <w:rPr>
                <w:rFonts w:ascii="SimSun" w:hAnsi="SimSun" w:hint="eastAsia"/>
                <w:szCs w:val="24"/>
                <w:lang w:eastAsia="zh-CN"/>
              </w:rPr>
              <w:t>月</w:t>
            </w:r>
            <w:r w:rsidR="00B3702C">
              <w:rPr>
                <w:szCs w:val="24"/>
                <w:lang w:eastAsia="zh-CN"/>
              </w:rPr>
              <w:t>30</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B3702C" w:rsidTr="00DA4711">
        <w:trPr>
          <w:jc w:val="center"/>
        </w:trPr>
        <w:tc>
          <w:tcPr>
            <w:tcW w:w="9889" w:type="dxa"/>
            <w:gridSpan w:val="3"/>
            <w:shd w:val="clear" w:color="auto" w:fill="auto"/>
          </w:tcPr>
          <w:p w:rsidR="00E53DCE" w:rsidRPr="00B3702C" w:rsidRDefault="00B3702C" w:rsidP="00B3702C">
            <w:pPr>
              <w:tabs>
                <w:tab w:val="clear" w:pos="1588"/>
                <w:tab w:val="left" w:pos="1560"/>
              </w:tabs>
              <w:spacing w:before="0"/>
              <w:rPr>
                <w:rFonts w:cs="SimSun"/>
                <w:b/>
                <w:bCs/>
                <w:lang w:eastAsia="zh-CN"/>
              </w:rPr>
            </w:pPr>
            <w:r w:rsidRPr="00B3702C">
              <w:rPr>
                <w:rFonts w:cs="SimSun" w:hint="eastAsia"/>
                <w:b/>
                <w:bCs/>
                <w:lang w:eastAsia="zh-CN"/>
              </w:rPr>
              <w:t>致国际电联各成员国主管部门、无线电通信部门成员、参加无线电通信</w:t>
            </w:r>
            <w:r w:rsidRPr="00B3702C">
              <w:rPr>
                <w:rFonts w:cs="SimSun" w:hint="eastAsia"/>
                <w:b/>
                <w:bCs/>
                <w:lang w:eastAsia="zh-CN"/>
              </w:rPr>
              <w:br/>
            </w:r>
            <w:r w:rsidRPr="00B3702C">
              <w:rPr>
                <w:rFonts w:cs="SimSun" w:hint="eastAsia"/>
                <w:b/>
                <w:bCs/>
                <w:lang w:eastAsia="zh-CN"/>
              </w:rPr>
              <w:t>第</w:t>
            </w:r>
            <w:r w:rsidRPr="00B3702C">
              <w:rPr>
                <w:rFonts w:cs="SimSun" w:hint="eastAsia"/>
                <w:b/>
                <w:bCs/>
                <w:lang w:eastAsia="zh-CN"/>
              </w:rPr>
              <w:t>5</w:t>
            </w:r>
            <w:r w:rsidRPr="00B3702C">
              <w:rPr>
                <w:rFonts w:cs="SimSun" w:hint="eastAsia"/>
                <w:b/>
                <w:bCs/>
                <w:lang w:eastAsia="zh-CN"/>
              </w:rPr>
              <w:t>研究组工作的</w:t>
            </w:r>
            <w:r w:rsidRPr="00B3702C">
              <w:rPr>
                <w:rFonts w:cs="SimSun"/>
                <w:b/>
                <w:bCs/>
                <w:lang w:eastAsia="zh-CN"/>
              </w:rPr>
              <w:t>ITU-R</w:t>
            </w:r>
            <w:r w:rsidRPr="00B3702C">
              <w:rPr>
                <w:rFonts w:cs="SimSun" w:hint="eastAsia"/>
                <w:b/>
                <w:bCs/>
                <w:lang w:eastAsia="zh-CN"/>
              </w:rPr>
              <w:t>部门准成员</w:t>
            </w:r>
          </w:p>
          <w:p w:rsidR="00E53DCE" w:rsidRPr="00B3702C" w:rsidRDefault="00E53DCE" w:rsidP="00B3702C">
            <w:pPr>
              <w:tabs>
                <w:tab w:val="clear" w:pos="1588"/>
                <w:tab w:val="left" w:pos="1560"/>
              </w:tabs>
              <w:spacing w:before="0"/>
              <w:rPr>
                <w:rFonts w:cs="SimSun"/>
                <w:b/>
                <w:bCs/>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B3702C" w:rsidRDefault="00B3702C" w:rsidP="00B3702C">
            <w:pPr>
              <w:tabs>
                <w:tab w:val="clear" w:pos="794"/>
                <w:tab w:val="clear" w:pos="1191"/>
                <w:tab w:val="clear" w:pos="1588"/>
                <w:tab w:val="clear" w:pos="1985"/>
                <w:tab w:val="left" w:pos="709"/>
                <w:tab w:val="left" w:pos="1276"/>
              </w:tabs>
              <w:spacing w:before="100"/>
              <w:ind w:left="1843" w:hanging="1843"/>
              <w:rPr>
                <w:b/>
                <w:bCs/>
                <w:lang w:eastAsia="zh-CN"/>
              </w:rPr>
            </w:pPr>
            <w:r w:rsidRPr="00722C6B">
              <w:rPr>
                <w:rFonts w:hint="eastAsia"/>
                <w:b/>
                <w:bCs/>
                <w:lang w:val="fr-FR" w:eastAsia="zh-CN"/>
              </w:rPr>
              <w:t>无线电通信</w:t>
            </w:r>
            <w:r w:rsidRPr="00722C6B">
              <w:rPr>
                <w:rFonts w:ascii="SimSun" w:hAnsi="SimSun" w:hint="eastAsia"/>
                <w:b/>
                <w:bCs/>
                <w:lang w:eastAsia="zh-CN"/>
              </w:rPr>
              <w:t>第</w:t>
            </w:r>
            <w:r>
              <w:rPr>
                <w:rFonts w:hint="eastAsia"/>
                <w:b/>
                <w:bCs/>
                <w:lang w:val="fr-FR" w:eastAsia="zh-CN"/>
              </w:rPr>
              <w:t>5</w:t>
            </w:r>
            <w:r w:rsidRPr="00722C6B">
              <w:rPr>
                <w:rFonts w:ascii="SimSun" w:hAnsi="SimSun" w:hint="eastAsia"/>
                <w:b/>
                <w:bCs/>
                <w:lang w:eastAsia="zh-CN"/>
              </w:rPr>
              <w:t>研究组</w:t>
            </w:r>
            <w:r>
              <w:rPr>
                <w:rFonts w:hint="eastAsia"/>
                <w:b/>
                <w:bCs/>
                <w:lang w:eastAsia="zh-CN"/>
              </w:rPr>
              <w:t>（</w:t>
            </w:r>
            <w:r>
              <w:rPr>
                <w:rFonts w:hint="eastAsia"/>
                <w:b/>
                <w:bCs/>
                <w:szCs w:val="24"/>
                <w:lang w:eastAsia="zh-CN"/>
              </w:rPr>
              <w:t>地面业务</w:t>
            </w:r>
            <w:r>
              <w:rPr>
                <w:rFonts w:hint="eastAsia"/>
                <w:b/>
                <w:bCs/>
                <w:lang w:eastAsia="zh-CN"/>
              </w:rPr>
              <w:t>）</w:t>
            </w:r>
          </w:p>
          <w:p w:rsidR="00E53DCE" w:rsidRPr="00B3702C" w:rsidRDefault="00B3702C" w:rsidP="00B3702C">
            <w:pPr>
              <w:pStyle w:val="enumlev1"/>
              <w:spacing w:before="240"/>
              <w:rPr>
                <w:b/>
                <w:bCs/>
                <w:szCs w:val="24"/>
                <w:lang w:eastAsia="zh-CN"/>
              </w:rPr>
            </w:pPr>
            <w:r w:rsidRPr="00B3702C">
              <w:rPr>
                <w:b/>
                <w:bCs/>
                <w:lang w:eastAsia="zh-CN"/>
              </w:rPr>
              <w:t>–</w:t>
            </w:r>
            <w:r w:rsidRPr="00B3702C">
              <w:rPr>
                <w:b/>
                <w:bCs/>
                <w:lang w:eastAsia="zh-CN"/>
              </w:rPr>
              <w:tab/>
            </w:r>
            <w:r w:rsidRPr="00B3702C">
              <w:rPr>
                <w:rFonts w:hint="eastAsia"/>
                <w:b/>
                <w:bCs/>
                <w:lang w:eastAsia="zh-CN"/>
              </w:rPr>
              <w:t>建议按照</w:t>
            </w:r>
            <w:r w:rsidRPr="00B3702C">
              <w:rPr>
                <w:b/>
                <w:bCs/>
                <w:lang w:eastAsia="zh-CN"/>
              </w:rPr>
              <w:t>ITU-R</w:t>
            </w:r>
            <w:r w:rsidRPr="00B3702C">
              <w:rPr>
                <w:rFonts w:hint="eastAsia"/>
                <w:b/>
                <w:bCs/>
                <w:lang w:eastAsia="zh-CN"/>
              </w:rPr>
              <w:t>第</w:t>
            </w:r>
            <w:r w:rsidRPr="00B3702C">
              <w:rPr>
                <w:b/>
                <w:bCs/>
                <w:lang w:eastAsia="zh-CN"/>
              </w:rPr>
              <w:t>1-</w:t>
            </w:r>
            <w:r w:rsidRPr="00B3702C">
              <w:rPr>
                <w:rFonts w:hint="eastAsia"/>
                <w:b/>
                <w:bCs/>
                <w:lang w:eastAsia="zh-CN"/>
              </w:rPr>
              <w:t>6</w:t>
            </w:r>
            <w:r w:rsidRPr="00B3702C">
              <w:rPr>
                <w:rFonts w:hint="eastAsia"/>
                <w:b/>
                <w:bCs/>
                <w:lang w:eastAsia="zh-CN"/>
              </w:rPr>
              <w:t>号决议第</w:t>
            </w:r>
            <w:r w:rsidRPr="00B3702C">
              <w:rPr>
                <w:b/>
                <w:bCs/>
                <w:lang w:eastAsia="zh-CN"/>
              </w:rPr>
              <w:t>10.3</w:t>
            </w:r>
            <w:r w:rsidRPr="00B3702C">
              <w:rPr>
                <w:rFonts w:hint="eastAsia"/>
                <w:b/>
                <w:bCs/>
                <w:lang w:eastAsia="zh-CN"/>
              </w:rPr>
              <w:t>段的规定（以信函方式同时通过和批准的程序），以信函方式通过并同时批准</w:t>
            </w:r>
            <w:r w:rsidRPr="00B3702C">
              <w:rPr>
                <w:rFonts w:hint="eastAsia"/>
                <w:b/>
                <w:bCs/>
                <w:lang w:eastAsia="zh-CN"/>
              </w:rPr>
              <w:t>3</w:t>
            </w:r>
            <w:r w:rsidRPr="00B3702C">
              <w:rPr>
                <w:rFonts w:hint="eastAsia"/>
                <w:b/>
                <w:bCs/>
                <w:lang w:eastAsia="zh-CN"/>
              </w:rPr>
              <w:t>份</w:t>
            </w:r>
            <w:r w:rsidRPr="00B3702C">
              <w:rPr>
                <w:b/>
                <w:bCs/>
                <w:lang w:eastAsia="zh-CN"/>
              </w:rPr>
              <w:t>ITU-R</w:t>
            </w:r>
            <w:r w:rsidRPr="00B3702C">
              <w:rPr>
                <w:rFonts w:hint="eastAsia"/>
                <w:b/>
                <w:bCs/>
                <w:lang w:eastAsia="zh-CN"/>
              </w:rPr>
              <w:t>新建议书草案和</w:t>
            </w:r>
            <w:r w:rsidRPr="00B3702C">
              <w:rPr>
                <w:rFonts w:hint="eastAsia"/>
                <w:b/>
                <w:bCs/>
                <w:lang w:eastAsia="zh-CN"/>
              </w:rPr>
              <w:t>8</w:t>
            </w:r>
            <w:r w:rsidRPr="00B3702C">
              <w:rPr>
                <w:rFonts w:hint="eastAsia"/>
                <w:b/>
                <w:bCs/>
                <w:lang w:eastAsia="zh-CN"/>
              </w:rPr>
              <w:t>份</w:t>
            </w:r>
            <w:r w:rsidRPr="00B3702C">
              <w:rPr>
                <w:b/>
                <w:bCs/>
                <w:lang w:eastAsia="zh-CN"/>
              </w:rPr>
              <w:t>ITU-R</w:t>
            </w:r>
            <w:r w:rsidRPr="00B3702C">
              <w:rPr>
                <w:rFonts w:hint="eastAsia"/>
                <w:b/>
                <w:bCs/>
                <w:lang w:eastAsia="zh-CN"/>
              </w:rPr>
              <w:t>修订建议书草案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2A5DD7" w:rsidRPr="00334544" w:rsidRDefault="002A5DD7" w:rsidP="00031E64">
      <w:pPr>
        <w:rPr>
          <w:rFonts w:asciiTheme="minorHAnsi" w:hAnsiTheme="minorHAnsi" w:cstheme="minorHAnsi"/>
          <w:szCs w:val="24"/>
          <w:lang w:eastAsia="zh-CN"/>
        </w:rPr>
      </w:pPr>
    </w:p>
    <w:p w:rsidR="00B3702C" w:rsidRPr="007947D0" w:rsidRDefault="00B3702C" w:rsidP="00B3702C">
      <w:pPr>
        <w:spacing w:line="240" w:lineRule="auto"/>
        <w:ind w:firstLineChars="200" w:firstLine="480"/>
        <w:rPr>
          <w:lang w:eastAsia="zh-CN"/>
        </w:rPr>
      </w:pPr>
      <w:r w:rsidRPr="007947D0">
        <w:rPr>
          <w:rFonts w:hint="eastAsia"/>
          <w:lang w:eastAsia="zh-CN"/>
        </w:rPr>
        <w:t>在</w:t>
      </w:r>
      <w:r>
        <w:rPr>
          <w:szCs w:val="24"/>
          <w:lang w:eastAsia="zh-CN"/>
        </w:rPr>
        <w:t>2015</w:t>
      </w:r>
      <w:r>
        <w:rPr>
          <w:rFonts w:ascii="SimSun" w:hAnsi="SimSun" w:hint="eastAsia"/>
          <w:szCs w:val="24"/>
          <w:lang w:eastAsia="zh-CN"/>
        </w:rPr>
        <w:t>年</w:t>
      </w:r>
      <w:r>
        <w:rPr>
          <w:szCs w:val="24"/>
          <w:lang w:eastAsia="zh-CN"/>
        </w:rPr>
        <w:t>7</w:t>
      </w:r>
      <w:r>
        <w:rPr>
          <w:rFonts w:ascii="SimSun" w:hAnsi="SimSun" w:hint="eastAsia"/>
          <w:szCs w:val="24"/>
          <w:lang w:eastAsia="zh-CN"/>
        </w:rPr>
        <w:t>月</w:t>
      </w:r>
      <w:r>
        <w:rPr>
          <w:szCs w:val="24"/>
          <w:lang w:eastAsia="zh-CN"/>
        </w:rPr>
        <w:t>20</w:t>
      </w:r>
      <w:r>
        <w:rPr>
          <w:rFonts w:hint="eastAsia"/>
          <w:lang w:eastAsia="zh-CN"/>
        </w:rPr>
        <w:t>至</w:t>
      </w:r>
      <w:r>
        <w:rPr>
          <w:lang w:eastAsia="zh-CN"/>
        </w:rPr>
        <w:t>21</w:t>
      </w:r>
      <w:r>
        <w:rPr>
          <w:rFonts w:hint="eastAsia"/>
          <w:lang w:eastAsia="zh-CN"/>
        </w:rPr>
        <w:t>日</w:t>
      </w:r>
      <w:r w:rsidRPr="007947D0">
        <w:rPr>
          <w:rFonts w:hint="eastAsia"/>
          <w:lang w:eastAsia="zh-CN"/>
        </w:rPr>
        <w:t>召开的无线电通信第</w:t>
      </w:r>
      <w:r>
        <w:rPr>
          <w:rFonts w:hint="eastAsia"/>
          <w:lang w:eastAsia="zh-CN"/>
        </w:rPr>
        <w:t>5</w:t>
      </w:r>
      <w:r w:rsidRPr="007947D0">
        <w:rPr>
          <w:rFonts w:hint="eastAsia"/>
          <w:lang w:eastAsia="zh-CN"/>
        </w:rPr>
        <w:t>研究组会议上，研究组做出决定，寻求</w:t>
      </w:r>
      <w:r w:rsidRPr="007947D0">
        <w:rPr>
          <w:lang w:eastAsia="zh-CN"/>
        </w:rPr>
        <w:t>以信函方式通过</w:t>
      </w:r>
      <w:r>
        <w:rPr>
          <w:rFonts w:hint="eastAsia"/>
          <w:lang w:eastAsia="zh-CN"/>
        </w:rPr>
        <w:t>3</w:t>
      </w:r>
      <w:r>
        <w:rPr>
          <w:rFonts w:hint="eastAsia"/>
          <w:lang w:eastAsia="zh-CN"/>
        </w:rPr>
        <w:t>份</w:t>
      </w:r>
      <w:r w:rsidRPr="007947D0">
        <w:rPr>
          <w:rFonts w:hint="eastAsia"/>
          <w:lang w:eastAsia="zh-CN"/>
        </w:rPr>
        <w:t>新建议书草案和</w:t>
      </w:r>
      <w:r>
        <w:rPr>
          <w:rFonts w:hint="eastAsia"/>
          <w:lang w:eastAsia="zh-CN"/>
        </w:rPr>
        <w:t>8</w:t>
      </w:r>
      <w:r>
        <w:rPr>
          <w:rFonts w:hint="eastAsia"/>
          <w:lang w:eastAsia="zh-CN"/>
        </w:rPr>
        <w:t>份</w:t>
      </w:r>
      <w:r w:rsidRPr="007947D0">
        <w:rPr>
          <w:lang w:eastAsia="zh-CN"/>
        </w:rPr>
        <w:t>ITU-R</w:t>
      </w:r>
      <w:r w:rsidRPr="007947D0">
        <w:rPr>
          <w:rFonts w:hint="eastAsia"/>
          <w:lang w:eastAsia="zh-CN"/>
        </w:rPr>
        <w:t>修订建议书草案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w:t>
      </w:r>
      <w:r w:rsidRPr="007947D0">
        <w:rPr>
          <w:rFonts w:hint="eastAsia"/>
          <w:lang w:eastAsia="zh-CN"/>
        </w:rPr>
        <w:t>2.</w:t>
      </w:r>
      <w:r w:rsidRPr="007947D0">
        <w:rPr>
          <w:lang w:eastAsia="zh-CN"/>
        </w:rPr>
        <w:t>3</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6</w:t>
      </w:r>
      <w:r w:rsidRPr="007947D0">
        <w:rPr>
          <w:lang w:eastAsia="zh-CN"/>
        </w:rPr>
        <w:t>号决议第</w:t>
      </w:r>
      <w:r w:rsidRPr="007947D0">
        <w:rPr>
          <w:lang w:eastAsia="zh-CN"/>
        </w:rPr>
        <w:t>10.3</w:t>
      </w:r>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附件。</w:t>
      </w:r>
    </w:p>
    <w:p w:rsidR="00B3702C" w:rsidRPr="007947D0" w:rsidRDefault="00B3702C" w:rsidP="00B3702C">
      <w:pPr>
        <w:spacing w:line="240" w:lineRule="auto"/>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E66C69">
        <w:rPr>
          <w:szCs w:val="24"/>
          <w:u w:val="single"/>
          <w:lang w:eastAsia="zh-CN"/>
        </w:rPr>
        <w:t>2015</w:t>
      </w:r>
      <w:r w:rsidRPr="00E66C69">
        <w:rPr>
          <w:rFonts w:ascii="SimSun" w:hAnsi="SimSun" w:hint="eastAsia"/>
          <w:szCs w:val="24"/>
          <w:u w:val="single"/>
          <w:lang w:eastAsia="zh-CN"/>
        </w:rPr>
        <w:t>年</w:t>
      </w:r>
      <w:r w:rsidRPr="00E66C69">
        <w:rPr>
          <w:rFonts w:hint="eastAsia"/>
          <w:szCs w:val="24"/>
          <w:u w:val="single"/>
          <w:lang w:eastAsia="zh-CN"/>
        </w:rPr>
        <w:t>9</w:t>
      </w:r>
      <w:r w:rsidRPr="00E66C69">
        <w:rPr>
          <w:rFonts w:ascii="SimSun" w:hAnsi="SimSun" w:hint="eastAsia"/>
          <w:szCs w:val="24"/>
          <w:u w:val="single"/>
          <w:lang w:eastAsia="zh-CN"/>
        </w:rPr>
        <w:t>月</w:t>
      </w:r>
      <w:r w:rsidRPr="00E66C69">
        <w:rPr>
          <w:rFonts w:hint="eastAsia"/>
          <w:szCs w:val="24"/>
          <w:u w:val="single"/>
          <w:lang w:eastAsia="zh-CN"/>
        </w:rPr>
        <w:t>30</w:t>
      </w:r>
      <w:r w:rsidRPr="00E66C69">
        <w:rPr>
          <w:rFonts w:hint="eastAsia"/>
          <w:szCs w:val="24"/>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Pr>
          <w:lang w:eastAsia="zh-CN"/>
        </w:rPr>
        <w:t>5</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B3702C" w:rsidRPr="007947D0" w:rsidRDefault="00B3702C" w:rsidP="00B3702C">
      <w:pPr>
        <w:spacing w:line="240" w:lineRule="auto"/>
        <w:ind w:firstLineChars="200" w:firstLine="480"/>
        <w:rPr>
          <w:lang w:eastAsia="zh-CN"/>
        </w:rPr>
      </w:pPr>
      <w:r w:rsidRPr="007947D0">
        <w:rPr>
          <w:rFonts w:hint="eastAsia"/>
          <w:lang w:eastAsia="zh-CN"/>
        </w:rPr>
        <w:t>请反对批准</w:t>
      </w:r>
      <w:r>
        <w:rPr>
          <w:rFonts w:hint="eastAsia"/>
          <w:lang w:eastAsia="zh-CN"/>
        </w:rPr>
        <w:t>一</w:t>
      </w:r>
      <w:r w:rsidRPr="007947D0">
        <w:rPr>
          <w:rFonts w:hint="eastAsia"/>
          <w:lang w:eastAsia="zh-CN"/>
        </w:rPr>
        <w:t>建议书草案的成员国向主任和研究组主席阐明反对原因。</w:t>
      </w:r>
    </w:p>
    <w:p w:rsidR="00B3702C" w:rsidRPr="007947D0" w:rsidRDefault="00B3702C" w:rsidP="00B3702C">
      <w:pPr>
        <w:spacing w:line="240" w:lineRule="auto"/>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Pr>
          <w:rFonts w:hint="eastAsia"/>
          <w:lang w:eastAsia="zh-CN"/>
        </w:rPr>
        <w:t>PSAA</w:t>
      </w:r>
      <w:r>
        <w:rPr>
          <w:rFonts w:hint="eastAsia"/>
          <w:lang w:eastAsia="zh-CN"/>
        </w:rPr>
        <w:t>程序</w:t>
      </w:r>
      <w:r w:rsidRPr="007947D0">
        <w:rPr>
          <w:rFonts w:hint="eastAsia"/>
        </w:rPr>
        <w:t>的结果，并尽可能快地出版已经批准的建议书（见</w:t>
      </w:r>
      <w:hyperlink r:id="rId8" w:history="1">
        <w:r w:rsidRPr="007947D0">
          <w:rPr>
            <w:rStyle w:val="Hyperlink"/>
          </w:rPr>
          <w:t>http://www.itu.int/pub/R-REC</w:t>
        </w:r>
      </w:hyperlink>
      <w:r w:rsidRPr="007947D0">
        <w:rPr>
          <w:rFonts w:hint="eastAsia"/>
        </w:rPr>
        <w:t>）。</w:t>
      </w:r>
    </w:p>
    <w:p w:rsidR="00B3702C" w:rsidRDefault="00B3702C" w:rsidP="00B3702C">
      <w:pPr>
        <w:tabs>
          <w:tab w:val="clear" w:pos="794"/>
          <w:tab w:val="clear" w:pos="1191"/>
          <w:tab w:val="clear" w:pos="1588"/>
          <w:tab w:val="clear" w:pos="1985"/>
        </w:tabs>
        <w:overflowPunct/>
        <w:autoSpaceDE/>
        <w:autoSpaceDN/>
        <w:adjustRightInd/>
        <w:spacing w:before="0" w:line="240" w:lineRule="auto"/>
        <w:textAlignment w:val="auto"/>
        <w:rPr>
          <w:lang w:eastAsia="zh-CN"/>
        </w:rPr>
      </w:pPr>
      <w:r>
        <w:rPr>
          <w:lang w:eastAsia="zh-CN"/>
        </w:rPr>
        <w:br w:type="page"/>
      </w:r>
    </w:p>
    <w:p w:rsidR="00B3702C" w:rsidRPr="007947D0" w:rsidRDefault="00B3702C" w:rsidP="00FD5390">
      <w:pPr>
        <w:spacing w:line="240" w:lineRule="auto"/>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Pr="007947D0">
          <w:rPr>
            <w:rStyle w:val="Hyperlink"/>
            <w:lang w:eastAsia="zh-CN"/>
          </w:rPr>
          <w:t>http://www.itu.int/ITU</w:t>
        </w:r>
        <w:r w:rsidRPr="007947D0">
          <w:rPr>
            <w:rStyle w:val="Hyperlink"/>
            <w:lang w:eastAsia="zh-CN"/>
          </w:rPr>
          <w:noBreakHyphen/>
          <w:t>T/dbase/patent/patent-policy.html</w:t>
        </w:r>
      </w:hyperlink>
      <w:r w:rsidRPr="007947D0">
        <w:rPr>
          <w:rFonts w:hint="eastAsia"/>
          <w:lang w:eastAsia="zh-CN"/>
        </w:rPr>
        <w:t>。</w:t>
      </w:r>
    </w:p>
    <w:p w:rsidR="00B3702C" w:rsidRPr="00716C47" w:rsidRDefault="00B3702C" w:rsidP="00B3702C">
      <w:pPr>
        <w:spacing w:line="240" w:lineRule="auto"/>
        <w:rPr>
          <w:lang w:eastAsia="zh-CN"/>
        </w:rPr>
      </w:pPr>
    </w:p>
    <w:p w:rsidR="00B3702C" w:rsidRDefault="00B3702C" w:rsidP="00B3702C">
      <w:pPr>
        <w:spacing w:line="240" w:lineRule="auto"/>
        <w:rPr>
          <w:lang w:eastAsia="zh-CN"/>
        </w:rPr>
      </w:pPr>
    </w:p>
    <w:p w:rsidR="00B3702C" w:rsidRDefault="00B3702C" w:rsidP="00B3702C">
      <w:pPr>
        <w:spacing w:line="240" w:lineRule="auto"/>
        <w:rPr>
          <w:lang w:eastAsia="zh-CN"/>
        </w:rPr>
      </w:pPr>
    </w:p>
    <w:p w:rsidR="00B3702C" w:rsidRDefault="00B3702C" w:rsidP="0022196B">
      <w:pPr>
        <w:tabs>
          <w:tab w:val="clear" w:pos="794"/>
          <w:tab w:val="clear" w:pos="1191"/>
          <w:tab w:val="clear" w:pos="1588"/>
          <w:tab w:val="clear" w:pos="1985"/>
          <w:tab w:val="center" w:pos="7088"/>
        </w:tabs>
        <w:spacing w:line="240" w:lineRule="auto"/>
        <w:jc w:val="left"/>
        <w:rPr>
          <w:lang w:eastAsia="zh-CN"/>
        </w:rPr>
      </w:pPr>
      <w:r>
        <w:rPr>
          <w:rFonts w:hint="eastAsia"/>
          <w:lang w:eastAsia="zh-CN"/>
        </w:rPr>
        <w:t>无线电通信局主任</w:t>
      </w:r>
      <w:r w:rsidR="0022196B">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bookmarkStart w:id="0" w:name="_GoBack"/>
      <w:bookmarkEnd w:id="0"/>
    </w:p>
    <w:p w:rsidR="00B3702C" w:rsidRDefault="00B3702C" w:rsidP="00B3702C">
      <w:pPr>
        <w:tabs>
          <w:tab w:val="left" w:pos="4820"/>
        </w:tabs>
        <w:spacing w:before="60" w:line="240" w:lineRule="auto"/>
        <w:rPr>
          <w:b/>
          <w:lang w:eastAsia="zh-CN"/>
        </w:rPr>
      </w:pPr>
    </w:p>
    <w:p w:rsidR="00FD5390" w:rsidRDefault="00FD5390" w:rsidP="00B3702C">
      <w:pPr>
        <w:tabs>
          <w:tab w:val="left" w:pos="4820"/>
        </w:tabs>
        <w:spacing w:before="60" w:line="240" w:lineRule="auto"/>
        <w:rPr>
          <w:b/>
          <w:lang w:eastAsia="zh-CN"/>
        </w:rPr>
      </w:pPr>
    </w:p>
    <w:p w:rsidR="00FD5390" w:rsidRDefault="00FD5390" w:rsidP="00B3702C">
      <w:pPr>
        <w:tabs>
          <w:tab w:val="left" w:pos="4820"/>
        </w:tabs>
        <w:spacing w:before="60" w:line="240" w:lineRule="auto"/>
        <w:rPr>
          <w:b/>
          <w:lang w:eastAsia="zh-CN"/>
        </w:rPr>
      </w:pPr>
    </w:p>
    <w:p w:rsidR="00FD5390" w:rsidRDefault="00FD5390" w:rsidP="00B3702C">
      <w:pPr>
        <w:tabs>
          <w:tab w:val="left" w:pos="4820"/>
        </w:tabs>
        <w:spacing w:before="60" w:line="240" w:lineRule="auto"/>
        <w:rPr>
          <w:b/>
          <w:lang w:eastAsia="zh-CN"/>
        </w:rPr>
      </w:pPr>
    </w:p>
    <w:p w:rsidR="00FD5390" w:rsidRDefault="00FD5390" w:rsidP="00B3702C">
      <w:pPr>
        <w:tabs>
          <w:tab w:val="left" w:pos="4820"/>
        </w:tabs>
        <w:spacing w:before="60" w:line="240" w:lineRule="auto"/>
        <w:rPr>
          <w:b/>
          <w:lang w:eastAsia="zh-CN"/>
        </w:rPr>
      </w:pPr>
    </w:p>
    <w:p w:rsidR="00FD5390" w:rsidRDefault="00FD5390" w:rsidP="00B3702C">
      <w:pPr>
        <w:tabs>
          <w:tab w:val="left" w:pos="4820"/>
        </w:tabs>
        <w:spacing w:before="60" w:line="240" w:lineRule="auto"/>
        <w:rPr>
          <w:b/>
          <w:lang w:eastAsia="zh-CN"/>
        </w:rPr>
      </w:pPr>
    </w:p>
    <w:p w:rsidR="00B3702C" w:rsidRDefault="00B3702C" w:rsidP="00B3702C">
      <w:pPr>
        <w:tabs>
          <w:tab w:val="left" w:pos="4820"/>
        </w:tabs>
        <w:spacing w:before="60" w:line="240" w:lineRule="auto"/>
        <w:rPr>
          <w:lang w:eastAsia="zh-CN"/>
        </w:rPr>
      </w:pPr>
      <w:r>
        <w:rPr>
          <w:rFonts w:hint="eastAsia"/>
          <w:b/>
          <w:lang w:eastAsia="zh-CN"/>
        </w:rPr>
        <w:t>附件：</w:t>
      </w:r>
      <w:r>
        <w:rPr>
          <w:rFonts w:hint="eastAsia"/>
          <w:lang w:eastAsia="zh-CN"/>
        </w:rPr>
        <w:t>建议书草案的标题和摘要</w:t>
      </w:r>
    </w:p>
    <w:p w:rsidR="00B3702C" w:rsidRDefault="00B3702C" w:rsidP="00B3702C">
      <w:pPr>
        <w:tabs>
          <w:tab w:val="left" w:pos="4820"/>
        </w:tabs>
        <w:spacing w:before="60" w:line="240" w:lineRule="auto"/>
        <w:rPr>
          <w:lang w:eastAsia="zh-CN"/>
        </w:rPr>
      </w:pPr>
    </w:p>
    <w:p w:rsidR="00FD5390" w:rsidRDefault="00FD5390" w:rsidP="00B3702C">
      <w:pPr>
        <w:tabs>
          <w:tab w:val="left" w:pos="4820"/>
        </w:tabs>
        <w:spacing w:before="60" w:line="240" w:lineRule="auto"/>
        <w:rPr>
          <w:lang w:eastAsia="zh-CN"/>
        </w:rPr>
      </w:pPr>
    </w:p>
    <w:p w:rsidR="00FD5390" w:rsidRDefault="00FD5390" w:rsidP="00B3702C">
      <w:pPr>
        <w:tabs>
          <w:tab w:val="left" w:pos="4820"/>
        </w:tabs>
        <w:spacing w:before="60" w:line="240" w:lineRule="auto"/>
        <w:rPr>
          <w:lang w:eastAsia="zh-CN"/>
        </w:rPr>
      </w:pPr>
    </w:p>
    <w:p w:rsidR="00B3702C" w:rsidRDefault="00B3702C" w:rsidP="00FD5390">
      <w:pPr>
        <w:spacing w:line="240" w:lineRule="auto"/>
        <w:rPr>
          <w:lang w:eastAsia="zh-CN"/>
        </w:rPr>
      </w:pPr>
      <w:r>
        <w:rPr>
          <w:rFonts w:hint="eastAsia"/>
          <w:b/>
          <w:bCs/>
          <w:lang w:eastAsia="zh-CN"/>
        </w:rPr>
        <w:t>文件</w:t>
      </w:r>
      <w:r>
        <w:rPr>
          <w:rFonts w:hint="eastAsia"/>
          <w:lang w:eastAsia="zh-CN"/>
        </w:rPr>
        <w:t>：</w:t>
      </w:r>
      <w:r>
        <w:rPr>
          <w:lang w:eastAsia="zh-CN"/>
        </w:rPr>
        <w:tab/>
      </w:r>
      <w:r>
        <w:rPr>
          <w:szCs w:val="24"/>
        </w:rPr>
        <w:t>5/221(Rev.1)</w:t>
      </w:r>
      <w:r w:rsidR="00FD5390">
        <w:rPr>
          <w:rFonts w:hint="eastAsia"/>
          <w:szCs w:val="24"/>
          <w:lang w:eastAsia="zh-CN"/>
        </w:rPr>
        <w:t>、</w:t>
      </w:r>
      <w:r>
        <w:rPr>
          <w:szCs w:val="24"/>
        </w:rPr>
        <w:t>222(Rev.1)</w:t>
      </w:r>
      <w:r>
        <w:rPr>
          <w:rFonts w:hint="eastAsia"/>
          <w:szCs w:val="24"/>
          <w:lang w:eastAsia="zh-CN"/>
        </w:rPr>
        <w:t>、</w:t>
      </w:r>
      <w:r>
        <w:rPr>
          <w:szCs w:val="24"/>
        </w:rPr>
        <w:t>5/226(Rev.1)</w:t>
      </w:r>
      <w:r>
        <w:rPr>
          <w:rFonts w:hint="eastAsia"/>
          <w:szCs w:val="24"/>
          <w:lang w:eastAsia="zh-CN"/>
        </w:rPr>
        <w:t>、</w:t>
      </w:r>
      <w:r>
        <w:rPr>
          <w:szCs w:val="24"/>
        </w:rPr>
        <w:t>5/227(Rev.2)</w:t>
      </w:r>
      <w:r>
        <w:rPr>
          <w:rFonts w:hint="eastAsia"/>
          <w:szCs w:val="24"/>
          <w:lang w:eastAsia="zh-CN"/>
        </w:rPr>
        <w:t>、</w:t>
      </w:r>
      <w:r>
        <w:rPr>
          <w:szCs w:val="24"/>
        </w:rPr>
        <w:t>5/228(Rev.2)</w:t>
      </w:r>
      <w:r>
        <w:rPr>
          <w:rFonts w:hint="eastAsia"/>
          <w:szCs w:val="24"/>
          <w:lang w:eastAsia="zh-CN"/>
        </w:rPr>
        <w:t>、</w:t>
      </w:r>
      <w:r>
        <w:rPr>
          <w:szCs w:val="24"/>
        </w:rPr>
        <w:t>5/229(Rev.2)</w:t>
      </w:r>
      <w:r>
        <w:rPr>
          <w:rFonts w:hint="eastAsia"/>
          <w:szCs w:val="24"/>
          <w:lang w:eastAsia="zh-CN"/>
        </w:rPr>
        <w:t>、</w:t>
      </w:r>
      <w:r>
        <w:rPr>
          <w:szCs w:val="24"/>
        </w:rPr>
        <w:t xml:space="preserve"> 5/238(Rev.1)</w:t>
      </w:r>
      <w:r>
        <w:rPr>
          <w:rFonts w:hint="eastAsia"/>
          <w:szCs w:val="24"/>
          <w:lang w:eastAsia="zh-CN"/>
        </w:rPr>
        <w:t>、</w:t>
      </w:r>
      <w:r>
        <w:rPr>
          <w:szCs w:val="24"/>
        </w:rPr>
        <w:t>5/255(Rev.1)</w:t>
      </w:r>
      <w:r>
        <w:rPr>
          <w:rFonts w:hint="eastAsia"/>
          <w:szCs w:val="24"/>
          <w:lang w:eastAsia="zh-CN"/>
        </w:rPr>
        <w:t>、</w:t>
      </w:r>
      <w:r>
        <w:rPr>
          <w:szCs w:val="24"/>
        </w:rPr>
        <w:t>5/257(Rev.1)</w:t>
      </w:r>
      <w:r>
        <w:rPr>
          <w:rFonts w:hint="eastAsia"/>
          <w:szCs w:val="24"/>
          <w:lang w:eastAsia="zh-CN"/>
        </w:rPr>
        <w:t>、</w:t>
      </w:r>
      <w:r>
        <w:rPr>
          <w:szCs w:val="24"/>
        </w:rPr>
        <w:t>5/259(Rev.1)</w:t>
      </w:r>
      <w:r>
        <w:rPr>
          <w:rFonts w:hint="eastAsia"/>
          <w:szCs w:val="24"/>
          <w:lang w:eastAsia="zh-CN"/>
        </w:rPr>
        <w:t>、</w:t>
      </w:r>
      <w:r>
        <w:rPr>
          <w:szCs w:val="24"/>
        </w:rPr>
        <w:t>5/266(Rev.1)</w:t>
      </w:r>
      <w:r>
        <w:rPr>
          <w:rFonts w:hint="eastAsia"/>
          <w:lang w:eastAsia="zh-CN"/>
        </w:rPr>
        <w:t>号文件</w:t>
      </w:r>
    </w:p>
    <w:p w:rsidR="00B3702C" w:rsidRDefault="00B3702C" w:rsidP="00B3702C">
      <w:pPr>
        <w:tabs>
          <w:tab w:val="left" w:pos="6237"/>
        </w:tabs>
        <w:spacing w:line="240" w:lineRule="auto"/>
        <w:rPr>
          <w:sz w:val="18"/>
          <w:szCs w:val="18"/>
          <w:u w:val="single"/>
          <w:lang w:eastAsia="zh-CN"/>
        </w:rPr>
      </w:pPr>
      <w:r>
        <w:rPr>
          <w:rFonts w:hint="eastAsia"/>
          <w:lang w:eastAsia="zh-CN"/>
        </w:rPr>
        <w:t>可在以下查到这些文件的电子版：</w:t>
      </w:r>
      <w:hyperlink r:id="rId10" w:history="1">
        <w:r>
          <w:rPr>
            <w:rStyle w:val="Hyperlink"/>
            <w:szCs w:val="24"/>
          </w:rPr>
          <w:t>http://www.itu.int/md/R12-sg05-c/</w:t>
        </w:r>
      </w:hyperlink>
    </w:p>
    <w:p w:rsidR="00B3702C" w:rsidRDefault="00B3702C" w:rsidP="00B3702C">
      <w:pPr>
        <w:tabs>
          <w:tab w:val="left" w:pos="6237"/>
        </w:tabs>
        <w:spacing w:line="240" w:lineRule="auto"/>
        <w:rPr>
          <w:sz w:val="18"/>
          <w:szCs w:val="18"/>
          <w:u w:val="single"/>
          <w:lang w:eastAsia="zh-CN"/>
        </w:rPr>
      </w:pPr>
    </w:p>
    <w:p w:rsidR="00B3702C" w:rsidRDefault="00B3702C" w:rsidP="00B3702C">
      <w:pPr>
        <w:tabs>
          <w:tab w:val="left" w:pos="6237"/>
        </w:tabs>
        <w:spacing w:line="240" w:lineRule="auto"/>
        <w:rPr>
          <w:sz w:val="18"/>
          <w:szCs w:val="18"/>
          <w:u w:val="single"/>
          <w:lang w:eastAsia="zh-CN"/>
        </w:rPr>
      </w:pPr>
    </w:p>
    <w:p w:rsidR="00B3702C" w:rsidRDefault="00B3702C" w:rsidP="00B3702C">
      <w:pPr>
        <w:tabs>
          <w:tab w:val="left" w:pos="6237"/>
        </w:tabs>
        <w:spacing w:line="240" w:lineRule="auto"/>
        <w:rPr>
          <w:sz w:val="18"/>
          <w:szCs w:val="18"/>
          <w:u w:val="single"/>
          <w:lang w:eastAsia="zh-CN"/>
        </w:rPr>
      </w:pPr>
    </w:p>
    <w:p w:rsidR="00B3702C" w:rsidRDefault="00B3702C" w:rsidP="00B3702C">
      <w:pPr>
        <w:tabs>
          <w:tab w:val="left" w:pos="6237"/>
        </w:tabs>
        <w:spacing w:line="240" w:lineRule="auto"/>
        <w:rPr>
          <w:sz w:val="18"/>
          <w:szCs w:val="18"/>
          <w:u w:val="single"/>
          <w:lang w:eastAsia="zh-CN"/>
        </w:rPr>
      </w:pPr>
    </w:p>
    <w:p w:rsidR="00B3702C" w:rsidRDefault="00B3702C" w:rsidP="00B3702C">
      <w:pPr>
        <w:tabs>
          <w:tab w:val="left" w:pos="6237"/>
        </w:tabs>
        <w:spacing w:line="240" w:lineRule="auto"/>
        <w:rPr>
          <w:sz w:val="18"/>
          <w:szCs w:val="18"/>
          <w:u w:val="single"/>
          <w:lang w:eastAsia="zh-CN"/>
        </w:rPr>
      </w:pPr>
    </w:p>
    <w:p w:rsidR="00B3702C" w:rsidRDefault="00B3702C" w:rsidP="00B3702C">
      <w:pPr>
        <w:tabs>
          <w:tab w:val="left" w:pos="6237"/>
        </w:tabs>
        <w:spacing w:line="240" w:lineRule="auto"/>
        <w:rPr>
          <w:sz w:val="18"/>
          <w:szCs w:val="18"/>
          <w:u w:val="single"/>
          <w:lang w:eastAsia="zh-CN"/>
        </w:rPr>
      </w:pPr>
    </w:p>
    <w:p w:rsidR="00B3702C" w:rsidRDefault="00B3702C" w:rsidP="00B3702C">
      <w:pPr>
        <w:tabs>
          <w:tab w:val="left" w:pos="6237"/>
        </w:tabs>
        <w:spacing w:line="240" w:lineRule="auto"/>
        <w:rPr>
          <w:sz w:val="18"/>
          <w:szCs w:val="18"/>
          <w:u w:val="single"/>
          <w:lang w:eastAsia="zh-CN"/>
        </w:rPr>
      </w:pPr>
    </w:p>
    <w:p w:rsidR="00B3702C" w:rsidRDefault="00B3702C" w:rsidP="00B3702C">
      <w:pPr>
        <w:tabs>
          <w:tab w:val="left" w:pos="6237"/>
        </w:tabs>
        <w:spacing w:line="240" w:lineRule="auto"/>
        <w:rPr>
          <w:sz w:val="18"/>
          <w:szCs w:val="18"/>
          <w:u w:val="single"/>
          <w:lang w:eastAsia="zh-CN"/>
        </w:rPr>
      </w:pPr>
    </w:p>
    <w:p w:rsidR="00B3702C" w:rsidRDefault="00B3702C" w:rsidP="00B3702C">
      <w:pPr>
        <w:tabs>
          <w:tab w:val="left" w:pos="6237"/>
        </w:tabs>
        <w:spacing w:line="240" w:lineRule="auto"/>
        <w:rPr>
          <w:sz w:val="18"/>
          <w:szCs w:val="18"/>
          <w:u w:val="single"/>
          <w:lang w:eastAsia="zh-CN"/>
        </w:rPr>
      </w:pPr>
    </w:p>
    <w:p w:rsidR="00B3702C" w:rsidRPr="007947D0" w:rsidRDefault="00B3702C" w:rsidP="00B3702C">
      <w:pPr>
        <w:tabs>
          <w:tab w:val="left" w:pos="6237"/>
        </w:tabs>
        <w:spacing w:line="240" w:lineRule="auto"/>
        <w:rPr>
          <w:b/>
          <w:bCs/>
          <w:sz w:val="18"/>
          <w:szCs w:val="18"/>
          <w:lang w:eastAsia="zh-CN"/>
        </w:rPr>
      </w:pPr>
      <w:r w:rsidRPr="007947D0">
        <w:rPr>
          <w:rFonts w:hint="eastAsia"/>
          <w:b/>
          <w:bCs/>
          <w:sz w:val="18"/>
          <w:szCs w:val="18"/>
          <w:u w:val="single"/>
          <w:lang w:eastAsia="zh-CN"/>
        </w:rPr>
        <w:t>分发</w:t>
      </w:r>
      <w:r w:rsidRPr="007947D0">
        <w:rPr>
          <w:rFonts w:hint="eastAsia"/>
          <w:b/>
          <w:bCs/>
          <w:sz w:val="18"/>
          <w:szCs w:val="18"/>
          <w:lang w:eastAsia="zh-CN"/>
        </w:rPr>
        <w:t>：</w:t>
      </w:r>
    </w:p>
    <w:p w:rsidR="00B3702C" w:rsidRDefault="00B3702C" w:rsidP="00B3702C">
      <w:pPr>
        <w:pStyle w:val="enumlev1"/>
        <w:spacing w:before="40" w:line="240" w:lineRule="auto"/>
        <w:rPr>
          <w:sz w:val="16"/>
          <w:szCs w:val="16"/>
          <w:lang w:eastAsia="zh-CN"/>
        </w:rPr>
      </w:pPr>
      <w:r>
        <w:rPr>
          <w:sz w:val="16"/>
          <w:szCs w:val="16"/>
          <w:lang w:eastAsia="zh-CN"/>
        </w:rPr>
        <w:t>–</w:t>
      </w:r>
      <w:r>
        <w:rPr>
          <w:sz w:val="16"/>
          <w:szCs w:val="16"/>
          <w:lang w:eastAsia="zh-CN"/>
        </w:rPr>
        <w:tab/>
      </w:r>
      <w:r>
        <w:rPr>
          <w:rFonts w:hint="eastAsia"/>
          <w:sz w:val="16"/>
          <w:szCs w:val="16"/>
          <w:lang w:eastAsia="zh-CN"/>
        </w:rPr>
        <w:t>国际电联各成员国主管部门和参加无线电通信第</w:t>
      </w:r>
      <w:r>
        <w:rPr>
          <w:sz w:val="16"/>
          <w:szCs w:val="16"/>
          <w:lang w:eastAsia="zh-CN"/>
        </w:rPr>
        <w:t>5</w:t>
      </w:r>
      <w:r>
        <w:rPr>
          <w:rFonts w:hint="eastAsia"/>
          <w:sz w:val="16"/>
          <w:szCs w:val="16"/>
          <w:lang w:eastAsia="zh-CN"/>
        </w:rPr>
        <w:t>研究组工作的无线电通信部门成员</w:t>
      </w:r>
    </w:p>
    <w:p w:rsidR="00B3702C" w:rsidRDefault="00B3702C" w:rsidP="00B3702C">
      <w:pPr>
        <w:pStyle w:val="enumlev1"/>
        <w:spacing w:before="40" w:line="240" w:lineRule="auto"/>
        <w:rPr>
          <w:sz w:val="16"/>
          <w:szCs w:val="16"/>
          <w:lang w:eastAsia="zh-CN"/>
        </w:rPr>
      </w:pPr>
      <w:r>
        <w:rPr>
          <w:sz w:val="16"/>
          <w:szCs w:val="16"/>
          <w:lang w:eastAsia="zh-CN"/>
        </w:rPr>
        <w:t>–</w:t>
      </w:r>
      <w:r>
        <w:rPr>
          <w:sz w:val="16"/>
          <w:szCs w:val="16"/>
          <w:lang w:eastAsia="zh-CN"/>
        </w:rPr>
        <w:tab/>
      </w:r>
      <w:r>
        <w:rPr>
          <w:rFonts w:hint="eastAsia"/>
          <w:sz w:val="16"/>
          <w:szCs w:val="16"/>
          <w:lang w:eastAsia="zh-CN"/>
        </w:rPr>
        <w:t>参加无线电通信第</w:t>
      </w:r>
      <w:r>
        <w:rPr>
          <w:sz w:val="16"/>
          <w:szCs w:val="16"/>
          <w:lang w:eastAsia="zh-CN"/>
        </w:rPr>
        <w:t>5</w:t>
      </w:r>
      <w:r>
        <w:rPr>
          <w:rFonts w:hint="eastAsia"/>
          <w:sz w:val="16"/>
          <w:szCs w:val="16"/>
          <w:lang w:eastAsia="zh-CN"/>
        </w:rPr>
        <w:t>研究组工作的</w:t>
      </w:r>
      <w:r>
        <w:rPr>
          <w:sz w:val="16"/>
          <w:szCs w:val="16"/>
          <w:lang w:eastAsia="zh-CN"/>
        </w:rPr>
        <w:t>ITU-R</w:t>
      </w:r>
      <w:r>
        <w:rPr>
          <w:rFonts w:hint="eastAsia"/>
          <w:sz w:val="16"/>
          <w:szCs w:val="16"/>
          <w:lang w:eastAsia="zh-CN"/>
        </w:rPr>
        <w:t>部门准成员</w:t>
      </w:r>
    </w:p>
    <w:p w:rsidR="00B3702C" w:rsidRDefault="00B3702C" w:rsidP="00B3702C">
      <w:pPr>
        <w:pStyle w:val="enumlev1"/>
        <w:spacing w:before="40" w:line="240" w:lineRule="auto"/>
        <w:rPr>
          <w:sz w:val="16"/>
          <w:szCs w:val="16"/>
          <w:lang w:eastAsia="zh-CN"/>
        </w:rPr>
      </w:pPr>
      <w:r>
        <w:rPr>
          <w:sz w:val="16"/>
          <w:szCs w:val="16"/>
          <w:lang w:eastAsia="zh-CN"/>
        </w:rPr>
        <w:t>–</w:t>
      </w:r>
      <w:r>
        <w:rPr>
          <w:sz w:val="16"/>
          <w:szCs w:val="16"/>
          <w:lang w:eastAsia="zh-CN"/>
        </w:rPr>
        <w:tab/>
      </w:r>
      <w:r>
        <w:rPr>
          <w:rFonts w:hint="eastAsia"/>
          <w:sz w:val="16"/>
          <w:szCs w:val="16"/>
          <w:lang w:eastAsia="zh-CN"/>
        </w:rPr>
        <w:t>无线电通信各研究组及规则</w:t>
      </w:r>
      <w:r>
        <w:rPr>
          <w:sz w:val="16"/>
          <w:szCs w:val="16"/>
          <w:lang w:eastAsia="zh-CN"/>
        </w:rPr>
        <w:t>/</w:t>
      </w:r>
      <w:r>
        <w:rPr>
          <w:rFonts w:hint="eastAsia"/>
          <w:sz w:val="16"/>
          <w:szCs w:val="16"/>
          <w:lang w:eastAsia="zh-CN"/>
        </w:rPr>
        <w:t>程序问题特别委员会的正副主席</w:t>
      </w:r>
    </w:p>
    <w:p w:rsidR="00B3702C" w:rsidRDefault="00B3702C" w:rsidP="00B3702C">
      <w:pPr>
        <w:pStyle w:val="enumlev1"/>
        <w:spacing w:before="40" w:line="240" w:lineRule="auto"/>
        <w:rPr>
          <w:sz w:val="16"/>
          <w:szCs w:val="16"/>
          <w:lang w:eastAsia="zh-CN"/>
        </w:rPr>
      </w:pPr>
      <w:r>
        <w:rPr>
          <w:sz w:val="16"/>
          <w:szCs w:val="16"/>
          <w:lang w:eastAsia="zh-CN"/>
        </w:rPr>
        <w:t>–</w:t>
      </w:r>
      <w:r>
        <w:rPr>
          <w:sz w:val="16"/>
          <w:szCs w:val="16"/>
          <w:lang w:eastAsia="zh-CN"/>
        </w:rPr>
        <w:tab/>
      </w:r>
      <w:r>
        <w:rPr>
          <w:rFonts w:hint="eastAsia"/>
          <w:sz w:val="16"/>
          <w:szCs w:val="16"/>
          <w:lang w:eastAsia="zh-CN"/>
        </w:rPr>
        <w:t>大会筹备会议正副主席</w:t>
      </w:r>
    </w:p>
    <w:p w:rsidR="00B3702C" w:rsidRDefault="00B3702C" w:rsidP="00B3702C">
      <w:pPr>
        <w:pStyle w:val="enumlev1"/>
        <w:spacing w:before="40" w:line="240" w:lineRule="auto"/>
        <w:rPr>
          <w:sz w:val="16"/>
          <w:szCs w:val="16"/>
          <w:lang w:eastAsia="zh-CN"/>
        </w:rPr>
      </w:pPr>
      <w:r>
        <w:rPr>
          <w:sz w:val="16"/>
          <w:szCs w:val="16"/>
          <w:lang w:eastAsia="zh-CN"/>
        </w:rPr>
        <w:t>–</w:t>
      </w:r>
      <w:r>
        <w:rPr>
          <w:sz w:val="16"/>
          <w:szCs w:val="16"/>
          <w:lang w:eastAsia="zh-CN"/>
        </w:rPr>
        <w:tab/>
      </w:r>
      <w:r>
        <w:rPr>
          <w:rFonts w:hint="eastAsia"/>
          <w:sz w:val="16"/>
          <w:szCs w:val="16"/>
          <w:lang w:eastAsia="zh-CN"/>
        </w:rPr>
        <w:t>无线电规则委员会委员</w:t>
      </w:r>
    </w:p>
    <w:p w:rsidR="00B3702C" w:rsidRPr="007947D0" w:rsidRDefault="00B3702C" w:rsidP="00FD5390">
      <w:pPr>
        <w:pStyle w:val="enumlev1"/>
        <w:spacing w:before="40" w:line="240" w:lineRule="auto"/>
        <w:rPr>
          <w:b/>
          <w:sz w:val="18"/>
          <w:szCs w:val="18"/>
          <w:lang w:eastAsia="zh-CN"/>
        </w:rPr>
      </w:pPr>
      <w:r>
        <w:rPr>
          <w:sz w:val="16"/>
          <w:szCs w:val="16"/>
          <w:lang w:eastAsia="zh-CN"/>
        </w:rPr>
        <w:t>–</w:t>
      </w:r>
      <w:r>
        <w:rPr>
          <w:sz w:val="16"/>
          <w:szCs w:val="16"/>
          <w:lang w:eastAsia="zh-CN"/>
        </w:rPr>
        <w:tab/>
      </w:r>
      <w:r>
        <w:rPr>
          <w:rFonts w:hint="eastAsia"/>
          <w:sz w:val="16"/>
          <w:szCs w:val="16"/>
          <w:lang w:eastAsia="zh-CN"/>
        </w:rPr>
        <w:t>国际电联秘书长、电信标准化局主任、电信发展局主任</w:t>
      </w:r>
      <w:r w:rsidRPr="007947D0">
        <w:rPr>
          <w:sz w:val="18"/>
          <w:szCs w:val="18"/>
          <w:lang w:eastAsia="zh-CN"/>
        </w:rPr>
        <w:br w:type="page"/>
      </w:r>
    </w:p>
    <w:p w:rsidR="00B3702C" w:rsidRPr="0046596F" w:rsidRDefault="00B3702C" w:rsidP="00B3702C">
      <w:pPr>
        <w:pStyle w:val="AnnexNotitle0"/>
        <w:rPr>
          <w:b w:val="0"/>
          <w:lang w:eastAsia="zh-CN"/>
        </w:rPr>
      </w:pPr>
      <w:r w:rsidRPr="00000D54">
        <w:rPr>
          <w:rFonts w:hint="eastAsia"/>
          <w:lang w:eastAsia="zh-CN"/>
        </w:rPr>
        <w:lastRenderedPageBreak/>
        <w:t>附件</w:t>
      </w:r>
      <w:r w:rsidRPr="00000D54">
        <w:rPr>
          <w:lang w:eastAsia="zh-CN"/>
        </w:rPr>
        <w:br/>
      </w:r>
      <w:r w:rsidRPr="00000D54">
        <w:rPr>
          <w:lang w:eastAsia="zh-CN"/>
        </w:rPr>
        <w:br/>
      </w:r>
      <w:r w:rsidRPr="00000D54">
        <w:rPr>
          <w:rFonts w:hint="eastAsia"/>
          <w:lang w:eastAsia="zh-CN"/>
        </w:rPr>
        <w:t>建议书</w:t>
      </w:r>
      <w:r>
        <w:rPr>
          <w:rFonts w:hint="eastAsia"/>
          <w:lang w:val="en-US" w:eastAsia="zh-CN"/>
        </w:rPr>
        <w:t>草案的</w:t>
      </w:r>
      <w:r w:rsidRPr="0046596F">
        <w:rPr>
          <w:rFonts w:hint="eastAsia"/>
          <w:lang w:eastAsia="zh-CN"/>
        </w:rPr>
        <w:t>标题和摘要</w:t>
      </w:r>
    </w:p>
    <w:p w:rsidR="00B3702C" w:rsidRPr="00000D54" w:rsidRDefault="00B3702C" w:rsidP="00B3702C">
      <w:pPr>
        <w:spacing w:line="240" w:lineRule="auto"/>
        <w:rPr>
          <w:lang w:eastAsia="zh-CN"/>
        </w:rPr>
      </w:pPr>
    </w:p>
    <w:p w:rsidR="00B3702C" w:rsidRDefault="00B3702C" w:rsidP="00B3702C">
      <w:pPr>
        <w:tabs>
          <w:tab w:val="right" w:pos="9639"/>
        </w:tabs>
        <w:spacing w:before="240" w:line="240" w:lineRule="auto"/>
        <w:rPr>
          <w:rFonts w:asciiTheme="minorHAnsi" w:hAnsiTheme="minorHAnsi" w:cstheme="minorHAnsi"/>
          <w:szCs w:val="24"/>
          <w:lang w:eastAsia="zh-CN"/>
        </w:rPr>
      </w:pPr>
      <w:r>
        <w:rPr>
          <w:rFonts w:asciiTheme="minorHAnsi" w:hAnsiTheme="minorHAnsi" w:cstheme="minorHAnsi"/>
          <w:szCs w:val="24"/>
          <w:u w:val="single"/>
          <w:lang w:eastAsia="zh-CN"/>
        </w:rPr>
        <w:t>ITU-R M.[V2X]</w:t>
      </w:r>
      <w:r>
        <w:rPr>
          <w:rFonts w:asciiTheme="minorHAnsi" w:hAnsiTheme="minorHAnsi" w:cstheme="minorHAnsi" w:hint="eastAsia"/>
          <w:szCs w:val="24"/>
          <w:u w:val="single"/>
          <w:lang w:eastAsia="zh-CN"/>
        </w:rPr>
        <w:t>新建议书草案</w:t>
      </w:r>
      <w:r>
        <w:rPr>
          <w:rFonts w:asciiTheme="minorHAnsi" w:hAnsiTheme="minorHAnsi" w:cstheme="minorHAnsi"/>
          <w:szCs w:val="24"/>
          <w:lang w:eastAsia="zh-CN"/>
        </w:rPr>
        <w:tab/>
        <w:t>5/222(Rev.1)</w:t>
      </w:r>
      <w:r w:rsidRPr="00F3668B">
        <w:rPr>
          <w:rFonts w:hint="eastAsia"/>
          <w:szCs w:val="24"/>
          <w:lang w:eastAsia="zh-CN"/>
        </w:rPr>
        <w:t xml:space="preserve"> </w:t>
      </w:r>
      <w:r>
        <w:rPr>
          <w:rFonts w:hint="eastAsia"/>
          <w:szCs w:val="24"/>
          <w:lang w:eastAsia="zh-CN"/>
        </w:rPr>
        <w:t>号文件</w:t>
      </w:r>
    </w:p>
    <w:p w:rsidR="00B3702C" w:rsidRPr="002A350B" w:rsidRDefault="00B3702C" w:rsidP="00B3702C">
      <w:pPr>
        <w:spacing w:line="240" w:lineRule="auto"/>
        <w:jc w:val="center"/>
        <w:rPr>
          <w:rFonts w:asciiTheme="majorEastAsia" w:eastAsiaTheme="majorEastAsia" w:hAnsiTheme="majorEastAsia" w:cstheme="minorHAnsi"/>
          <w:b/>
          <w:bCs/>
          <w:sz w:val="28"/>
          <w:szCs w:val="28"/>
          <w:lang w:eastAsia="zh-CN"/>
        </w:rPr>
      </w:pPr>
      <w:r w:rsidRPr="002A350B">
        <w:rPr>
          <w:rFonts w:asciiTheme="majorEastAsia" w:eastAsiaTheme="majorEastAsia" w:hAnsiTheme="majorEastAsia" w:cstheme="minorHAnsi" w:hint="eastAsia"/>
          <w:b/>
          <w:bCs/>
          <w:sz w:val="28"/>
          <w:szCs w:val="28"/>
          <w:lang w:eastAsia="zh-CN"/>
        </w:rPr>
        <w:t>用于智能交通系统应用的车与车和车与</w:t>
      </w:r>
      <w:r w:rsidR="002A350B">
        <w:rPr>
          <w:rFonts w:asciiTheme="majorEastAsia" w:eastAsiaTheme="majorEastAsia" w:hAnsiTheme="majorEastAsia" w:cstheme="minorHAnsi"/>
          <w:b/>
          <w:bCs/>
          <w:sz w:val="28"/>
          <w:szCs w:val="28"/>
          <w:lang w:eastAsia="zh-CN"/>
        </w:rPr>
        <w:br/>
      </w:r>
      <w:r w:rsidRPr="002A350B">
        <w:rPr>
          <w:rFonts w:asciiTheme="majorEastAsia" w:eastAsiaTheme="majorEastAsia" w:hAnsiTheme="majorEastAsia" w:cstheme="minorHAnsi" w:hint="eastAsia"/>
          <w:b/>
          <w:bCs/>
          <w:sz w:val="28"/>
          <w:szCs w:val="28"/>
          <w:lang w:eastAsia="zh-CN"/>
        </w:rPr>
        <w:t>基础设施通信的无线电接口标准</w:t>
      </w:r>
    </w:p>
    <w:p w:rsidR="00B3702C" w:rsidRDefault="00B3702C" w:rsidP="00FD5390">
      <w:pPr>
        <w:spacing w:line="240" w:lineRule="auto"/>
        <w:ind w:firstLineChars="200" w:firstLine="480"/>
        <w:rPr>
          <w:rFonts w:eastAsia="Times New Roman" w:cstheme="majorBidi"/>
          <w:szCs w:val="24"/>
          <w:lang w:eastAsia="zh-CN"/>
        </w:rPr>
      </w:pPr>
      <w:r>
        <w:rPr>
          <w:rFonts w:asciiTheme="minorHAnsi" w:hAnsiTheme="minorHAnsi" w:cstheme="majorBidi"/>
          <w:szCs w:val="24"/>
          <w:lang w:eastAsia="zh-CN"/>
        </w:rPr>
        <w:t>此建议书确定了</w:t>
      </w:r>
      <w:r w:rsidRPr="001B73D2">
        <w:rPr>
          <w:szCs w:val="24"/>
          <w:lang w:eastAsia="zh-CN"/>
        </w:rPr>
        <w:t>用于智能交通系统应用的</w:t>
      </w:r>
      <w:r w:rsidRPr="006B27FA">
        <w:rPr>
          <w:rFonts w:asciiTheme="majorEastAsia" w:eastAsiaTheme="majorEastAsia" w:hAnsiTheme="majorEastAsia" w:cstheme="minorHAnsi" w:hint="eastAsia"/>
          <w:szCs w:val="24"/>
          <w:lang w:eastAsia="zh-CN"/>
        </w:rPr>
        <w:t>车与车和车与基础设施通信的</w:t>
      </w:r>
      <w:r>
        <w:rPr>
          <w:rFonts w:asciiTheme="minorHAnsi" w:hAnsiTheme="minorHAnsi" w:cstheme="majorBidi"/>
          <w:szCs w:val="24"/>
          <w:lang w:eastAsia="zh-CN"/>
        </w:rPr>
        <w:t>具体无线电接口标准。建议书中描述的技术和操作特性基于已经用于</w:t>
      </w:r>
      <w:r>
        <w:rPr>
          <w:rFonts w:hint="eastAsia"/>
          <w:szCs w:val="24"/>
          <w:lang w:eastAsia="zh-CN"/>
        </w:rPr>
        <w:t>智能交通系统和移动业务应用的</w:t>
      </w:r>
      <w:r>
        <w:rPr>
          <w:rFonts w:asciiTheme="minorHAnsi" w:hAnsiTheme="minorHAnsi" w:cstheme="majorBidi"/>
          <w:szCs w:val="24"/>
          <w:lang w:eastAsia="zh-CN"/>
        </w:rPr>
        <w:t>现行和现有频段</w:t>
      </w:r>
      <w:r>
        <w:rPr>
          <w:rFonts w:asciiTheme="minorHAnsi" w:hAnsiTheme="minorHAnsi" w:cstheme="majorBidi" w:hint="eastAsia"/>
          <w:szCs w:val="24"/>
          <w:lang w:eastAsia="zh-CN"/>
        </w:rPr>
        <w:t>。</w:t>
      </w:r>
    </w:p>
    <w:p w:rsidR="00B3702C" w:rsidRDefault="00B3702C" w:rsidP="00B3702C">
      <w:pPr>
        <w:tabs>
          <w:tab w:val="right" w:pos="9639"/>
        </w:tabs>
        <w:spacing w:before="480" w:line="240" w:lineRule="auto"/>
        <w:rPr>
          <w:rFonts w:asciiTheme="minorHAnsi" w:hAnsiTheme="minorHAnsi" w:cstheme="minorHAnsi"/>
          <w:szCs w:val="24"/>
          <w:lang w:eastAsia="zh-CN"/>
        </w:rPr>
      </w:pPr>
      <w:r>
        <w:rPr>
          <w:rFonts w:asciiTheme="minorHAnsi" w:hAnsiTheme="minorHAnsi" w:cstheme="minorHAnsi"/>
          <w:szCs w:val="24"/>
          <w:u w:val="single"/>
          <w:lang w:eastAsia="zh-CN"/>
        </w:rPr>
        <w:t>ITU-R M.[WAIC_CONDITIONS]</w:t>
      </w:r>
      <w:r w:rsidRPr="00F3668B">
        <w:rPr>
          <w:rFonts w:asciiTheme="minorHAnsi" w:hAnsiTheme="minorHAnsi" w:cstheme="minorHAnsi" w:hint="eastAsia"/>
          <w:szCs w:val="24"/>
          <w:u w:val="single"/>
          <w:lang w:eastAsia="zh-CN"/>
        </w:rPr>
        <w:t xml:space="preserve"> </w:t>
      </w:r>
      <w:r>
        <w:rPr>
          <w:rFonts w:asciiTheme="minorHAnsi" w:hAnsiTheme="minorHAnsi" w:cstheme="minorHAnsi" w:hint="eastAsia"/>
          <w:szCs w:val="24"/>
          <w:u w:val="single"/>
          <w:lang w:eastAsia="zh-CN"/>
        </w:rPr>
        <w:t>新建议书草案</w:t>
      </w:r>
      <w:r>
        <w:rPr>
          <w:rFonts w:asciiTheme="minorHAnsi" w:hAnsiTheme="minorHAnsi" w:cstheme="minorHAnsi"/>
          <w:szCs w:val="24"/>
          <w:lang w:eastAsia="zh-CN"/>
        </w:rPr>
        <w:tab/>
        <w:t>5/226(Rev.1)</w:t>
      </w:r>
      <w:r w:rsidRPr="00F3668B">
        <w:rPr>
          <w:rFonts w:hint="eastAsia"/>
          <w:szCs w:val="24"/>
          <w:lang w:eastAsia="zh-CN"/>
        </w:rPr>
        <w:t xml:space="preserve"> </w:t>
      </w:r>
      <w:r>
        <w:rPr>
          <w:rFonts w:hint="eastAsia"/>
          <w:szCs w:val="24"/>
          <w:lang w:eastAsia="zh-CN"/>
        </w:rPr>
        <w:t>号文件</w:t>
      </w:r>
    </w:p>
    <w:p w:rsidR="00B3702C" w:rsidRDefault="00B3702C" w:rsidP="002A350B">
      <w:pPr>
        <w:spacing w:line="240" w:lineRule="auto"/>
        <w:jc w:val="center"/>
        <w:rPr>
          <w:rFonts w:asciiTheme="minorHAnsi" w:hAnsiTheme="minorHAnsi"/>
          <w:b/>
          <w:bCs/>
          <w:szCs w:val="24"/>
          <w:lang w:eastAsia="zh-CN"/>
        </w:rPr>
      </w:pPr>
      <w:r w:rsidRPr="002A350B">
        <w:rPr>
          <w:rFonts w:asciiTheme="minorHAnsi" w:hAnsiTheme="minorHAnsi" w:hint="eastAsia"/>
          <w:b/>
          <w:bCs/>
          <w:sz w:val="28"/>
          <w:szCs w:val="28"/>
          <w:lang w:eastAsia="zh-CN"/>
        </w:rPr>
        <w:t>使用在</w:t>
      </w:r>
      <w:r w:rsidRPr="002A350B">
        <w:rPr>
          <w:rFonts w:asciiTheme="minorHAnsi" w:hAnsiTheme="minorHAnsi"/>
          <w:b/>
          <w:bCs/>
          <w:sz w:val="28"/>
          <w:szCs w:val="28"/>
          <w:lang w:eastAsia="zh-CN"/>
        </w:rPr>
        <w:t>4 200- 4 400 MHz</w:t>
      </w:r>
      <w:r w:rsidRPr="002A350B">
        <w:rPr>
          <w:rFonts w:asciiTheme="minorHAnsi" w:hAnsiTheme="minorHAnsi" w:hint="eastAsia"/>
          <w:b/>
          <w:bCs/>
          <w:sz w:val="28"/>
          <w:szCs w:val="28"/>
          <w:lang w:eastAsia="zh-CN"/>
        </w:rPr>
        <w:t>频段航空移动（</w:t>
      </w:r>
      <w:r w:rsidRPr="002A350B">
        <w:rPr>
          <w:rFonts w:asciiTheme="minorHAnsi" w:hAnsiTheme="minorHAnsi"/>
          <w:b/>
          <w:bCs/>
          <w:sz w:val="28"/>
          <w:szCs w:val="28"/>
          <w:lang w:eastAsia="zh-CN"/>
        </w:rPr>
        <w:t>R</w:t>
      </w:r>
      <w:r w:rsidRPr="002A350B">
        <w:rPr>
          <w:rFonts w:asciiTheme="minorHAnsi" w:hAnsiTheme="minorHAnsi" w:hint="eastAsia"/>
          <w:b/>
          <w:bCs/>
          <w:sz w:val="28"/>
          <w:szCs w:val="28"/>
          <w:lang w:eastAsia="zh-CN"/>
        </w:rPr>
        <w:t>）业务中操作的</w:t>
      </w:r>
      <w:r w:rsidR="002A350B">
        <w:rPr>
          <w:rFonts w:asciiTheme="minorHAnsi" w:hAnsiTheme="minorHAnsi"/>
          <w:b/>
          <w:bCs/>
          <w:sz w:val="28"/>
          <w:szCs w:val="28"/>
          <w:lang w:eastAsia="zh-CN"/>
        </w:rPr>
        <w:br/>
      </w:r>
      <w:r w:rsidRPr="002A350B">
        <w:rPr>
          <w:rFonts w:asciiTheme="minorHAnsi" w:hAnsiTheme="minorHAnsi" w:hint="eastAsia"/>
          <w:b/>
          <w:bCs/>
          <w:sz w:val="28"/>
          <w:szCs w:val="28"/>
          <w:lang w:eastAsia="zh-CN"/>
        </w:rPr>
        <w:t>无线航空内部通信系统的技术条件</w:t>
      </w:r>
    </w:p>
    <w:p w:rsidR="00B3702C" w:rsidRDefault="00B3702C" w:rsidP="00FD5390">
      <w:pPr>
        <w:spacing w:line="240" w:lineRule="auto"/>
        <w:ind w:firstLineChars="200" w:firstLine="480"/>
        <w:rPr>
          <w:szCs w:val="24"/>
          <w:lang w:eastAsia="zh-CN"/>
        </w:rPr>
      </w:pPr>
      <w:r>
        <w:rPr>
          <w:szCs w:val="24"/>
          <w:lang w:eastAsia="zh-CN"/>
        </w:rPr>
        <w:t>此建议书提供了</w:t>
      </w:r>
      <w:r w:rsidR="002A350B">
        <w:rPr>
          <w:rFonts w:hint="eastAsia"/>
          <w:szCs w:val="24"/>
          <w:lang w:eastAsia="zh-CN"/>
        </w:rPr>
        <w:t>在</w:t>
      </w:r>
      <w:r>
        <w:rPr>
          <w:rFonts w:asciiTheme="minorHAnsi" w:hAnsiTheme="minorHAnsi" w:hint="eastAsia"/>
          <w:szCs w:val="24"/>
          <w:lang w:eastAsia="zh-CN"/>
        </w:rPr>
        <w:t>使用</w:t>
      </w:r>
      <w:r w:rsidRPr="007D7B8E">
        <w:rPr>
          <w:rFonts w:asciiTheme="minorHAnsi" w:hAnsiTheme="minorHAnsi"/>
          <w:szCs w:val="24"/>
          <w:lang w:eastAsia="zh-CN"/>
        </w:rPr>
        <w:t>4 200- 4 400 MHz</w:t>
      </w:r>
      <w:r w:rsidRPr="007D7B8E">
        <w:rPr>
          <w:rFonts w:asciiTheme="minorHAnsi" w:hAnsiTheme="minorHAnsi" w:hint="eastAsia"/>
          <w:szCs w:val="24"/>
          <w:lang w:eastAsia="zh-CN"/>
        </w:rPr>
        <w:t>频段</w:t>
      </w:r>
      <w:r>
        <w:rPr>
          <w:rFonts w:asciiTheme="minorHAnsi" w:hAnsiTheme="minorHAnsi" w:hint="eastAsia"/>
          <w:szCs w:val="24"/>
          <w:lang w:eastAsia="zh-CN"/>
        </w:rPr>
        <w:t>中专门用于</w:t>
      </w:r>
      <w:r w:rsidRPr="007D7B8E">
        <w:rPr>
          <w:rFonts w:asciiTheme="minorHAnsi" w:hAnsiTheme="minorHAnsi" w:hint="eastAsia"/>
          <w:szCs w:val="24"/>
          <w:lang w:eastAsia="zh-CN"/>
        </w:rPr>
        <w:t>无线航空内部通信系统的航空移动（</w:t>
      </w:r>
      <w:r w:rsidRPr="007D7B8E">
        <w:rPr>
          <w:rFonts w:asciiTheme="minorHAnsi" w:hAnsiTheme="minorHAnsi"/>
          <w:szCs w:val="24"/>
          <w:lang w:eastAsia="zh-CN"/>
        </w:rPr>
        <w:t>R</w:t>
      </w:r>
      <w:r w:rsidRPr="007D7B8E">
        <w:rPr>
          <w:rFonts w:asciiTheme="minorHAnsi" w:hAnsiTheme="minorHAnsi" w:hint="eastAsia"/>
          <w:szCs w:val="24"/>
          <w:lang w:eastAsia="zh-CN"/>
        </w:rPr>
        <w:t>）业务</w:t>
      </w:r>
      <w:r w:rsidR="002A350B">
        <w:rPr>
          <w:rFonts w:asciiTheme="minorHAnsi" w:hAnsiTheme="minorHAnsi" w:hint="eastAsia"/>
          <w:szCs w:val="24"/>
          <w:lang w:eastAsia="zh-CN"/>
        </w:rPr>
        <w:t>时</w:t>
      </w:r>
      <w:r>
        <w:rPr>
          <w:rFonts w:asciiTheme="minorHAnsi" w:hAnsiTheme="minorHAnsi" w:hint="eastAsia"/>
          <w:szCs w:val="24"/>
          <w:lang w:eastAsia="zh-CN"/>
        </w:rPr>
        <w:t>的</w:t>
      </w:r>
      <w:r w:rsidRPr="007D7B8E">
        <w:rPr>
          <w:rFonts w:asciiTheme="minorHAnsi" w:hAnsiTheme="minorHAnsi" w:hint="eastAsia"/>
          <w:szCs w:val="24"/>
          <w:lang w:eastAsia="zh-CN"/>
        </w:rPr>
        <w:t>技术条件</w:t>
      </w:r>
      <w:r>
        <w:rPr>
          <w:rFonts w:asciiTheme="minorHAnsi" w:hAnsiTheme="minorHAnsi" w:hint="eastAsia"/>
          <w:szCs w:val="24"/>
          <w:lang w:eastAsia="zh-CN"/>
        </w:rPr>
        <w:t>。</w:t>
      </w:r>
    </w:p>
    <w:p w:rsidR="00B3702C" w:rsidRDefault="00B3702C" w:rsidP="00B3702C">
      <w:pPr>
        <w:tabs>
          <w:tab w:val="right" w:pos="9639"/>
        </w:tabs>
        <w:spacing w:before="480" w:line="240" w:lineRule="auto"/>
        <w:rPr>
          <w:rFonts w:asciiTheme="minorHAnsi" w:hAnsiTheme="minorHAnsi" w:cstheme="minorHAnsi"/>
          <w:szCs w:val="24"/>
          <w:lang w:eastAsia="zh-CN"/>
        </w:rPr>
      </w:pPr>
      <w:r>
        <w:rPr>
          <w:rFonts w:asciiTheme="minorHAnsi" w:hAnsiTheme="minorHAnsi" w:cstheme="minorHAnsi"/>
          <w:szCs w:val="24"/>
          <w:u w:val="single"/>
          <w:lang w:eastAsia="zh-CN"/>
        </w:rPr>
        <w:t>ITU-R F.[FS DEPLOY]</w:t>
      </w:r>
      <w:r w:rsidRPr="00F3668B">
        <w:rPr>
          <w:rFonts w:asciiTheme="minorHAnsi" w:hAnsiTheme="minorHAnsi" w:cstheme="minorHAnsi" w:hint="eastAsia"/>
          <w:szCs w:val="24"/>
          <w:u w:val="single"/>
          <w:lang w:eastAsia="zh-CN"/>
        </w:rPr>
        <w:t xml:space="preserve"> </w:t>
      </w:r>
      <w:r>
        <w:rPr>
          <w:rFonts w:asciiTheme="minorHAnsi" w:hAnsiTheme="minorHAnsi" w:cstheme="minorHAnsi" w:hint="eastAsia"/>
          <w:szCs w:val="24"/>
          <w:u w:val="single"/>
          <w:lang w:eastAsia="zh-CN"/>
        </w:rPr>
        <w:t>新建议书草案</w:t>
      </w:r>
      <w:r>
        <w:rPr>
          <w:rFonts w:asciiTheme="minorHAnsi" w:hAnsiTheme="minorHAnsi" w:cstheme="minorHAnsi"/>
          <w:szCs w:val="24"/>
          <w:lang w:eastAsia="zh-CN"/>
        </w:rPr>
        <w:tab/>
        <w:t>5/255(Rev.1)</w:t>
      </w:r>
      <w:r w:rsidRPr="00F3668B">
        <w:rPr>
          <w:rFonts w:hint="eastAsia"/>
          <w:szCs w:val="24"/>
          <w:lang w:eastAsia="zh-CN"/>
        </w:rPr>
        <w:t xml:space="preserve"> </w:t>
      </w:r>
      <w:r>
        <w:rPr>
          <w:rFonts w:hint="eastAsia"/>
          <w:szCs w:val="24"/>
          <w:lang w:eastAsia="zh-CN"/>
        </w:rPr>
        <w:t>号文件</w:t>
      </w:r>
    </w:p>
    <w:p w:rsidR="00B3702C" w:rsidRPr="002A350B" w:rsidRDefault="002A350B" w:rsidP="002A350B">
      <w:pPr>
        <w:spacing w:before="240" w:line="240" w:lineRule="auto"/>
        <w:jc w:val="center"/>
        <w:rPr>
          <w:b/>
          <w:bCs/>
          <w:sz w:val="28"/>
          <w:szCs w:val="28"/>
          <w:lang w:eastAsia="zh-CN"/>
        </w:rPr>
      </w:pPr>
      <w:r w:rsidRPr="002A350B">
        <w:rPr>
          <w:rFonts w:asciiTheme="minorHAnsi" w:hAnsiTheme="minorHAnsi" w:cstheme="minorHAnsi" w:hint="eastAsia"/>
          <w:b/>
          <w:bCs/>
          <w:color w:val="222222"/>
          <w:sz w:val="28"/>
          <w:szCs w:val="28"/>
          <w:lang w:eastAsia="zh-CN"/>
        </w:rPr>
        <w:t>固定业务</w:t>
      </w:r>
      <w:r w:rsidR="00B3702C" w:rsidRPr="002A350B">
        <w:rPr>
          <w:rFonts w:asciiTheme="minorHAnsi" w:hAnsiTheme="minorHAnsi" w:cstheme="minorHAnsi" w:hint="eastAsia"/>
          <w:b/>
          <w:bCs/>
          <w:color w:val="222222"/>
          <w:sz w:val="28"/>
          <w:szCs w:val="28"/>
          <w:lang w:eastAsia="zh-CN"/>
        </w:rPr>
        <w:t>点到点系统</w:t>
      </w:r>
      <w:r w:rsidRPr="002A350B">
        <w:rPr>
          <w:rFonts w:asciiTheme="minorHAnsi" w:hAnsiTheme="minorHAnsi" w:cstheme="minorHAnsi" w:hint="eastAsia"/>
          <w:b/>
          <w:bCs/>
          <w:color w:val="222222"/>
          <w:sz w:val="28"/>
          <w:szCs w:val="28"/>
          <w:lang w:eastAsia="zh-CN"/>
        </w:rPr>
        <w:t>的</w:t>
      </w:r>
      <w:r w:rsidR="00B3702C" w:rsidRPr="002A350B">
        <w:rPr>
          <w:rFonts w:asciiTheme="minorHAnsi" w:hAnsiTheme="minorHAnsi" w:cstheme="minorHAnsi" w:hint="eastAsia"/>
          <w:b/>
          <w:bCs/>
          <w:color w:val="222222"/>
          <w:sz w:val="28"/>
          <w:szCs w:val="28"/>
          <w:lang w:eastAsia="zh-CN"/>
        </w:rPr>
        <w:t>部署方案</w:t>
      </w:r>
    </w:p>
    <w:p w:rsidR="00B3702C" w:rsidRDefault="00B3702C" w:rsidP="002A350B">
      <w:pPr>
        <w:spacing w:line="240" w:lineRule="auto"/>
        <w:ind w:firstLineChars="200" w:firstLine="480"/>
        <w:rPr>
          <w:rFonts w:asciiTheme="minorHAnsi" w:hAnsiTheme="minorHAnsi"/>
          <w:szCs w:val="24"/>
          <w:lang w:eastAsia="zh-CN"/>
        </w:rPr>
      </w:pPr>
      <w:r w:rsidRPr="00FD5390">
        <w:rPr>
          <w:rFonts w:hint="eastAsia"/>
          <w:szCs w:val="24"/>
          <w:lang w:eastAsia="zh-CN"/>
        </w:rPr>
        <w:t>此建议书含有关于</w:t>
      </w:r>
      <w:r w:rsidR="002A350B">
        <w:rPr>
          <w:rFonts w:hint="eastAsia"/>
          <w:szCs w:val="24"/>
          <w:lang w:eastAsia="zh-CN"/>
        </w:rPr>
        <w:t>在</w:t>
      </w:r>
      <w:r w:rsidRPr="00FD5390">
        <w:rPr>
          <w:szCs w:val="24"/>
          <w:lang w:eastAsia="zh-CN"/>
        </w:rPr>
        <w:t>1.4-86 GHz</w:t>
      </w:r>
      <w:r w:rsidRPr="00FD5390">
        <w:rPr>
          <w:rFonts w:hint="eastAsia"/>
          <w:szCs w:val="24"/>
          <w:lang w:eastAsia="zh-CN"/>
        </w:rPr>
        <w:t>频率范围内</w:t>
      </w:r>
      <w:r w:rsidR="002A350B">
        <w:rPr>
          <w:rFonts w:hint="eastAsia"/>
          <w:szCs w:val="24"/>
          <w:lang w:eastAsia="zh-CN"/>
        </w:rPr>
        <w:t>操作</w:t>
      </w:r>
      <w:r w:rsidRPr="00FD5390">
        <w:rPr>
          <w:rFonts w:hint="eastAsia"/>
          <w:szCs w:val="24"/>
          <w:lang w:eastAsia="zh-CN"/>
        </w:rPr>
        <w:t>的固定业务一些点到点固定无线系统</w:t>
      </w:r>
      <w:r w:rsidR="002A350B">
        <w:rPr>
          <w:rFonts w:hint="eastAsia"/>
          <w:szCs w:val="24"/>
          <w:lang w:eastAsia="zh-CN"/>
        </w:rPr>
        <w:t>的</w:t>
      </w:r>
      <w:r w:rsidRPr="00FD5390">
        <w:rPr>
          <w:rFonts w:hint="eastAsia"/>
          <w:szCs w:val="24"/>
          <w:lang w:eastAsia="zh-CN"/>
        </w:rPr>
        <w:t>部署情形信息及相关统计数字。此信息</w:t>
      </w:r>
      <w:r w:rsidRPr="00FD5390">
        <w:rPr>
          <w:szCs w:val="24"/>
          <w:lang w:eastAsia="zh-CN"/>
        </w:rPr>
        <w:t>可用于</w:t>
      </w:r>
      <w:r w:rsidRPr="00FD5390">
        <w:rPr>
          <w:rFonts w:hint="eastAsia"/>
          <w:szCs w:val="24"/>
          <w:lang w:eastAsia="zh-CN"/>
        </w:rPr>
        <w:t>固定业务中</w:t>
      </w:r>
      <w:r w:rsidRPr="00FD5390">
        <w:rPr>
          <w:szCs w:val="24"/>
          <w:lang w:eastAsia="zh-CN"/>
        </w:rPr>
        <w:t>这些系统与其它业务</w:t>
      </w:r>
      <w:r w:rsidRPr="00FD5390">
        <w:rPr>
          <w:rFonts w:hint="eastAsia"/>
          <w:szCs w:val="24"/>
          <w:lang w:eastAsia="zh-CN"/>
        </w:rPr>
        <w:t>中系统之间的</w:t>
      </w:r>
      <w:r w:rsidRPr="00FD5390">
        <w:rPr>
          <w:szCs w:val="24"/>
          <w:lang w:eastAsia="zh-CN"/>
        </w:rPr>
        <w:t>共用和干扰研究</w:t>
      </w:r>
      <w:r w:rsidRPr="00FD5390">
        <w:rPr>
          <w:rFonts w:hint="eastAsia"/>
          <w:szCs w:val="24"/>
          <w:lang w:eastAsia="zh-CN"/>
        </w:rPr>
        <w:t>。此建议书</w:t>
      </w:r>
      <w:r w:rsidRPr="00FD5390">
        <w:rPr>
          <w:szCs w:val="24"/>
          <w:lang w:eastAsia="zh-CN"/>
        </w:rPr>
        <w:t>旨在与</w:t>
      </w:r>
      <w:r w:rsidRPr="00FD5390">
        <w:rPr>
          <w:szCs w:val="24"/>
          <w:lang w:eastAsia="zh-CN"/>
        </w:rPr>
        <w:t>ITU-R F.758</w:t>
      </w:r>
      <w:r w:rsidRPr="00FD5390">
        <w:rPr>
          <w:szCs w:val="24"/>
          <w:lang w:eastAsia="zh-CN"/>
        </w:rPr>
        <w:t>建议书一并使用。</w:t>
      </w:r>
    </w:p>
    <w:p w:rsidR="00B3702C" w:rsidRDefault="00B3702C" w:rsidP="00B3702C">
      <w:pPr>
        <w:tabs>
          <w:tab w:val="right" w:pos="9639"/>
        </w:tabs>
        <w:spacing w:before="480" w:line="240" w:lineRule="auto"/>
        <w:rPr>
          <w:szCs w:val="24"/>
          <w:lang w:eastAsia="zh-CN"/>
        </w:rPr>
      </w:pPr>
      <w:r>
        <w:rPr>
          <w:szCs w:val="24"/>
          <w:u w:val="single"/>
          <w:lang w:eastAsia="zh-CN"/>
        </w:rPr>
        <w:t>ITU-R M.1544-0</w:t>
      </w:r>
      <w:r>
        <w:rPr>
          <w:rFonts w:asciiTheme="minorHAnsi" w:hAnsiTheme="minorHAnsi" w:cstheme="minorHAnsi" w:hint="eastAsia"/>
          <w:szCs w:val="24"/>
          <w:u w:val="single"/>
          <w:lang w:eastAsia="zh-CN"/>
        </w:rPr>
        <w:t>修订建议书草案</w:t>
      </w:r>
      <w:r>
        <w:rPr>
          <w:szCs w:val="24"/>
          <w:lang w:eastAsia="zh-CN"/>
        </w:rPr>
        <w:tab/>
        <w:t>5/221(Rev.1)</w:t>
      </w:r>
      <w:r w:rsidRPr="00F3668B">
        <w:rPr>
          <w:rFonts w:hint="eastAsia"/>
          <w:szCs w:val="24"/>
          <w:lang w:eastAsia="zh-CN"/>
        </w:rPr>
        <w:t xml:space="preserve"> </w:t>
      </w:r>
      <w:r>
        <w:rPr>
          <w:rFonts w:hint="eastAsia"/>
          <w:szCs w:val="24"/>
          <w:lang w:eastAsia="zh-CN"/>
        </w:rPr>
        <w:t>号文件</w:t>
      </w:r>
    </w:p>
    <w:p w:rsidR="00B3702C" w:rsidRDefault="00B3702C" w:rsidP="002A350B">
      <w:pPr>
        <w:tabs>
          <w:tab w:val="right" w:pos="9639"/>
        </w:tabs>
        <w:spacing w:before="240" w:line="240" w:lineRule="auto"/>
        <w:jc w:val="center"/>
        <w:rPr>
          <w:b/>
          <w:bCs/>
          <w:sz w:val="28"/>
          <w:szCs w:val="28"/>
          <w:lang w:eastAsia="zh-CN"/>
        </w:rPr>
      </w:pPr>
      <w:r>
        <w:rPr>
          <w:rFonts w:hint="eastAsia"/>
          <w:b/>
          <w:bCs/>
          <w:sz w:val="28"/>
          <w:szCs w:val="28"/>
          <w:lang w:eastAsia="zh-CN"/>
        </w:rPr>
        <w:t>业余无线电爱好者的</w:t>
      </w:r>
      <w:r w:rsidR="002A350B">
        <w:rPr>
          <w:rFonts w:hint="eastAsia"/>
          <w:b/>
          <w:bCs/>
          <w:sz w:val="28"/>
          <w:szCs w:val="28"/>
          <w:lang w:eastAsia="zh-CN"/>
        </w:rPr>
        <w:t>基本</w:t>
      </w:r>
      <w:r w:rsidR="002A350B">
        <w:rPr>
          <w:b/>
          <w:bCs/>
          <w:sz w:val="28"/>
          <w:szCs w:val="28"/>
          <w:lang w:eastAsia="zh-CN"/>
        </w:rPr>
        <w:t>要求</w:t>
      </w:r>
    </w:p>
    <w:p w:rsidR="00B3702C" w:rsidRDefault="002A350B" w:rsidP="002A350B">
      <w:pPr>
        <w:spacing w:line="240" w:lineRule="auto"/>
        <w:ind w:firstLineChars="200" w:firstLine="480"/>
        <w:rPr>
          <w:szCs w:val="24"/>
          <w:lang w:eastAsia="zh-CN"/>
        </w:rPr>
      </w:pPr>
      <w:r>
        <w:rPr>
          <w:rFonts w:hint="eastAsia"/>
          <w:szCs w:val="24"/>
          <w:lang w:eastAsia="zh-CN"/>
        </w:rPr>
        <w:t>在</w:t>
      </w:r>
      <w:r w:rsidR="00B3702C">
        <w:rPr>
          <w:rFonts w:hint="eastAsia"/>
          <w:szCs w:val="24"/>
          <w:lang w:eastAsia="zh-CN"/>
        </w:rPr>
        <w:t>此修订中增加了</w:t>
      </w:r>
      <w:r w:rsidR="00B3702C" w:rsidRPr="00BF0929">
        <w:rPr>
          <w:rFonts w:ascii="STKaiti" w:eastAsia="STKaiti" w:hAnsi="STKaiti" w:hint="eastAsia"/>
          <w:szCs w:val="24"/>
          <w:lang w:eastAsia="zh-CN"/>
        </w:rPr>
        <w:t>考虑到（</w:t>
      </w:r>
      <w:r w:rsidR="00B3702C">
        <w:rPr>
          <w:i/>
          <w:szCs w:val="24"/>
          <w:lang w:eastAsia="zh-CN"/>
        </w:rPr>
        <w:t>c</w:t>
      </w:r>
      <w:r w:rsidR="00B3702C" w:rsidRPr="00BF0929">
        <w:rPr>
          <w:rFonts w:ascii="STKaiti" w:eastAsia="STKaiti" w:hAnsi="STKaiti" w:hint="eastAsia"/>
          <w:szCs w:val="24"/>
          <w:lang w:eastAsia="zh-CN"/>
        </w:rPr>
        <w:t>）</w:t>
      </w:r>
      <w:r w:rsidR="00B3702C">
        <w:rPr>
          <w:rFonts w:ascii="STKaiti" w:eastAsia="STKaiti" w:hAnsi="STKaiti" w:hint="eastAsia"/>
          <w:szCs w:val="24"/>
          <w:lang w:eastAsia="zh-CN"/>
        </w:rPr>
        <w:t>，</w:t>
      </w:r>
      <w:r w:rsidR="00B3702C" w:rsidRPr="00BF0929">
        <w:rPr>
          <w:rFonts w:hint="eastAsia"/>
          <w:szCs w:val="24"/>
          <w:lang w:eastAsia="zh-CN"/>
        </w:rPr>
        <w:t>在</w:t>
      </w:r>
      <w:r w:rsidR="00B3702C">
        <w:rPr>
          <w:rFonts w:ascii="STKaiti" w:eastAsia="STKaiti" w:hAnsi="STKaiti" w:hint="eastAsia"/>
          <w:szCs w:val="24"/>
          <w:lang w:eastAsia="zh-CN"/>
        </w:rPr>
        <w:t>做出建议</w:t>
      </w:r>
      <w:r w:rsidR="00B3702C" w:rsidRPr="002A350B">
        <w:rPr>
          <w:iCs/>
          <w:szCs w:val="24"/>
          <w:lang w:eastAsia="zh-CN"/>
        </w:rPr>
        <w:t>2</w:t>
      </w:r>
      <w:r w:rsidR="00B3702C" w:rsidRPr="00BF0929">
        <w:rPr>
          <w:rFonts w:asciiTheme="minorEastAsia" w:hAnsiTheme="minorEastAsia"/>
          <w:szCs w:val="24"/>
          <w:lang w:eastAsia="zh-CN"/>
        </w:rPr>
        <w:t>下</w:t>
      </w:r>
      <w:r w:rsidR="00B3702C" w:rsidRPr="00BF0929">
        <w:rPr>
          <w:rFonts w:asciiTheme="minorEastAsia" w:hAnsiTheme="minorEastAsia" w:hint="eastAsia"/>
          <w:szCs w:val="24"/>
          <w:lang w:eastAsia="zh-CN"/>
        </w:rPr>
        <w:t>增加了操作程序</w:t>
      </w:r>
      <w:r w:rsidR="00B3702C">
        <w:rPr>
          <w:rFonts w:asciiTheme="minorEastAsia" w:hAnsiTheme="minorEastAsia" w:hint="eastAsia"/>
          <w:szCs w:val="24"/>
          <w:lang w:eastAsia="zh-CN"/>
        </w:rPr>
        <w:t>，同时还增加了</w:t>
      </w:r>
      <w:r w:rsidR="00B3702C" w:rsidRPr="00BF0929">
        <w:rPr>
          <w:rFonts w:ascii="STKaiti" w:eastAsia="STKaiti" w:hAnsi="STKaiti" w:hint="eastAsia"/>
          <w:szCs w:val="24"/>
          <w:lang w:eastAsia="zh-CN"/>
        </w:rPr>
        <w:t>脚注</w:t>
      </w:r>
      <w:r w:rsidR="00B3702C" w:rsidRPr="002A350B">
        <w:rPr>
          <w:iCs/>
          <w:szCs w:val="24"/>
          <w:lang w:eastAsia="zh-CN"/>
        </w:rPr>
        <w:t>1</w:t>
      </w:r>
      <w:r w:rsidR="00B3702C">
        <w:rPr>
          <w:rFonts w:asciiTheme="minorEastAsia" w:hAnsiTheme="minorEastAsia" w:hint="eastAsia"/>
          <w:szCs w:val="24"/>
          <w:lang w:eastAsia="zh-CN"/>
        </w:rPr>
        <w:t>。</w:t>
      </w:r>
    </w:p>
    <w:p w:rsidR="00B3702C" w:rsidRDefault="00B3702C" w:rsidP="00B3702C">
      <w:pPr>
        <w:tabs>
          <w:tab w:val="right" w:pos="9639"/>
        </w:tabs>
        <w:spacing w:before="480" w:line="240" w:lineRule="auto"/>
        <w:rPr>
          <w:szCs w:val="24"/>
          <w:lang w:eastAsia="zh-CN"/>
        </w:rPr>
      </w:pPr>
      <w:r>
        <w:rPr>
          <w:szCs w:val="24"/>
          <w:u w:val="single"/>
          <w:lang w:eastAsia="zh-CN"/>
        </w:rPr>
        <w:t>ITU-R F.1247-3</w:t>
      </w:r>
      <w:r>
        <w:rPr>
          <w:rFonts w:asciiTheme="minorHAnsi" w:hAnsiTheme="minorHAnsi" w:cstheme="minorHAnsi" w:hint="eastAsia"/>
          <w:szCs w:val="24"/>
          <w:u w:val="single"/>
          <w:lang w:eastAsia="zh-CN"/>
        </w:rPr>
        <w:t>修订建议书草案</w:t>
      </w:r>
      <w:r>
        <w:rPr>
          <w:szCs w:val="24"/>
          <w:lang w:eastAsia="zh-CN"/>
        </w:rPr>
        <w:tab/>
        <w:t>5/227(Rev.2)</w:t>
      </w:r>
      <w:r w:rsidRPr="00F3668B">
        <w:rPr>
          <w:rFonts w:hint="eastAsia"/>
          <w:szCs w:val="24"/>
          <w:lang w:eastAsia="zh-CN"/>
        </w:rPr>
        <w:t xml:space="preserve"> </w:t>
      </w:r>
      <w:r>
        <w:rPr>
          <w:rFonts w:hint="eastAsia"/>
          <w:szCs w:val="24"/>
          <w:lang w:eastAsia="zh-CN"/>
        </w:rPr>
        <w:t>号文件</w:t>
      </w:r>
    </w:p>
    <w:p w:rsidR="00B3702C" w:rsidRPr="002A350B" w:rsidRDefault="00B3702C" w:rsidP="00B3702C">
      <w:pPr>
        <w:spacing w:before="240" w:line="240" w:lineRule="auto"/>
        <w:jc w:val="center"/>
        <w:rPr>
          <w:b/>
          <w:bCs/>
          <w:sz w:val="28"/>
          <w:szCs w:val="28"/>
          <w:lang w:eastAsia="zh-CN"/>
        </w:rPr>
      </w:pPr>
      <w:r w:rsidRPr="002A350B">
        <w:rPr>
          <w:rFonts w:asciiTheme="minorHAnsi" w:hAnsiTheme="minorHAnsi" w:cstheme="minorHAnsi" w:hint="eastAsia"/>
          <w:b/>
          <w:bCs/>
          <w:sz w:val="28"/>
          <w:szCs w:val="28"/>
          <w:lang w:eastAsia="zh-CN"/>
        </w:rPr>
        <w:t>可促进与</w:t>
      </w:r>
      <w:r w:rsidRPr="002A350B">
        <w:rPr>
          <w:rFonts w:asciiTheme="minorHAnsi" w:hAnsiTheme="minorHAnsi" w:cstheme="minorHAnsi"/>
          <w:b/>
          <w:bCs/>
          <w:sz w:val="28"/>
          <w:szCs w:val="28"/>
          <w:lang w:eastAsia="zh-CN"/>
        </w:rPr>
        <w:t>2025-2110 MHz</w:t>
      </w:r>
      <w:r w:rsidRPr="002A350B">
        <w:rPr>
          <w:rFonts w:asciiTheme="minorHAnsi" w:hAnsiTheme="minorHAnsi" w:cstheme="minorHAnsi" w:hint="eastAsia"/>
          <w:b/>
          <w:bCs/>
          <w:sz w:val="28"/>
          <w:szCs w:val="28"/>
          <w:lang w:eastAsia="zh-CN"/>
        </w:rPr>
        <w:t>和</w:t>
      </w:r>
      <w:r w:rsidRPr="002A350B">
        <w:rPr>
          <w:rFonts w:asciiTheme="minorHAnsi" w:hAnsiTheme="minorHAnsi" w:cstheme="minorHAnsi"/>
          <w:b/>
          <w:bCs/>
          <w:sz w:val="28"/>
          <w:szCs w:val="28"/>
          <w:lang w:eastAsia="zh-CN"/>
        </w:rPr>
        <w:t>2200-2290 MHz</w:t>
      </w:r>
      <w:r w:rsidRPr="002A350B">
        <w:rPr>
          <w:rFonts w:asciiTheme="minorHAnsi" w:hAnsiTheme="minorHAnsi" w:cstheme="minorHAnsi" w:hint="eastAsia"/>
          <w:b/>
          <w:bCs/>
          <w:sz w:val="28"/>
          <w:szCs w:val="28"/>
          <w:lang w:eastAsia="zh-CN"/>
        </w:rPr>
        <w:t>频段上运行的空间研究、</w:t>
      </w:r>
      <w:r w:rsidR="002A350B" w:rsidRPr="002A350B">
        <w:rPr>
          <w:rFonts w:asciiTheme="minorHAnsi" w:hAnsiTheme="minorHAnsi" w:cstheme="minorHAnsi"/>
          <w:b/>
          <w:bCs/>
          <w:sz w:val="28"/>
          <w:szCs w:val="28"/>
          <w:lang w:eastAsia="zh-CN"/>
        </w:rPr>
        <w:br/>
      </w:r>
      <w:r w:rsidRPr="002A350B">
        <w:rPr>
          <w:rFonts w:asciiTheme="minorHAnsi" w:hAnsiTheme="minorHAnsi" w:cstheme="minorHAnsi" w:hint="eastAsia"/>
          <w:b/>
          <w:bCs/>
          <w:sz w:val="28"/>
          <w:szCs w:val="28"/>
          <w:lang w:eastAsia="zh-CN"/>
        </w:rPr>
        <w:t>空间操作和卫星地球勘探业务共享的</w:t>
      </w:r>
      <w:r w:rsidR="002A350B" w:rsidRPr="002A350B">
        <w:rPr>
          <w:rFonts w:asciiTheme="minorHAnsi" w:hAnsiTheme="minorHAnsi" w:cstheme="minorHAnsi"/>
          <w:b/>
          <w:bCs/>
          <w:sz w:val="28"/>
          <w:szCs w:val="28"/>
          <w:lang w:eastAsia="zh-CN"/>
        </w:rPr>
        <w:br/>
      </w:r>
      <w:r w:rsidRPr="002A350B">
        <w:rPr>
          <w:rFonts w:asciiTheme="minorHAnsi" w:hAnsiTheme="minorHAnsi" w:cstheme="minorHAnsi" w:hint="eastAsia"/>
          <w:b/>
          <w:bCs/>
          <w:sz w:val="28"/>
          <w:szCs w:val="28"/>
          <w:lang w:eastAsia="zh-CN"/>
        </w:rPr>
        <w:t>固定业务系统的技术和运行特性</w:t>
      </w:r>
    </w:p>
    <w:p w:rsidR="00B3702C" w:rsidRDefault="00B3702C" w:rsidP="00FD5390">
      <w:pPr>
        <w:spacing w:line="240" w:lineRule="auto"/>
        <w:ind w:firstLineChars="200" w:firstLine="480"/>
        <w:rPr>
          <w:szCs w:val="24"/>
          <w:lang w:eastAsia="ja-JP"/>
        </w:rPr>
      </w:pPr>
      <w:r>
        <w:rPr>
          <w:rFonts w:hint="eastAsia"/>
          <w:szCs w:val="24"/>
          <w:lang w:eastAsia="zh-CN"/>
        </w:rPr>
        <w:t>此修订提议，根据对</w:t>
      </w:r>
      <w:r>
        <w:rPr>
          <w:szCs w:val="24"/>
          <w:lang w:eastAsia="ja-JP"/>
        </w:rPr>
        <w:t>ITU-R SA.1275</w:t>
      </w:r>
      <w:r>
        <w:rPr>
          <w:rFonts w:hint="eastAsia"/>
          <w:szCs w:val="24"/>
          <w:lang w:eastAsia="zh-CN"/>
        </w:rPr>
        <w:t>建议书的修订，考虑增加新的轨道位置，以促进在</w:t>
      </w:r>
      <w:r>
        <w:rPr>
          <w:rStyle w:val="st"/>
          <w:szCs w:val="24"/>
          <w:lang w:eastAsia="zh-CN"/>
        </w:rPr>
        <w:t>2 200-2 290 MHz</w:t>
      </w:r>
      <w:r>
        <w:rPr>
          <w:rFonts w:hint="eastAsia"/>
          <w:szCs w:val="24"/>
          <w:lang w:eastAsia="zh-CN"/>
        </w:rPr>
        <w:t>频段共享轨道位置。</w:t>
      </w:r>
    </w:p>
    <w:p w:rsidR="00FD5390" w:rsidRDefault="00FD5390">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eastAsia="zh-CN"/>
        </w:rPr>
      </w:pPr>
      <w:r>
        <w:rPr>
          <w:szCs w:val="24"/>
          <w:u w:val="single"/>
          <w:lang w:eastAsia="zh-CN"/>
        </w:rPr>
        <w:br w:type="page"/>
      </w:r>
    </w:p>
    <w:p w:rsidR="00B3702C" w:rsidRDefault="00B3702C" w:rsidP="00B3702C">
      <w:pPr>
        <w:tabs>
          <w:tab w:val="right" w:pos="9639"/>
        </w:tabs>
        <w:spacing w:before="480" w:line="240" w:lineRule="auto"/>
        <w:rPr>
          <w:szCs w:val="24"/>
          <w:lang w:eastAsia="zh-CN"/>
        </w:rPr>
      </w:pPr>
      <w:r>
        <w:rPr>
          <w:szCs w:val="24"/>
          <w:u w:val="single"/>
          <w:lang w:eastAsia="zh-CN"/>
        </w:rPr>
        <w:lastRenderedPageBreak/>
        <w:t>ITU-R F.1509-2</w:t>
      </w:r>
      <w:r>
        <w:rPr>
          <w:rFonts w:asciiTheme="minorHAnsi" w:hAnsiTheme="minorHAnsi" w:cstheme="minorHAnsi" w:hint="eastAsia"/>
          <w:szCs w:val="24"/>
          <w:u w:val="single"/>
          <w:lang w:eastAsia="zh-CN"/>
        </w:rPr>
        <w:t>修订建议书草案</w:t>
      </w:r>
      <w:r>
        <w:rPr>
          <w:szCs w:val="24"/>
          <w:lang w:eastAsia="zh-CN"/>
        </w:rPr>
        <w:tab/>
        <w:t>5/228(Rev.2)</w:t>
      </w:r>
      <w:r w:rsidRPr="00F3668B">
        <w:rPr>
          <w:rFonts w:hint="eastAsia"/>
          <w:szCs w:val="24"/>
          <w:lang w:eastAsia="zh-CN"/>
        </w:rPr>
        <w:t xml:space="preserve"> </w:t>
      </w:r>
      <w:r>
        <w:rPr>
          <w:rFonts w:hint="eastAsia"/>
          <w:szCs w:val="24"/>
          <w:lang w:eastAsia="zh-CN"/>
        </w:rPr>
        <w:t>号文件</w:t>
      </w:r>
    </w:p>
    <w:p w:rsidR="00B3702C" w:rsidRPr="002A350B" w:rsidRDefault="00B3702C" w:rsidP="00B3702C">
      <w:pPr>
        <w:spacing w:line="240" w:lineRule="auto"/>
        <w:jc w:val="center"/>
        <w:rPr>
          <w:rFonts w:asciiTheme="minorHAnsi" w:hAnsiTheme="minorHAnsi" w:cstheme="minorHAnsi"/>
          <w:b/>
          <w:bCs/>
          <w:sz w:val="28"/>
          <w:szCs w:val="28"/>
          <w:lang w:eastAsia="zh-CN"/>
        </w:rPr>
      </w:pPr>
      <w:r w:rsidRPr="002A350B">
        <w:rPr>
          <w:rFonts w:asciiTheme="minorHAnsi" w:hAnsiTheme="minorHAnsi" w:cstheme="minorHAnsi" w:hint="eastAsia"/>
          <w:b/>
          <w:bCs/>
          <w:sz w:val="28"/>
          <w:szCs w:val="28"/>
          <w:lang w:eastAsia="zh-CN"/>
        </w:rPr>
        <w:t>便于</w:t>
      </w:r>
      <w:r w:rsidRPr="002A350B">
        <w:rPr>
          <w:rFonts w:asciiTheme="minorHAnsi" w:hAnsiTheme="minorHAnsi" w:cstheme="minorHAnsi"/>
          <w:b/>
          <w:bCs/>
          <w:sz w:val="28"/>
          <w:szCs w:val="28"/>
          <w:lang w:eastAsia="zh-CN"/>
        </w:rPr>
        <w:t>25.25-27.5 GHz</w:t>
      </w:r>
      <w:r w:rsidRPr="002A350B">
        <w:rPr>
          <w:rFonts w:asciiTheme="minorHAnsi" w:hAnsiTheme="minorHAnsi" w:cstheme="minorHAnsi" w:hint="eastAsia"/>
          <w:b/>
          <w:bCs/>
          <w:sz w:val="28"/>
          <w:szCs w:val="28"/>
          <w:lang w:eastAsia="zh-CN"/>
        </w:rPr>
        <w:t>频段内固定业务点对多点系统与</w:t>
      </w:r>
      <w:r w:rsidR="002A350B">
        <w:rPr>
          <w:rFonts w:asciiTheme="minorHAnsi" w:hAnsiTheme="minorHAnsi" w:cstheme="minorHAnsi"/>
          <w:b/>
          <w:bCs/>
          <w:sz w:val="28"/>
          <w:szCs w:val="28"/>
          <w:lang w:eastAsia="zh-CN"/>
        </w:rPr>
        <w:br/>
      </w:r>
      <w:r w:rsidRPr="002A350B">
        <w:rPr>
          <w:rFonts w:asciiTheme="minorHAnsi" w:hAnsiTheme="minorHAnsi" w:cstheme="minorHAnsi" w:hint="eastAsia"/>
          <w:b/>
          <w:bCs/>
          <w:sz w:val="28"/>
          <w:szCs w:val="28"/>
          <w:lang w:eastAsia="zh-CN"/>
        </w:rPr>
        <w:t>卫星间业务共用的技术和操作要求</w:t>
      </w:r>
    </w:p>
    <w:p w:rsidR="00B3702C" w:rsidRDefault="00B3702C" w:rsidP="00FD5390">
      <w:pPr>
        <w:spacing w:line="240" w:lineRule="auto"/>
        <w:ind w:firstLineChars="200" w:firstLine="480"/>
        <w:rPr>
          <w:szCs w:val="24"/>
          <w:lang w:eastAsia="ja-JP"/>
        </w:rPr>
      </w:pPr>
      <w:r>
        <w:rPr>
          <w:rFonts w:hint="eastAsia"/>
          <w:szCs w:val="24"/>
          <w:lang w:eastAsia="zh-CN"/>
        </w:rPr>
        <w:t>此修订提议，根据对</w:t>
      </w:r>
      <w:r>
        <w:rPr>
          <w:szCs w:val="24"/>
          <w:lang w:eastAsia="ja-JP"/>
        </w:rPr>
        <w:t>ITU-R SA.127</w:t>
      </w:r>
      <w:r>
        <w:rPr>
          <w:rFonts w:hint="eastAsia"/>
          <w:szCs w:val="24"/>
          <w:lang w:eastAsia="zh-CN"/>
        </w:rPr>
        <w:t>6</w:t>
      </w:r>
      <w:r>
        <w:rPr>
          <w:rFonts w:hint="eastAsia"/>
          <w:szCs w:val="24"/>
          <w:lang w:eastAsia="zh-CN"/>
        </w:rPr>
        <w:t>建议书的修订，考虑增加新的轨道位置，以促进在</w:t>
      </w:r>
      <w:r>
        <w:rPr>
          <w:szCs w:val="24"/>
          <w:lang w:eastAsia="ja-JP"/>
        </w:rPr>
        <w:t>25.25-27.5 GHz</w:t>
      </w:r>
      <w:r>
        <w:rPr>
          <w:rFonts w:hint="eastAsia"/>
          <w:szCs w:val="24"/>
          <w:lang w:eastAsia="zh-CN"/>
        </w:rPr>
        <w:t>频段共享轨道位置。</w:t>
      </w:r>
    </w:p>
    <w:p w:rsidR="00B3702C" w:rsidRDefault="00B3702C" w:rsidP="00B3702C">
      <w:pPr>
        <w:tabs>
          <w:tab w:val="right" w:pos="9639"/>
        </w:tabs>
        <w:spacing w:before="480" w:line="240" w:lineRule="auto"/>
        <w:rPr>
          <w:szCs w:val="24"/>
          <w:lang w:eastAsia="zh-CN"/>
        </w:rPr>
      </w:pPr>
      <w:r>
        <w:rPr>
          <w:szCs w:val="24"/>
          <w:u w:val="single"/>
          <w:lang w:eastAsia="zh-CN"/>
        </w:rPr>
        <w:t>ITU-R F.1249-3</w:t>
      </w:r>
      <w:r>
        <w:rPr>
          <w:rFonts w:asciiTheme="minorHAnsi" w:hAnsiTheme="minorHAnsi" w:cstheme="minorHAnsi" w:hint="eastAsia"/>
          <w:szCs w:val="24"/>
          <w:u w:val="single"/>
          <w:lang w:eastAsia="zh-CN"/>
        </w:rPr>
        <w:t>修订建议书草案</w:t>
      </w:r>
      <w:r>
        <w:rPr>
          <w:szCs w:val="24"/>
          <w:lang w:eastAsia="zh-CN"/>
        </w:rPr>
        <w:tab/>
        <w:t>5/229(Rev.2)</w:t>
      </w:r>
      <w:r w:rsidRPr="00F3668B">
        <w:rPr>
          <w:rFonts w:hint="eastAsia"/>
          <w:szCs w:val="24"/>
          <w:lang w:eastAsia="zh-CN"/>
        </w:rPr>
        <w:t xml:space="preserve"> </w:t>
      </w:r>
      <w:r>
        <w:rPr>
          <w:rFonts w:hint="eastAsia"/>
          <w:szCs w:val="24"/>
          <w:lang w:eastAsia="zh-CN"/>
        </w:rPr>
        <w:t>号文件</w:t>
      </w:r>
    </w:p>
    <w:p w:rsidR="00B3702C" w:rsidRPr="002A350B" w:rsidRDefault="00B3702C" w:rsidP="00B3702C">
      <w:pPr>
        <w:spacing w:line="240" w:lineRule="auto"/>
        <w:jc w:val="center"/>
        <w:rPr>
          <w:rFonts w:asciiTheme="minorHAnsi" w:hAnsiTheme="minorHAnsi" w:cstheme="minorHAnsi"/>
          <w:b/>
          <w:bCs/>
          <w:sz w:val="28"/>
          <w:szCs w:val="28"/>
          <w:lang w:eastAsia="zh-CN"/>
        </w:rPr>
      </w:pPr>
      <w:r w:rsidRPr="002A350B">
        <w:rPr>
          <w:rFonts w:asciiTheme="minorHAnsi" w:hAnsiTheme="minorHAnsi" w:cstheme="minorHAnsi" w:hint="eastAsia"/>
          <w:b/>
          <w:bCs/>
          <w:sz w:val="28"/>
          <w:szCs w:val="28"/>
          <w:lang w:eastAsia="zh-CN"/>
        </w:rPr>
        <w:t>便于</w:t>
      </w:r>
      <w:r w:rsidRPr="002A350B">
        <w:rPr>
          <w:rFonts w:asciiTheme="minorHAnsi" w:hAnsiTheme="minorHAnsi" w:cstheme="minorHAnsi"/>
          <w:b/>
          <w:bCs/>
          <w:sz w:val="28"/>
          <w:szCs w:val="28"/>
          <w:lang w:eastAsia="zh-CN"/>
        </w:rPr>
        <w:t>25.25-27.5 GHz</w:t>
      </w:r>
      <w:r w:rsidRPr="002A350B">
        <w:rPr>
          <w:rFonts w:asciiTheme="minorHAnsi" w:hAnsiTheme="minorHAnsi" w:cstheme="minorHAnsi" w:hint="eastAsia"/>
          <w:b/>
          <w:bCs/>
          <w:sz w:val="28"/>
          <w:szCs w:val="28"/>
          <w:lang w:eastAsia="zh-CN"/>
        </w:rPr>
        <w:t>频段固定业务点对点系统和</w:t>
      </w:r>
      <w:r w:rsidR="002A350B">
        <w:rPr>
          <w:rFonts w:asciiTheme="minorHAnsi" w:hAnsiTheme="minorHAnsi" w:cstheme="minorHAnsi"/>
          <w:b/>
          <w:bCs/>
          <w:sz w:val="28"/>
          <w:szCs w:val="28"/>
          <w:lang w:eastAsia="zh-CN"/>
        </w:rPr>
        <w:br/>
      </w:r>
      <w:r w:rsidRPr="002A350B">
        <w:rPr>
          <w:rFonts w:asciiTheme="minorHAnsi" w:hAnsiTheme="minorHAnsi" w:cstheme="minorHAnsi" w:hint="eastAsia"/>
          <w:b/>
          <w:bCs/>
          <w:sz w:val="28"/>
          <w:szCs w:val="28"/>
          <w:lang w:eastAsia="zh-CN"/>
        </w:rPr>
        <w:t>卫星间业务共用的技术和操作要求</w:t>
      </w:r>
    </w:p>
    <w:p w:rsidR="00B3702C" w:rsidRDefault="00B3702C" w:rsidP="002A350B">
      <w:pPr>
        <w:spacing w:line="240" w:lineRule="auto"/>
        <w:ind w:firstLineChars="200" w:firstLine="480"/>
        <w:rPr>
          <w:szCs w:val="24"/>
          <w:lang w:eastAsia="ja-JP"/>
        </w:rPr>
      </w:pPr>
      <w:r>
        <w:rPr>
          <w:rFonts w:hint="eastAsia"/>
          <w:szCs w:val="24"/>
          <w:lang w:eastAsia="zh-CN"/>
        </w:rPr>
        <w:t>此修订提议，根据对</w:t>
      </w:r>
      <w:r>
        <w:rPr>
          <w:szCs w:val="24"/>
          <w:lang w:eastAsia="ja-JP"/>
        </w:rPr>
        <w:t>ITU-R SA.127</w:t>
      </w:r>
      <w:r>
        <w:rPr>
          <w:rFonts w:hint="eastAsia"/>
          <w:szCs w:val="24"/>
          <w:lang w:eastAsia="zh-CN"/>
        </w:rPr>
        <w:t>6</w:t>
      </w:r>
      <w:r>
        <w:rPr>
          <w:rFonts w:hint="eastAsia"/>
          <w:szCs w:val="24"/>
          <w:lang w:eastAsia="zh-CN"/>
        </w:rPr>
        <w:t>建议书的修订，考虑增加新的轨道位置，以促进在</w:t>
      </w:r>
      <w:r>
        <w:rPr>
          <w:szCs w:val="24"/>
          <w:lang w:eastAsia="ja-JP"/>
        </w:rPr>
        <w:t>25.25-27.5 GHz</w:t>
      </w:r>
      <w:r>
        <w:rPr>
          <w:rFonts w:hint="eastAsia"/>
          <w:szCs w:val="24"/>
          <w:lang w:eastAsia="zh-CN"/>
        </w:rPr>
        <w:t>频段共享轨道位置。同时还对附录</w:t>
      </w:r>
      <w:r>
        <w:rPr>
          <w:rFonts w:hint="eastAsia"/>
          <w:szCs w:val="24"/>
          <w:lang w:eastAsia="zh-CN"/>
        </w:rPr>
        <w:t>1</w:t>
      </w:r>
      <w:r>
        <w:rPr>
          <w:rFonts w:hint="eastAsia"/>
          <w:szCs w:val="24"/>
          <w:lang w:eastAsia="zh-CN"/>
        </w:rPr>
        <w:t>至附件</w:t>
      </w:r>
      <w:r>
        <w:rPr>
          <w:rFonts w:hint="eastAsia"/>
          <w:szCs w:val="24"/>
          <w:lang w:eastAsia="zh-CN"/>
        </w:rPr>
        <w:t>2</w:t>
      </w:r>
      <w:r>
        <w:rPr>
          <w:rFonts w:hint="eastAsia"/>
          <w:szCs w:val="24"/>
          <w:lang w:eastAsia="zh-CN"/>
        </w:rPr>
        <w:t>中的计算机程序</w:t>
      </w:r>
      <w:r w:rsidR="002A350B">
        <w:rPr>
          <w:rFonts w:hint="eastAsia"/>
          <w:szCs w:val="24"/>
          <w:lang w:eastAsia="zh-CN"/>
        </w:rPr>
        <w:t>做</w:t>
      </w:r>
      <w:r>
        <w:rPr>
          <w:rFonts w:hint="eastAsia"/>
          <w:szCs w:val="24"/>
          <w:lang w:eastAsia="zh-CN"/>
        </w:rPr>
        <w:t>了相应改动。</w:t>
      </w:r>
    </w:p>
    <w:p w:rsidR="00B3702C" w:rsidRDefault="00B3702C" w:rsidP="00B3702C">
      <w:pPr>
        <w:tabs>
          <w:tab w:val="right" w:pos="9639"/>
        </w:tabs>
        <w:spacing w:before="480" w:line="240" w:lineRule="auto"/>
        <w:rPr>
          <w:szCs w:val="24"/>
          <w:lang w:eastAsia="zh-CN"/>
        </w:rPr>
      </w:pPr>
      <w:r>
        <w:rPr>
          <w:szCs w:val="24"/>
          <w:u w:val="single"/>
          <w:lang w:eastAsia="zh-CN"/>
        </w:rPr>
        <w:t>ITU-R F.758-5</w:t>
      </w:r>
      <w:r>
        <w:rPr>
          <w:rFonts w:asciiTheme="minorHAnsi" w:hAnsiTheme="minorHAnsi" w:cstheme="minorHAnsi" w:hint="eastAsia"/>
          <w:szCs w:val="24"/>
          <w:u w:val="single"/>
          <w:lang w:eastAsia="zh-CN"/>
        </w:rPr>
        <w:t>修订建议书草案</w:t>
      </w:r>
      <w:r>
        <w:rPr>
          <w:szCs w:val="24"/>
          <w:lang w:eastAsia="zh-CN"/>
        </w:rPr>
        <w:tab/>
        <w:t>5/238(Rev.1)</w:t>
      </w:r>
      <w:r w:rsidRPr="00F3668B">
        <w:rPr>
          <w:rFonts w:hint="eastAsia"/>
          <w:szCs w:val="24"/>
          <w:lang w:eastAsia="zh-CN"/>
        </w:rPr>
        <w:t xml:space="preserve"> </w:t>
      </w:r>
      <w:r>
        <w:rPr>
          <w:rFonts w:hint="eastAsia"/>
          <w:szCs w:val="24"/>
          <w:lang w:eastAsia="zh-CN"/>
        </w:rPr>
        <w:t>号文件</w:t>
      </w:r>
    </w:p>
    <w:p w:rsidR="00B3702C" w:rsidRPr="002A350B" w:rsidRDefault="002A350B" w:rsidP="002A350B">
      <w:pPr>
        <w:spacing w:line="240" w:lineRule="auto"/>
        <w:jc w:val="center"/>
        <w:rPr>
          <w:rFonts w:asciiTheme="minorHAnsi" w:hAnsiTheme="minorHAnsi" w:cstheme="minorHAnsi"/>
          <w:b/>
          <w:bCs/>
          <w:sz w:val="28"/>
          <w:szCs w:val="28"/>
          <w:lang w:eastAsia="zh-CN"/>
        </w:rPr>
      </w:pPr>
      <w:r w:rsidRPr="002A350B">
        <w:rPr>
          <w:rFonts w:asciiTheme="minorHAnsi" w:hAnsiTheme="minorHAnsi" w:cstheme="minorHAnsi" w:hint="eastAsia"/>
          <w:b/>
          <w:bCs/>
          <w:sz w:val="28"/>
          <w:szCs w:val="28"/>
          <w:lang w:eastAsia="zh-CN"/>
        </w:rPr>
        <w:t>在</w:t>
      </w:r>
      <w:r w:rsidR="00B3702C" w:rsidRPr="002A350B">
        <w:rPr>
          <w:rFonts w:asciiTheme="minorHAnsi" w:hAnsiTheme="minorHAnsi" w:cstheme="minorHAnsi" w:hint="eastAsia"/>
          <w:b/>
          <w:bCs/>
          <w:sz w:val="28"/>
          <w:szCs w:val="28"/>
          <w:lang w:eastAsia="zh-CN"/>
        </w:rPr>
        <w:t>制定固定业务中的数字固定无线系统</w:t>
      </w:r>
      <w:r w:rsidRPr="002A350B">
        <w:rPr>
          <w:rFonts w:asciiTheme="minorHAnsi" w:hAnsiTheme="minorHAnsi" w:cstheme="minorHAnsi" w:hint="eastAsia"/>
          <w:b/>
          <w:bCs/>
          <w:sz w:val="28"/>
          <w:szCs w:val="28"/>
          <w:lang w:eastAsia="zh-CN"/>
        </w:rPr>
        <w:t>与</w:t>
      </w:r>
      <w:r w:rsidR="00B3702C" w:rsidRPr="002A350B">
        <w:rPr>
          <w:rFonts w:asciiTheme="minorHAnsi" w:hAnsiTheme="minorHAnsi" w:cstheme="minorHAnsi" w:hint="eastAsia"/>
          <w:b/>
          <w:bCs/>
          <w:sz w:val="28"/>
          <w:szCs w:val="28"/>
          <w:lang w:eastAsia="zh-CN"/>
        </w:rPr>
        <w:t>其他业务</w:t>
      </w:r>
      <w:r w:rsidRPr="002A350B">
        <w:rPr>
          <w:rFonts w:asciiTheme="minorHAnsi" w:hAnsiTheme="minorHAnsi" w:cstheme="minorHAnsi" w:hint="eastAsia"/>
          <w:b/>
          <w:bCs/>
          <w:sz w:val="28"/>
          <w:szCs w:val="28"/>
          <w:lang w:eastAsia="zh-CN"/>
        </w:rPr>
        <w:t>的</w:t>
      </w:r>
      <w:r>
        <w:rPr>
          <w:rFonts w:asciiTheme="minorHAnsi" w:hAnsiTheme="minorHAnsi" w:cstheme="minorHAnsi"/>
          <w:b/>
          <w:bCs/>
          <w:sz w:val="28"/>
          <w:szCs w:val="28"/>
          <w:lang w:eastAsia="zh-CN"/>
        </w:rPr>
        <w:br/>
      </w:r>
      <w:r w:rsidRPr="002A350B">
        <w:rPr>
          <w:rFonts w:asciiTheme="minorHAnsi" w:hAnsiTheme="minorHAnsi" w:cstheme="minorHAnsi"/>
          <w:b/>
          <w:bCs/>
          <w:sz w:val="28"/>
          <w:szCs w:val="28"/>
          <w:lang w:eastAsia="zh-CN"/>
        </w:rPr>
        <w:t>系统</w:t>
      </w:r>
      <w:r w:rsidR="00B3702C" w:rsidRPr="002A350B">
        <w:rPr>
          <w:rFonts w:asciiTheme="minorHAnsi" w:hAnsiTheme="minorHAnsi" w:cstheme="minorHAnsi" w:hint="eastAsia"/>
          <w:b/>
          <w:bCs/>
          <w:sz w:val="28"/>
          <w:szCs w:val="28"/>
          <w:lang w:eastAsia="zh-CN"/>
        </w:rPr>
        <w:t>及其他干扰源之间</w:t>
      </w:r>
      <w:r w:rsidRPr="002A350B">
        <w:rPr>
          <w:rFonts w:asciiTheme="minorHAnsi" w:hAnsiTheme="minorHAnsi" w:cstheme="minorHAnsi"/>
          <w:b/>
          <w:bCs/>
          <w:sz w:val="28"/>
          <w:szCs w:val="28"/>
          <w:lang w:eastAsia="zh-CN"/>
        </w:rPr>
        <w:br/>
      </w:r>
      <w:r w:rsidR="00B3702C" w:rsidRPr="002A350B">
        <w:rPr>
          <w:rFonts w:asciiTheme="minorHAnsi" w:hAnsiTheme="minorHAnsi" w:cstheme="minorHAnsi" w:hint="eastAsia"/>
          <w:b/>
          <w:bCs/>
          <w:sz w:val="28"/>
          <w:szCs w:val="28"/>
          <w:lang w:eastAsia="zh-CN"/>
        </w:rPr>
        <w:t>频率共用或兼容标准</w:t>
      </w:r>
      <w:r w:rsidRPr="002A350B">
        <w:rPr>
          <w:rFonts w:asciiTheme="minorHAnsi" w:hAnsiTheme="minorHAnsi" w:cstheme="minorHAnsi" w:hint="eastAsia"/>
          <w:b/>
          <w:bCs/>
          <w:sz w:val="28"/>
          <w:szCs w:val="28"/>
          <w:lang w:eastAsia="zh-CN"/>
        </w:rPr>
        <w:t>时</w:t>
      </w:r>
      <w:r w:rsidR="00B3702C" w:rsidRPr="002A350B">
        <w:rPr>
          <w:rFonts w:asciiTheme="minorHAnsi" w:hAnsiTheme="minorHAnsi" w:cstheme="minorHAnsi" w:hint="eastAsia"/>
          <w:b/>
          <w:bCs/>
          <w:sz w:val="28"/>
          <w:szCs w:val="28"/>
          <w:lang w:eastAsia="zh-CN"/>
        </w:rPr>
        <w:t>的系统参数和考虑</w:t>
      </w:r>
    </w:p>
    <w:p w:rsidR="00B3702C" w:rsidRDefault="00B3702C" w:rsidP="002A350B">
      <w:pPr>
        <w:spacing w:line="240" w:lineRule="auto"/>
        <w:ind w:firstLineChars="200" w:firstLine="480"/>
        <w:rPr>
          <w:szCs w:val="24"/>
          <w:lang w:eastAsia="ja-JP"/>
        </w:rPr>
      </w:pPr>
      <w:r>
        <w:rPr>
          <w:rFonts w:hint="eastAsia"/>
          <w:szCs w:val="24"/>
          <w:lang w:eastAsia="zh-CN"/>
        </w:rPr>
        <w:t>此修订包括给</w:t>
      </w:r>
      <w:r>
        <w:rPr>
          <w:szCs w:val="24"/>
          <w:lang w:eastAsia="ja-JP"/>
        </w:rPr>
        <w:t>40.5-43.5 GHz</w:t>
      </w:r>
      <w:r>
        <w:rPr>
          <w:rFonts w:hint="eastAsia"/>
          <w:szCs w:val="24"/>
          <w:lang w:eastAsia="zh-CN"/>
        </w:rPr>
        <w:t>、</w:t>
      </w:r>
      <w:r>
        <w:rPr>
          <w:szCs w:val="24"/>
          <w:lang w:eastAsia="ja-JP"/>
        </w:rPr>
        <w:t>59-64 GHz</w:t>
      </w:r>
      <w:r>
        <w:rPr>
          <w:rFonts w:hint="eastAsia"/>
          <w:szCs w:val="24"/>
          <w:lang w:eastAsia="zh-CN"/>
        </w:rPr>
        <w:t>、</w:t>
      </w:r>
      <w:r>
        <w:rPr>
          <w:szCs w:val="24"/>
          <w:lang w:eastAsia="ja-JP"/>
        </w:rPr>
        <w:t>64-66 GHz</w:t>
      </w:r>
      <w:r>
        <w:rPr>
          <w:rFonts w:hint="eastAsia"/>
          <w:szCs w:val="24"/>
          <w:lang w:eastAsia="zh-CN"/>
        </w:rPr>
        <w:t>和</w:t>
      </w:r>
      <w:r>
        <w:rPr>
          <w:szCs w:val="24"/>
          <w:lang w:eastAsia="ja-JP"/>
        </w:rPr>
        <w:t>71-76/81-86 GHz</w:t>
      </w:r>
      <w:r>
        <w:rPr>
          <w:rFonts w:hint="eastAsia"/>
          <w:szCs w:val="24"/>
          <w:lang w:eastAsia="zh-CN"/>
        </w:rPr>
        <w:t>频段中的固定业务（</w:t>
      </w:r>
      <w:r>
        <w:rPr>
          <w:szCs w:val="24"/>
          <w:lang w:eastAsia="ja-JP"/>
        </w:rPr>
        <w:t>FS</w:t>
      </w:r>
      <w:r>
        <w:rPr>
          <w:rFonts w:hint="eastAsia"/>
          <w:szCs w:val="24"/>
          <w:lang w:eastAsia="zh-CN"/>
        </w:rPr>
        <w:t>）增加</w:t>
      </w:r>
      <w:r w:rsidR="002A350B">
        <w:rPr>
          <w:rFonts w:hint="eastAsia"/>
          <w:szCs w:val="24"/>
          <w:lang w:eastAsia="zh-CN"/>
        </w:rPr>
        <w:t>的</w:t>
      </w:r>
      <w:r>
        <w:rPr>
          <w:rFonts w:hint="eastAsia"/>
          <w:szCs w:val="24"/>
          <w:lang w:eastAsia="zh-CN"/>
        </w:rPr>
        <w:t>新系统参数，同时不对审议中的有关固定业务与其它业务之间共用和兼容标准的现有案文做任何实质性改</w:t>
      </w:r>
      <w:r w:rsidR="002A350B">
        <w:rPr>
          <w:rFonts w:hint="eastAsia"/>
          <w:szCs w:val="24"/>
          <w:lang w:eastAsia="zh-CN"/>
        </w:rPr>
        <w:t>动</w:t>
      </w:r>
      <w:r>
        <w:rPr>
          <w:rFonts w:hint="eastAsia"/>
          <w:szCs w:val="24"/>
          <w:lang w:eastAsia="zh-CN"/>
        </w:rPr>
        <w:t>。</w:t>
      </w:r>
      <w:r w:rsidR="002A350B">
        <w:rPr>
          <w:rFonts w:hint="eastAsia"/>
          <w:szCs w:val="24"/>
          <w:lang w:eastAsia="zh-CN"/>
        </w:rPr>
        <w:t>在一部分</w:t>
      </w:r>
      <w:r>
        <w:rPr>
          <w:rFonts w:hint="eastAsia"/>
          <w:szCs w:val="24"/>
          <w:lang w:eastAsia="zh-CN"/>
        </w:rPr>
        <w:t>案文</w:t>
      </w:r>
      <w:r w:rsidR="002A350B">
        <w:rPr>
          <w:rFonts w:hint="eastAsia"/>
          <w:szCs w:val="24"/>
          <w:lang w:eastAsia="zh-CN"/>
        </w:rPr>
        <w:t>中</w:t>
      </w:r>
      <w:r>
        <w:rPr>
          <w:rFonts w:hint="eastAsia"/>
          <w:szCs w:val="24"/>
          <w:lang w:eastAsia="zh-CN"/>
        </w:rPr>
        <w:t>，还对术语</w:t>
      </w:r>
      <w:r>
        <w:rPr>
          <w:rFonts w:hint="eastAsia"/>
          <w:szCs w:val="24"/>
          <w:lang w:eastAsia="zh-CN"/>
        </w:rPr>
        <w:t xml:space="preserve"> </w:t>
      </w:r>
      <w:r>
        <w:rPr>
          <w:rFonts w:hint="eastAsia"/>
          <w:szCs w:val="24"/>
          <w:lang w:eastAsia="zh-CN"/>
        </w:rPr>
        <w:t>“共用”和“兼容”做了编辑性澄清。</w:t>
      </w:r>
    </w:p>
    <w:p w:rsidR="00B3702C" w:rsidRDefault="00B3702C" w:rsidP="00B3702C">
      <w:pPr>
        <w:tabs>
          <w:tab w:val="right" w:pos="9639"/>
        </w:tabs>
        <w:spacing w:before="480" w:line="240" w:lineRule="auto"/>
        <w:rPr>
          <w:szCs w:val="24"/>
          <w:lang w:eastAsia="zh-CN"/>
        </w:rPr>
      </w:pPr>
      <w:r>
        <w:rPr>
          <w:szCs w:val="24"/>
          <w:u w:val="single"/>
          <w:lang w:eastAsia="zh-CN"/>
        </w:rPr>
        <w:t>ITU-R F.1777-0</w:t>
      </w:r>
      <w:r>
        <w:rPr>
          <w:rFonts w:asciiTheme="minorHAnsi" w:hAnsiTheme="minorHAnsi" w:cstheme="minorHAnsi" w:hint="eastAsia"/>
          <w:szCs w:val="24"/>
          <w:u w:val="single"/>
          <w:lang w:eastAsia="zh-CN"/>
        </w:rPr>
        <w:t>修订建议书草案</w:t>
      </w:r>
      <w:r>
        <w:rPr>
          <w:szCs w:val="24"/>
          <w:lang w:eastAsia="zh-CN"/>
        </w:rPr>
        <w:tab/>
        <w:t>5/257(Rev.1)</w:t>
      </w:r>
      <w:r w:rsidRPr="00F3668B">
        <w:rPr>
          <w:rFonts w:hint="eastAsia"/>
          <w:szCs w:val="24"/>
          <w:lang w:eastAsia="zh-CN"/>
        </w:rPr>
        <w:t xml:space="preserve"> </w:t>
      </w:r>
      <w:r>
        <w:rPr>
          <w:rFonts w:hint="eastAsia"/>
          <w:szCs w:val="24"/>
          <w:lang w:eastAsia="zh-CN"/>
        </w:rPr>
        <w:t>号文件</w:t>
      </w:r>
    </w:p>
    <w:p w:rsidR="00B3702C" w:rsidRPr="002C2CFD" w:rsidRDefault="00B3702C" w:rsidP="00B3702C">
      <w:pPr>
        <w:pStyle w:val="a"/>
      </w:pPr>
      <w:r>
        <w:rPr>
          <w:rFonts w:hint="eastAsia"/>
        </w:rPr>
        <w:t>用于频率共用研究的固定业务中的电视实况广播、</w:t>
      </w:r>
      <w:r>
        <w:br/>
      </w:r>
      <w:r>
        <w:rPr>
          <w:rFonts w:hint="eastAsia"/>
        </w:rPr>
        <w:t>电子新闻采访和电子现场摄制的系统特性</w:t>
      </w:r>
    </w:p>
    <w:p w:rsidR="00B3702C" w:rsidRDefault="00B3702C" w:rsidP="00C333F4">
      <w:pPr>
        <w:spacing w:line="240" w:lineRule="auto"/>
        <w:ind w:firstLineChars="200" w:firstLine="480"/>
        <w:rPr>
          <w:lang w:eastAsia="zh-CN"/>
        </w:rPr>
      </w:pPr>
      <w:r>
        <w:rPr>
          <w:rFonts w:hint="eastAsia"/>
          <w:lang w:eastAsia="zh-CN"/>
        </w:rPr>
        <w:t>此修订包括固定业务中电视实况广播（</w:t>
      </w:r>
      <w:r>
        <w:rPr>
          <w:lang w:eastAsia="zh-CN"/>
        </w:rPr>
        <w:t>TVOB</w:t>
      </w:r>
      <w:r>
        <w:rPr>
          <w:rFonts w:hint="eastAsia"/>
          <w:lang w:eastAsia="zh-CN"/>
        </w:rPr>
        <w:t>）、电子新闻采访（</w:t>
      </w:r>
      <w:r>
        <w:rPr>
          <w:lang w:eastAsia="zh-CN"/>
        </w:rPr>
        <w:t>ENG</w:t>
      </w:r>
      <w:r>
        <w:rPr>
          <w:rFonts w:hint="eastAsia"/>
          <w:lang w:eastAsia="zh-CN"/>
        </w:rPr>
        <w:t>）和电子现场制作（</w:t>
      </w:r>
      <w:r>
        <w:rPr>
          <w:lang w:eastAsia="zh-CN"/>
        </w:rPr>
        <w:t>EFP</w:t>
      </w:r>
      <w:r>
        <w:rPr>
          <w:rFonts w:hint="eastAsia"/>
          <w:lang w:eastAsia="zh-CN"/>
        </w:rPr>
        <w:t>）的附加数字系统特性。</w:t>
      </w:r>
      <w:r w:rsidR="00C333F4">
        <w:rPr>
          <w:rFonts w:hint="eastAsia"/>
          <w:lang w:eastAsia="zh-CN"/>
        </w:rPr>
        <w:t>已将</w:t>
      </w:r>
      <w:r>
        <w:rPr>
          <w:rFonts w:hint="eastAsia"/>
          <w:lang w:eastAsia="zh-CN"/>
        </w:rPr>
        <w:t>固定业务中</w:t>
      </w:r>
      <w:r>
        <w:rPr>
          <w:szCs w:val="24"/>
          <w:lang w:eastAsia="ja-JP"/>
        </w:rPr>
        <w:t>ENG / TVOB / EFP</w:t>
      </w:r>
      <w:r>
        <w:rPr>
          <w:rFonts w:hint="eastAsia"/>
          <w:lang w:eastAsia="zh-CN"/>
        </w:rPr>
        <w:t>的模拟系统特性去除，以反映出许多主管部门已经开始</w:t>
      </w:r>
      <w:r w:rsidR="00C333F4">
        <w:rPr>
          <w:rFonts w:hint="eastAsia"/>
          <w:lang w:eastAsia="zh-CN"/>
        </w:rPr>
        <w:t>或</w:t>
      </w:r>
      <w:r>
        <w:rPr>
          <w:rFonts w:hint="eastAsia"/>
          <w:lang w:eastAsia="zh-CN"/>
        </w:rPr>
        <w:t>已经完成数字业务的引进。</w:t>
      </w:r>
    </w:p>
    <w:p w:rsidR="00B3702C" w:rsidRDefault="00B3702C" w:rsidP="00B3702C">
      <w:pPr>
        <w:tabs>
          <w:tab w:val="right" w:pos="9639"/>
        </w:tabs>
        <w:spacing w:before="480" w:line="240" w:lineRule="auto"/>
        <w:rPr>
          <w:szCs w:val="24"/>
          <w:lang w:eastAsia="zh-CN"/>
        </w:rPr>
      </w:pPr>
      <w:r>
        <w:rPr>
          <w:szCs w:val="24"/>
          <w:u w:val="single"/>
          <w:lang w:eastAsia="zh-CN"/>
        </w:rPr>
        <w:t>ITU-R M.1849-0</w:t>
      </w:r>
      <w:r>
        <w:rPr>
          <w:rFonts w:asciiTheme="minorHAnsi" w:hAnsiTheme="minorHAnsi" w:cstheme="minorHAnsi" w:hint="eastAsia"/>
          <w:szCs w:val="24"/>
          <w:u w:val="single"/>
          <w:lang w:eastAsia="zh-CN"/>
        </w:rPr>
        <w:t>修订建议书草案</w:t>
      </w:r>
      <w:r>
        <w:rPr>
          <w:szCs w:val="24"/>
          <w:lang w:eastAsia="zh-CN"/>
        </w:rPr>
        <w:tab/>
        <w:t>5/259(Rev.1)</w:t>
      </w:r>
      <w:r w:rsidRPr="00F3668B">
        <w:rPr>
          <w:rFonts w:hint="eastAsia"/>
          <w:szCs w:val="24"/>
          <w:lang w:eastAsia="zh-CN"/>
        </w:rPr>
        <w:t xml:space="preserve"> </w:t>
      </w:r>
      <w:r>
        <w:rPr>
          <w:rFonts w:hint="eastAsia"/>
          <w:szCs w:val="24"/>
          <w:lang w:eastAsia="zh-CN"/>
        </w:rPr>
        <w:t>号文件</w:t>
      </w:r>
    </w:p>
    <w:p w:rsidR="00B3702C" w:rsidRPr="002A350B" w:rsidRDefault="00B3702C" w:rsidP="00B3702C">
      <w:pPr>
        <w:spacing w:line="240" w:lineRule="auto"/>
        <w:jc w:val="center"/>
        <w:rPr>
          <w:rFonts w:asciiTheme="minorHAnsi" w:hAnsiTheme="minorHAnsi" w:cstheme="minorHAnsi"/>
          <w:b/>
          <w:bCs/>
          <w:sz w:val="28"/>
          <w:szCs w:val="28"/>
          <w:lang w:eastAsia="zh-CN"/>
        </w:rPr>
      </w:pPr>
      <w:r w:rsidRPr="002A350B">
        <w:rPr>
          <w:rFonts w:asciiTheme="minorHAnsi" w:hAnsiTheme="minorHAnsi" w:cstheme="minorHAnsi" w:hint="eastAsia"/>
          <w:b/>
          <w:bCs/>
          <w:sz w:val="28"/>
          <w:szCs w:val="28"/>
          <w:lang w:eastAsia="zh-CN"/>
        </w:rPr>
        <w:t>地面气象雷达的技术和操作问题</w:t>
      </w:r>
    </w:p>
    <w:p w:rsidR="00B3702C" w:rsidRPr="00C333F4" w:rsidRDefault="00B3702C" w:rsidP="00C333F4">
      <w:pPr>
        <w:spacing w:line="240" w:lineRule="auto"/>
        <w:ind w:firstLineChars="200" w:firstLine="480"/>
        <w:rPr>
          <w:rStyle w:val="Emphasis"/>
          <w:szCs w:val="24"/>
          <w:lang w:eastAsia="zh-CN"/>
        </w:rPr>
      </w:pPr>
      <w:r w:rsidRPr="00C333F4">
        <w:rPr>
          <w:rFonts w:hint="eastAsia"/>
          <w:lang w:eastAsia="zh-CN"/>
        </w:rPr>
        <w:t>拟议修订仅为使此建议书与</w:t>
      </w:r>
      <w:hyperlink r:id="rId11" w:history="1">
        <w:r w:rsidRPr="00C333F4">
          <w:rPr>
            <w:lang w:eastAsia="zh-CN"/>
          </w:rPr>
          <w:t>ITU-R M.1638</w:t>
        </w:r>
        <w:r w:rsidRPr="00C333F4">
          <w:rPr>
            <w:lang w:eastAsia="zh-CN"/>
          </w:rPr>
          <w:noBreakHyphen/>
          <w:t>1</w:t>
        </w:r>
      </w:hyperlink>
      <w:r w:rsidRPr="00C333F4">
        <w:rPr>
          <w:rStyle w:val="Hyperlink"/>
          <w:color w:val="auto"/>
          <w:szCs w:val="24"/>
          <w:u w:val="none"/>
          <w:lang w:eastAsia="zh-CN"/>
        </w:rPr>
        <w:t>建议书</w:t>
      </w:r>
      <w:r w:rsidRPr="00C333F4">
        <w:rPr>
          <w:lang w:eastAsia="zh-CN"/>
        </w:rPr>
        <w:t>保持一致。增加了新的</w:t>
      </w:r>
      <w:r w:rsidRPr="00C333F4">
        <w:rPr>
          <w:rFonts w:hint="eastAsia"/>
          <w:lang w:eastAsia="zh-CN"/>
        </w:rPr>
        <w:t>气象雷达。</w:t>
      </w:r>
    </w:p>
    <w:p w:rsidR="00C333F4" w:rsidRDefault="00C333F4">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eastAsia="zh-CN"/>
        </w:rPr>
      </w:pPr>
      <w:r>
        <w:rPr>
          <w:szCs w:val="24"/>
          <w:u w:val="single"/>
          <w:lang w:eastAsia="zh-CN"/>
        </w:rPr>
        <w:br w:type="page"/>
      </w:r>
    </w:p>
    <w:p w:rsidR="00B3702C" w:rsidRDefault="00B3702C" w:rsidP="00B3702C">
      <w:pPr>
        <w:tabs>
          <w:tab w:val="right" w:pos="9639"/>
        </w:tabs>
        <w:spacing w:before="480" w:line="240" w:lineRule="auto"/>
        <w:rPr>
          <w:lang w:eastAsia="zh-CN"/>
        </w:rPr>
      </w:pPr>
      <w:r>
        <w:rPr>
          <w:szCs w:val="24"/>
          <w:u w:val="single"/>
          <w:lang w:eastAsia="zh-CN"/>
        </w:rPr>
        <w:lastRenderedPageBreak/>
        <w:t>ITU-R M.493</w:t>
      </w:r>
      <w:r>
        <w:rPr>
          <w:rFonts w:asciiTheme="minorHAnsi" w:hAnsiTheme="minorHAnsi" w:cstheme="minorHAnsi" w:hint="eastAsia"/>
          <w:szCs w:val="24"/>
          <w:u w:val="single"/>
          <w:lang w:eastAsia="zh-CN"/>
        </w:rPr>
        <w:t>修订建议书草案</w:t>
      </w:r>
      <w:r>
        <w:rPr>
          <w:szCs w:val="24"/>
          <w:lang w:eastAsia="zh-CN"/>
        </w:rPr>
        <w:tab/>
        <w:t>5/266(Rev.1)</w:t>
      </w:r>
      <w:r>
        <w:rPr>
          <w:rFonts w:hint="eastAsia"/>
          <w:szCs w:val="24"/>
          <w:lang w:eastAsia="zh-CN"/>
        </w:rPr>
        <w:t>号文件</w:t>
      </w:r>
    </w:p>
    <w:p w:rsidR="00B3702C" w:rsidRPr="002A350B" w:rsidRDefault="00B3702C" w:rsidP="00B3702C">
      <w:pPr>
        <w:spacing w:before="240" w:line="240" w:lineRule="auto"/>
        <w:jc w:val="center"/>
        <w:rPr>
          <w:b/>
          <w:bCs/>
          <w:sz w:val="28"/>
          <w:szCs w:val="28"/>
          <w:lang w:eastAsia="zh-CN"/>
        </w:rPr>
      </w:pPr>
      <w:r w:rsidRPr="002A350B">
        <w:rPr>
          <w:rFonts w:asciiTheme="minorHAnsi" w:hAnsiTheme="minorHAnsi" w:cstheme="minorHAnsi" w:hint="eastAsia"/>
          <w:b/>
          <w:bCs/>
          <w:sz w:val="28"/>
          <w:szCs w:val="28"/>
          <w:lang w:eastAsia="zh-CN"/>
        </w:rPr>
        <w:t>用于水上移动业务的数字选择性呼叫系统</w:t>
      </w:r>
    </w:p>
    <w:p w:rsidR="00B3702C" w:rsidRDefault="00B3702C" w:rsidP="00C333F4">
      <w:pPr>
        <w:spacing w:line="240" w:lineRule="auto"/>
        <w:ind w:firstLineChars="200" w:firstLine="480"/>
        <w:rPr>
          <w:szCs w:val="24"/>
          <w:lang w:eastAsia="zh-CN"/>
        </w:rPr>
      </w:pPr>
      <w:r>
        <w:rPr>
          <w:rFonts w:hint="eastAsia"/>
          <w:szCs w:val="24"/>
          <w:lang w:eastAsia="zh-CN"/>
        </w:rPr>
        <w:t>此文件的更新包括对关键词和术语的更新以及一些编辑性修改。通过删除一些</w:t>
      </w:r>
      <w:r>
        <w:rPr>
          <w:rFonts w:hint="eastAsia"/>
          <w:lang w:eastAsia="zh-CN"/>
        </w:rPr>
        <w:t>冗余的类别描述，</w:t>
      </w:r>
      <w:r>
        <w:rPr>
          <w:szCs w:val="24"/>
          <w:lang w:eastAsia="zh-CN"/>
        </w:rPr>
        <w:t>设备类别结构更为</w:t>
      </w:r>
      <w:r w:rsidR="00C333F4">
        <w:rPr>
          <w:rFonts w:hint="eastAsia"/>
          <w:szCs w:val="24"/>
          <w:lang w:eastAsia="zh-CN"/>
        </w:rPr>
        <w:t>明</w:t>
      </w:r>
      <w:r>
        <w:rPr>
          <w:szCs w:val="24"/>
          <w:lang w:eastAsia="zh-CN"/>
        </w:rPr>
        <w:t>晰。根据</w:t>
      </w:r>
      <w:r w:rsidR="00C333F4">
        <w:rPr>
          <w:rFonts w:hint="eastAsia"/>
          <w:szCs w:val="24"/>
          <w:lang w:eastAsia="zh-CN"/>
        </w:rPr>
        <w:t>国际</w:t>
      </w:r>
      <w:r w:rsidR="00C333F4">
        <w:rPr>
          <w:szCs w:val="24"/>
          <w:lang w:eastAsia="zh-CN"/>
        </w:rPr>
        <w:t>海事组织（</w:t>
      </w:r>
      <w:r>
        <w:rPr>
          <w:szCs w:val="24"/>
          <w:lang w:eastAsia="zh-CN"/>
        </w:rPr>
        <w:t>IMO</w:t>
      </w:r>
      <w:r w:rsidR="00C333F4">
        <w:rPr>
          <w:rFonts w:hint="eastAsia"/>
          <w:szCs w:val="24"/>
          <w:lang w:eastAsia="zh-CN"/>
        </w:rPr>
        <w:t>）</w:t>
      </w:r>
      <w:r>
        <w:rPr>
          <w:szCs w:val="24"/>
          <w:lang w:eastAsia="zh-CN"/>
        </w:rPr>
        <w:t>有关限制</w:t>
      </w:r>
      <w:r w:rsidR="00C333F4">
        <w:rPr>
          <w:rFonts w:hint="eastAsia"/>
          <w:szCs w:val="24"/>
          <w:lang w:eastAsia="zh-CN"/>
        </w:rPr>
        <w:t>相关</w:t>
      </w:r>
      <w:r>
        <w:rPr>
          <w:szCs w:val="24"/>
          <w:lang w:eastAsia="zh-CN"/>
        </w:rPr>
        <w:t>设备类别的建议，对</w:t>
      </w:r>
      <w:r>
        <w:rPr>
          <w:szCs w:val="24"/>
          <w:lang w:eastAsia="zh-CN"/>
        </w:rPr>
        <w:t>D</w:t>
      </w:r>
      <w:r>
        <w:rPr>
          <w:rFonts w:hint="eastAsia"/>
          <w:szCs w:val="24"/>
          <w:lang w:eastAsia="zh-CN"/>
        </w:rPr>
        <w:t>、</w:t>
      </w:r>
      <w:r>
        <w:rPr>
          <w:szCs w:val="24"/>
          <w:lang w:eastAsia="zh-CN"/>
        </w:rPr>
        <w:t>E</w:t>
      </w:r>
      <w:r>
        <w:rPr>
          <w:szCs w:val="24"/>
          <w:lang w:eastAsia="zh-CN"/>
        </w:rPr>
        <w:t>和</w:t>
      </w:r>
      <w:r>
        <w:rPr>
          <w:szCs w:val="24"/>
          <w:lang w:eastAsia="zh-CN"/>
        </w:rPr>
        <w:t>H</w:t>
      </w:r>
      <w:r>
        <w:rPr>
          <w:szCs w:val="24"/>
          <w:lang w:eastAsia="zh-CN"/>
        </w:rPr>
        <w:t>类设备所需的强制性功能进行了重新定义。增加了</w:t>
      </w:r>
      <w:r w:rsidR="00C333F4">
        <w:rPr>
          <w:rFonts w:hint="eastAsia"/>
          <w:szCs w:val="24"/>
          <w:lang w:eastAsia="zh-CN"/>
        </w:rPr>
        <w:t>对</w:t>
      </w:r>
      <w:r w:rsidR="00C333F4">
        <w:rPr>
          <w:szCs w:val="24"/>
          <w:lang w:eastAsia="zh-CN"/>
        </w:rPr>
        <w:t>成为</w:t>
      </w:r>
      <w:r>
        <w:rPr>
          <w:szCs w:val="24"/>
          <w:lang w:eastAsia="zh-CN"/>
        </w:rPr>
        <w:t>新</w:t>
      </w:r>
      <w:r>
        <w:rPr>
          <w:szCs w:val="24"/>
          <w:lang w:eastAsia="zh-CN"/>
        </w:rPr>
        <w:t>M</w:t>
      </w:r>
      <w:r>
        <w:rPr>
          <w:szCs w:val="24"/>
          <w:lang w:eastAsia="zh-CN"/>
        </w:rPr>
        <w:t>类</w:t>
      </w:r>
      <w:r w:rsidR="00C333F4">
        <w:rPr>
          <w:rFonts w:hint="eastAsia"/>
          <w:szCs w:val="24"/>
          <w:lang w:eastAsia="zh-CN"/>
        </w:rPr>
        <w:t>的</w:t>
      </w:r>
      <w:r w:rsidR="00C333F4">
        <w:rPr>
          <w:szCs w:val="24"/>
          <w:lang w:eastAsia="zh-CN"/>
        </w:rPr>
        <w:t>救生设备（</w:t>
      </w:r>
      <w:r w:rsidR="00C333F4">
        <w:rPr>
          <w:szCs w:val="24"/>
          <w:lang w:eastAsia="zh-CN"/>
        </w:rPr>
        <w:t>MOB</w:t>
      </w:r>
      <w:r w:rsidR="00C333F4">
        <w:rPr>
          <w:szCs w:val="24"/>
          <w:lang w:eastAsia="zh-CN"/>
        </w:rPr>
        <w:t>）</w:t>
      </w:r>
      <w:r w:rsidR="00C333F4">
        <w:rPr>
          <w:rFonts w:hint="eastAsia"/>
          <w:szCs w:val="24"/>
          <w:lang w:eastAsia="zh-CN"/>
        </w:rPr>
        <w:t>的</w:t>
      </w:r>
      <w:r w:rsidR="00C333F4">
        <w:rPr>
          <w:szCs w:val="24"/>
          <w:lang w:eastAsia="zh-CN"/>
        </w:rPr>
        <w:t>定义</w:t>
      </w:r>
      <w:r>
        <w:rPr>
          <w:szCs w:val="24"/>
          <w:lang w:eastAsia="zh-CN"/>
        </w:rPr>
        <w:t>。</w:t>
      </w:r>
      <w:r w:rsidR="00C333F4">
        <w:rPr>
          <w:rFonts w:hint="eastAsia"/>
          <w:szCs w:val="24"/>
          <w:lang w:eastAsia="zh-CN"/>
        </w:rPr>
        <w:t>对于</w:t>
      </w:r>
      <w:r w:rsidR="00C333F4">
        <w:rPr>
          <w:szCs w:val="24"/>
          <w:lang w:eastAsia="zh-CN"/>
        </w:rPr>
        <w:t>方便</w:t>
      </w:r>
      <w:r>
        <w:rPr>
          <w:szCs w:val="24"/>
          <w:lang w:eastAsia="zh-CN"/>
        </w:rPr>
        <w:t>根据</w:t>
      </w:r>
      <w:r>
        <w:rPr>
          <w:szCs w:val="24"/>
          <w:lang w:eastAsia="zh-CN"/>
        </w:rPr>
        <w:t>NBDP</w:t>
      </w:r>
      <w:r>
        <w:rPr>
          <w:szCs w:val="24"/>
          <w:lang w:eastAsia="zh-CN"/>
        </w:rPr>
        <w:t>附录</w:t>
      </w:r>
      <w:r>
        <w:rPr>
          <w:b/>
          <w:bCs/>
          <w:szCs w:val="24"/>
          <w:lang w:eastAsia="zh-CN"/>
        </w:rPr>
        <w:t>17</w:t>
      </w:r>
      <w:r w:rsidRPr="007D452A">
        <w:rPr>
          <w:szCs w:val="24"/>
          <w:lang w:eastAsia="zh-CN"/>
        </w:rPr>
        <w:t>（</w:t>
      </w:r>
      <w:r w:rsidRPr="007D452A">
        <w:rPr>
          <w:szCs w:val="24"/>
          <w:lang w:eastAsia="zh-CN"/>
        </w:rPr>
        <w:t>WRC-12</w:t>
      </w:r>
      <w:r w:rsidRPr="007D452A">
        <w:rPr>
          <w:szCs w:val="24"/>
          <w:lang w:eastAsia="zh-CN"/>
        </w:rPr>
        <w:t>）</w:t>
      </w:r>
      <w:r>
        <w:rPr>
          <w:szCs w:val="24"/>
          <w:lang w:eastAsia="zh-CN"/>
        </w:rPr>
        <w:t>进行新</w:t>
      </w:r>
      <w:r>
        <w:rPr>
          <w:szCs w:val="24"/>
          <w:lang w:eastAsia="zh-CN"/>
        </w:rPr>
        <w:t>HF</w:t>
      </w:r>
      <w:r>
        <w:rPr>
          <w:szCs w:val="24"/>
          <w:lang w:eastAsia="zh-CN"/>
        </w:rPr>
        <w:t>频率选择的规范进行了修订。</w:t>
      </w:r>
      <w:r w:rsidR="00C333F4">
        <w:rPr>
          <w:rFonts w:hint="eastAsia"/>
          <w:szCs w:val="24"/>
          <w:lang w:eastAsia="zh-CN"/>
        </w:rPr>
        <w:t>同时</w:t>
      </w:r>
      <w:r w:rsidR="00C333F4">
        <w:rPr>
          <w:szCs w:val="24"/>
          <w:lang w:eastAsia="zh-CN"/>
        </w:rPr>
        <w:t>还</w:t>
      </w:r>
      <w:r>
        <w:rPr>
          <w:szCs w:val="24"/>
          <w:lang w:eastAsia="zh-CN"/>
        </w:rPr>
        <w:t>基于</w:t>
      </w:r>
      <w:r w:rsidR="00C333F4">
        <w:rPr>
          <w:rFonts w:hint="eastAsia"/>
          <w:szCs w:val="24"/>
          <w:lang w:eastAsia="zh-CN"/>
        </w:rPr>
        <w:t>（</w:t>
      </w:r>
      <w:r>
        <w:rPr>
          <w:szCs w:val="24"/>
          <w:lang w:eastAsia="zh-CN"/>
        </w:rPr>
        <w:t>MSC. 191(79)</w:t>
      </w:r>
      <w:r w:rsidR="00C333F4">
        <w:rPr>
          <w:rFonts w:hint="eastAsia"/>
          <w:szCs w:val="24"/>
          <w:lang w:eastAsia="zh-CN"/>
        </w:rPr>
        <w:t>），修订</w:t>
      </w:r>
      <w:r w:rsidR="00C333F4">
        <w:rPr>
          <w:szCs w:val="24"/>
          <w:lang w:eastAsia="zh-CN"/>
        </w:rPr>
        <w:t>了</w:t>
      </w:r>
      <w:r>
        <w:rPr>
          <w:szCs w:val="24"/>
          <w:lang w:eastAsia="zh-CN"/>
        </w:rPr>
        <w:t>与可读性相关的</w:t>
      </w:r>
      <w:r>
        <w:rPr>
          <w:rFonts w:hint="eastAsia"/>
          <w:szCs w:val="24"/>
          <w:lang w:eastAsia="zh-CN"/>
        </w:rPr>
        <w:t>显示要</w:t>
      </w:r>
      <w:r>
        <w:rPr>
          <w:szCs w:val="24"/>
          <w:lang w:eastAsia="zh-CN"/>
        </w:rPr>
        <w:t>求。</w:t>
      </w:r>
    </w:p>
    <w:p w:rsidR="00B3702C" w:rsidRPr="007F284D" w:rsidRDefault="00B3702C" w:rsidP="00B3702C">
      <w:pPr>
        <w:pStyle w:val="Reasons"/>
        <w:rPr>
          <w:rFonts w:eastAsiaTheme="minorEastAsia"/>
          <w:lang w:eastAsia="zh-CN"/>
        </w:rPr>
      </w:pPr>
    </w:p>
    <w:p w:rsidR="00D631CE" w:rsidRPr="00334544" w:rsidRDefault="00D631CE" w:rsidP="00031E64">
      <w:pPr>
        <w:rPr>
          <w:rFonts w:asciiTheme="minorHAnsi" w:hAnsiTheme="minorHAnsi" w:cstheme="minorHAnsi"/>
          <w:szCs w:val="24"/>
          <w:lang w:eastAsia="zh-CN"/>
        </w:rPr>
      </w:pPr>
    </w:p>
    <w:p w:rsidR="00FD5390" w:rsidRDefault="00FD5390" w:rsidP="0032202E">
      <w:pPr>
        <w:pStyle w:val="Reasons"/>
        <w:rPr>
          <w:lang w:eastAsia="zh-CN"/>
        </w:rPr>
      </w:pPr>
    </w:p>
    <w:p w:rsidR="00FD5390" w:rsidRDefault="00FD5390">
      <w:pPr>
        <w:jc w:val="center"/>
      </w:pPr>
      <w:r>
        <w:t>______________</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sectPr w:rsidR="00D631CE" w:rsidRPr="00334544"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02C" w:rsidRDefault="00B3702C">
      <w:r>
        <w:separator/>
      </w:r>
    </w:p>
  </w:endnote>
  <w:endnote w:type="continuationSeparator" w:id="0">
    <w:p w:rsidR="00B3702C" w:rsidRDefault="00B3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2C" w:rsidRPr="003D6252" w:rsidRDefault="00B3702C" w:rsidP="003D6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90" w:rsidRPr="003D6252" w:rsidRDefault="00FD5390" w:rsidP="003D62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02C" w:rsidRDefault="00B3702C">
      <w:r>
        <w:t>____________________</w:t>
      </w:r>
    </w:p>
  </w:footnote>
  <w:footnote w:type="continuationSeparator" w:id="0">
    <w:p w:rsidR="00B3702C" w:rsidRDefault="00B37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AF051D" w:rsidP="003D6252">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22196B">
      <w:rPr>
        <w:rStyle w:val="PageNumber"/>
        <w:noProof/>
        <w:sz w:val="20"/>
        <w:szCs w:val="18"/>
      </w:rPr>
      <w:t>4</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B3702C" w:rsidP="003D6252">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22196B">
      <w:rPr>
        <w:rStyle w:val="PageNumber"/>
        <w:noProof/>
        <w:sz w:val="20"/>
        <w:szCs w:val="18"/>
      </w:rPr>
      <w:t>5</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02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196B"/>
    <w:rsid w:val="002302B3"/>
    <w:rsid w:val="00230C66"/>
    <w:rsid w:val="00235A29"/>
    <w:rsid w:val="00241526"/>
    <w:rsid w:val="002443A2"/>
    <w:rsid w:val="00266E74"/>
    <w:rsid w:val="00283C3B"/>
    <w:rsid w:val="002861E6"/>
    <w:rsid w:val="00287D18"/>
    <w:rsid w:val="002A2618"/>
    <w:rsid w:val="002A350B"/>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D6252"/>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02C"/>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333F4"/>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D539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DE7E11E-7006-4D3A-99F2-2F8DE98F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B3702C"/>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enumlev1Char">
    <w:name w:val="enumlev1 Char"/>
    <w:basedOn w:val="DefaultParagraphFont"/>
    <w:link w:val="enumlev1"/>
    <w:locked/>
    <w:rsid w:val="00B3702C"/>
    <w:rPr>
      <w:sz w:val="24"/>
      <w:szCs w:val="22"/>
      <w:lang w:val="en-US" w:eastAsia="en-US"/>
    </w:rPr>
  </w:style>
  <w:style w:type="paragraph" w:customStyle="1" w:styleId="Reasons">
    <w:name w:val="Reasons"/>
    <w:basedOn w:val="Normal"/>
    <w:qFormat/>
    <w:rsid w:val="00B3702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SummaryChar">
    <w:name w:val="Summary Char"/>
    <w:basedOn w:val="DefaultParagraphFont"/>
    <w:link w:val="Summary"/>
    <w:locked/>
    <w:rsid w:val="00B3702C"/>
    <w:rPr>
      <w:rFonts w:eastAsia="MS Mincho"/>
      <w:lang w:val="es-ES_tradnl" w:eastAsia="en-US"/>
    </w:rPr>
  </w:style>
  <w:style w:type="paragraph" w:customStyle="1" w:styleId="Summary">
    <w:name w:val="Summary"/>
    <w:basedOn w:val="Normal"/>
    <w:next w:val="Normal"/>
    <w:link w:val="SummaryChar"/>
    <w:rsid w:val="00B3702C"/>
    <w:pPr>
      <w:spacing w:before="120" w:after="480" w:line="240" w:lineRule="auto"/>
      <w:textAlignment w:val="auto"/>
    </w:pPr>
    <w:rPr>
      <w:rFonts w:eastAsia="MS Mincho"/>
      <w:sz w:val="20"/>
      <w:szCs w:val="20"/>
      <w:lang w:val="es-ES_tradnl"/>
    </w:rPr>
  </w:style>
  <w:style w:type="character" w:customStyle="1" w:styleId="st">
    <w:name w:val="st"/>
    <w:basedOn w:val="DefaultParagraphFont"/>
    <w:rsid w:val="00B3702C"/>
  </w:style>
  <w:style w:type="character" w:styleId="Emphasis">
    <w:name w:val="Emphasis"/>
    <w:basedOn w:val="DefaultParagraphFont"/>
    <w:qFormat/>
    <w:rsid w:val="00B3702C"/>
    <w:rPr>
      <w:i/>
      <w:iCs/>
    </w:rPr>
  </w:style>
  <w:style w:type="paragraph" w:customStyle="1" w:styleId="a">
    <w:name w:val="名称"/>
    <w:basedOn w:val="Normal"/>
    <w:rsid w:val="00B3702C"/>
    <w:pPr>
      <w:widowControl w:val="0"/>
      <w:tabs>
        <w:tab w:val="clear" w:pos="794"/>
        <w:tab w:val="clear" w:pos="1191"/>
        <w:tab w:val="clear" w:pos="1588"/>
        <w:tab w:val="clear" w:pos="1985"/>
        <w:tab w:val="left" w:pos="953"/>
      </w:tabs>
      <w:overflowPunct/>
      <w:autoSpaceDE/>
      <w:autoSpaceDN/>
      <w:adjustRightInd/>
      <w:snapToGrid w:val="0"/>
      <w:spacing w:after="160" w:line="240" w:lineRule="auto"/>
      <w:jc w:val="center"/>
      <w:textAlignment w:val="auto"/>
    </w:pPr>
    <w:rPr>
      <w:rFonts w:ascii="Times New Roman" w:eastAsia="SimSun" w:hAnsi="Times New Roman" w:cs="Times New Roman"/>
      <w:b/>
      <w:kern w:val="2"/>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1638/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12-sg05-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B3E4-115B-40F5-8E77-B904CE1C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27</TotalTime>
  <Pages>5</Pages>
  <Words>2053</Words>
  <Characters>1247</Characters>
  <Application>Microsoft Office Word</Application>
  <DocSecurity>0</DocSecurity>
  <Lines>10</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Song, Xiaojing</cp:lastModifiedBy>
  <cp:revision>5</cp:revision>
  <cp:lastPrinted>2013-03-08T10:15:00Z</cp:lastPrinted>
  <dcterms:created xsi:type="dcterms:W3CDTF">2015-07-29T07:20:00Z</dcterms:created>
  <dcterms:modified xsi:type="dcterms:W3CDTF">2015-07-30T09:04:00Z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