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142B60">
            <w:pPr>
              <w:spacing w:before="0"/>
              <w:jc w:val="left"/>
              <w:rPr>
                <w:b/>
                <w:bCs/>
                <w:szCs w:val="24"/>
                <w:lang w:val="fr-CH"/>
              </w:rPr>
            </w:pPr>
            <w:proofErr w:type="spellStart"/>
            <w:r w:rsidRPr="00CD4E44">
              <w:rPr>
                <w:b/>
                <w:bCs/>
                <w:szCs w:val="24"/>
                <w:lang w:val="fr-CH"/>
              </w:rPr>
              <w:t>CA</w:t>
            </w:r>
            <w:r w:rsidR="00264B75">
              <w:rPr>
                <w:b/>
                <w:bCs/>
                <w:szCs w:val="24"/>
                <w:lang w:val="fr-CH"/>
              </w:rPr>
              <w:t>CE</w:t>
            </w:r>
            <w:proofErr w:type="spellEnd"/>
            <w:r w:rsidR="003836D4" w:rsidRPr="00CD4E44">
              <w:rPr>
                <w:b/>
                <w:bCs/>
                <w:szCs w:val="24"/>
                <w:lang w:val="fr-CH"/>
              </w:rPr>
              <w:t>/</w:t>
            </w:r>
            <w:r w:rsidR="00142B60">
              <w:rPr>
                <w:b/>
                <w:bCs/>
                <w:szCs w:val="24"/>
                <w:lang w:val="fr-CH"/>
              </w:rPr>
              <w:t>735</w:t>
            </w:r>
          </w:p>
        </w:tc>
        <w:tc>
          <w:tcPr>
            <w:tcW w:w="2835" w:type="dxa"/>
            <w:shd w:val="clear" w:color="auto" w:fill="auto"/>
          </w:tcPr>
          <w:p w:rsidR="00651777" w:rsidRPr="00CD4E44" w:rsidRDefault="00C320D1" w:rsidP="00034340">
            <w:pPr>
              <w:spacing w:before="0"/>
              <w:jc w:val="right"/>
              <w:rPr>
                <w:szCs w:val="24"/>
                <w:lang w:val="en-GB"/>
              </w:rPr>
            </w:pPr>
            <w:r>
              <w:rPr>
                <w:szCs w:val="24"/>
                <w:lang w:val="en-GB"/>
              </w:rPr>
              <w:t>26 June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pPr>
              <w:spacing w:before="0"/>
              <w:jc w:val="left"/>
              <w:rPr>
                <w:b/>
                <w:bCs/>
                <w:szCs w:val="24"/>
              </w:rPr>
            </w:pPr>
            <w:r w:rsidRPr="00CD4E44">
              <w:rPr>
                <w:b/>
                <w:bCs/>
                <w:szCs w:val="24"/>
              </w:rPr>
              <w:t>To Administrations of Member States of the ITU,</w:t>
            </w:r>
            <w:r w:rsidR="008B35A3" w:rsidRPr="00CD4E44">
              <w:rPr>
                <w:b/>
                <w:bCs/>
                <w:szCs w:val="24"/>
              </w:rPr>
              <w:t xml:space="preserve"> </w:t>
            </w:r>
            <w:proofErr w:type="spellStart"/>
            <w:r w:rsidR="00264B75" w:rsidRPr="00311A18">
              <w:rPr>
                <w:b/>
                <w:bCs/>
              </w:rPr>
              <w:t>Radiocommunication</w:t>
            </w:r>
            <w:proofErr w:type="spellEnd"/>
            <w:r w:rsidR="00264B75" w:rsidRPr="00311A18">
              <w:rPr>
                <w:b/>
                <w:bCs/>
              </w:rPr>
              <w:t xml:space="preserve"> Sector Members</w:t>
            </w:r>
            <w:r w:rsidR="00DB0E17">
              <w:rPr>
                <w:b/>
                <w:bCs/>
              </w:rPr>
              <w:t xml:space="preserve"> and</w:t>
            </w:r>
            <w:r w:rsidR="00264B75">
              <w:rPr>
                <w:b/>
                <w:bCs/>
              </w:rPr>
              <w:br/>
            </w:r>
            <w:r w:rsidR="00264B75" w:rsidRPr="00311A18">
              <w:rPr>
                <w:b/>
                <w:bCs/>
              </w:rPr>
              <w:t>ITU-R Associates</w:t>
            </w:r>
            <w:r w:rsidR="00264B75">
              <w:rPr>
                <w:b/>
                <w:bCs/>
              </w:rPr>
              <w:t xml:space="preserve"> participating in the work of </w:t>
            </w:r>
            <w:proofErr w:type="spellStart"/>
            <w:r w:rsidR="00264B75">
              <w:rPr>
                <w:b/>
                <w:bCs/>
              </w:rPr>
              <w:t>Radiocommunication</w:t>
            </w:r>
            <w:proofErr w:type="spellEnd"/>
            <w:r w:rsidR="00264B75">
              <w:rPr>
                <w:b/>
                <w:bCs/>
              </w:rPr>
              <w:t xml:space="preserve"> </w:t>
            </w:r>
            <w:r w:rsidR="00264B75" w:rsidRPr="00311A18">
              <w:rPr>
                <w:b/>
                <w:bCs/>
              </w:rPr>
              <w:t xml:space="preserve">Study Group </w:t>
            </w:r>
            <w:r w:rsidR="00C320D1">
              <w:rPr>
                <w:b/>
                <w:bCs/>
              </w:rPr>
              <w:t>6</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320D1" w:rsidTr="0037309C">
        <w:tc>
          <w:tcPr>
            <w:tcW w:w="1526" w:type="dxa"/>
            <w:shd w:val="clear" w:color="auto" w:fill="auto"/>
          </w:tcPr>
          <w:p w:rsidR="00B4054B" w:rsidRPr="00C320D1" w:rsidRDefault="00B4054B" w:rsidP="006A0053">
            <w:pPr>
              <w:spacing w:before="0"/>
              <w:jc w:val="left"/>
              <w:rPr>
                <w:szCs w:val="24"/>
                <w:lang w:val="en-GB"/>
              </w:rPr>
            </w:pPr>
            <w:r w:rsidRPr="00C320D1">
              <w:rPr>
                <w:szCs w:val="24"/>
              </w:rPr>
              <w:t>Subject:</w:t>
            </w:r>
          </w:p>
        </w:tc>
        <w:tc>
          <w:tcPr>
            <w:tcW w:w="8363" w:type="dxa"/>
            <w:gridSpan w:val="2"/>
            <w:vMerge w:val="restart"/>
            <w:shd w:val="clear" w:color="auto" w:fill="auto"/>
          </w:tcPr>
          <w:p w:rsidR="00DB0E17" w:rsidRPr="00C320D1" w:rsidRDefault="00DB0E17">
            <w:pPr>
              <w:tabs>
                <w:tab w:val="clear" w:pos="794"/>
                <w:tab w:val="clear" w:pos="1191"/>
                <w:tab w:val="clear" w:pos="1588"/>
                <w:tab w:val="clear" w:pos="1985"/>
                <w:tab w:val="left" w:pos="709"/>
                <w:tab w:val="left" w:pos="1276"/>
              </w:tabs>
              <w:spacing w:before="0" w:after="120"/>
              <w:ind w:left="1843" w:hanging="1843"/>
              <w:rPr>
                <w:b/>
                <w:bCs/>
                <w:i/>
                <w:iCs/>
              </w:rPr>
            </w:pPr>
            <w:proofErr w:type="spellStart"/>
            <w:r w:rsidRPr="00C320D1">
              <w:rPr>
                <w:b/>
                <w:bCs/>
              </w:rPr>
              <w:t>Radiocommunication</w:t>
            </w:r>
            <w:proofErr w:type="spellEnd"/>
            <w:r w:rsidRPr="00C320D1">
              <w:rPr>
                <w:b/>
                <w:bCs/>
              </w:rPr>
              <w:t xml:space="preserve"> Study Group </w:t>
            </w:r>
            <w:r w:rsidR="00C320D1" w:rsidRPr="00C320D1">
              <w:rPr>
                <w:b/>
                <w:bCs/>
              </w:rPr>
              <w:t>6 (Broadcasting service)</w:t>
            </w:r>
          </w:p>
          <w:p w:rsidR="00B4054B" w:rsidRPr="00C320D1" w:rsidRDefault="00DB0E17" w:rsidP="00142B60">
            <w:pPr>
              <w:tabs>
                <w:tab w:val="clear" w:pos="794"/>
                <w:tab w:val="clear" w:pos="1191"/>
                <w:tab w:val="clear" w:pos="1588"/>
                <w:tab w:val="clear" w:pos="1985"/>
                <w:tab w:val="left" w:pos="459"/>
                <w:tab w:val="left" w:pos="1276"/>
              </w:tabs>
              <w:spacing w:before="0" w:after="120"/>
              <w:ind w:left="459" w:hanging="459"/>
              <w:rPr>
                <w:b/>
                <w:bCs/>
                <w:szCs w:val="24"/>
                <w:lang w:val="en-GB"/>
              </w:rPr>
            </w:pPr>
            <w:r w:rsidRPr="00C320D1">
              <w:rPr>
                <w:b/>
                <w:bCs/>
              </w:rPr>
              <w:t>–</w:t>
            </w:r>
            <w:r w:rsidRPr="00C320D1">
              <w:rPr>
                <w:b/>
                <w:bCs/>
              </w:rPr>
              <w:tab/>
              <w:t xml:space="preserve">Adoption of </w:t>
            </w:r>
            <w:r w:rsidR="00C320D1" w:rsidRPr="00142B60">
              <w:rPr>
                <w:b/>
                <w:bCs/>
              </w:rPr>
              <w:t xml:space="preserve">1 </w:t>
            </w:r>
            <w:r w:rsidRPr="00142B60">
              <w:rPr>
                <w:b/>
                <w:bCs/>
              </w:rPr>
              <w:t xml:space="preserve">new ITU-R </w:t>
            </w:r>
            <w:r w:rsidR="00C320D1" w:rsidRPr="00C320D1">
              <w:rPr>
                <w:b/>
                <w:bCs/>
              </w:rPr>
              <w:t xml:space="preserve">Question </w:t>
            </w:r>
            <w:r w:rsidRPr="00C320D1">
              <w:rPr>
                <w:b/>
                <w:bCs/>
              </w:rPr>
              <w:t xml:space="preserve">and </w:t>
            </w:r>
            <w:r w:rsidR="00C320D1" w:rsidRPr="00142B60">
              <w:rPr>
                <w:b/>
                <w:bCs/>
              </w:rPr>
              <w:t xml:space="preserve">1 </w:t>
            </w:r>
            <w:r w:rsidRPr="00142B60">
              <w:rPr>
                <w:b/>
                <w:bCs/>
              </w:rPr>
              <w:t xml:space="preserve">revised ITU-R </w:t>
            </w:r>
            <w:r w:rsidR="00C320D1" w:rsidRPr="00C320D1">
              <w:rPr>
                <w:b/>
                <w:bCs/>
              </w:rPr>
              <w:t>Question</w:t>
            </w:r>
            <w:r w:rsidRPr="00C320D1">
              <w:rPr>
                <w:b/>
                <w:bCs/>
              </w:rPr>
              <w:t xml:space="preserve"> and their simultaneous approval by correspondence in accordance with § 10.3 of Resolution ITU-R 1-6 (Procedure for the simultaneous adoption and approval by correspondence)</w:t>
            </w:r>
          </w:p>
        </w:tc>
      </w:tr>
      <w:tr w:rsidR="00B4054B" w:rsidRPr="00C320D1" w:rsidTr="006A0053">
        <w:tc>
          <w:tcPr>
            <w:tcW w:w="1526" w:type="dxa"/>
            <w:shd w:val="clear" w:color="auto" w:fill="auto"/>
          </w:tcPr>
          <w:p w:rsidR="00B4054B" w:rsidRPr="00C320D1" w:rsidRDefault="00B4054B" w:rsidP="006A0053">
            <w:pPr>
              <w:spacing w:before="0"/>
              <w:jc w:val="left"/>
              <w:rPr>
                <w:b/>
                <w:bCs/>
                <w:szCs w:val="24"/>
                <w:lang w:val="en-GB"/>
              </w:rPr>
            </w:pPr>
          </w:p>
        </w:tc>
        <w:tc>
          <w:tcPr>
            <w:tcW w:w="8363" w:type="dxa"/>
            <w:gridSpan w:val="2"/>
            <w:vMerge/>
            <w:shd w:val="clear" w:color="auto" w:fill="auto"/>
          </w:tcPr>
          <w:p w:rsidR="00B4054B" w:rsidRPr="00C320D1" w:rsidRDefault="00B4054B" w:rsidP="006A0053">
            <w:pPr>
              <w:spacing w:before="0"/>
              <w:rPr>
                <w:b/>
                <w:bCs/>
                <w:szCs w:val="24"/>
                <w:lang w:val="en-GB"/>
              </w:rPr>
            </w:pPr>
          </w:p>
        </w:tc>
      </w:tr>
      <w:tr w:rsidR="00B4054B" w:rsidRPr="00C320D1" w:rsidTr="006A0053">
        <w:tc>
          <w:tcPr>
            <w:tcW w:w="1526" w:type="dxa"/>
            <w:shd w:val="clear" w:color="auto" w:fill="auto"/>
          </w:tcPr>
          <w:p w:rsidR="00B4054B" w:rsidRPr="00C320D1" w:rsidRDefault="00B4054B" w:rsidP="006A0053">
            <w:pPr>
              <w:spacing w:before="0"/>
              <w:jc w:val="left"/>
              <w:rPr>
                <w:b/>
                <w:bCs/>
                <w:szCs w:val="24"/>
                <w:lang w:val="en-GB"/>
              </w:rPr>
            </w:pPr>
          </w:p>
        </w:tc>
        <w:tc>
          <w:tcPr>
            <w:tcW w:w="8363" w:type="dxa"/>
            <w:gridSpan w:val="2"/>
            <w:vMerge/>
            <w:shd w:val="clear" w:color="auto" w:fill="auto"/>
          </w:tcPr>
          <w:p w:rsidR="00B4054B" w:rsidRPr="00C320D1" w:rsidRDefault="00B4054B" w:rsidP="006A0053">
            <w:pPr>
              <w:spacing w:before="0"/>
              <w:rPr>
                <w:b/>
                <w:bCs/>
                <w:szCs w:val="24"/>
                <w:lang w:val="en-GB"/>
              </w:rPr>
            </w:pPr>
          </w:p>
        </w:tc>
      </w:tr>
      <w:tr w:rsidR="00C51E92" w:rsidRPr="00C320D1" w:rsidTr="00F72DBF">
        <w:tc>
          <w:tcPr>
            <w:tcW w:w="9889" w:type="dxa"/>
            <w:gridSpan w:val="3"/>
            <w:shd w:val="clear" w:color="auto" w:fill="auto"/>
          </w:tcPr>
          <w:p w:rsidR="00C51E92" w:rsidRPr="00C320D1" w:rsidRDefault="00C51E92" w:rsidP="00F72DBF">
            <w:pPr>
              <w:spacing w:before="0"/>
              <w:jc w:val="left"/>
              <w:rPr>
                <w:b/>
                <w:bCs/>
                <w:szCs w:val="24"/>
              </w:rPr>
            </w:pPr>
          </w:p>
        </w:tc>
      </w:tr>
    </w:tbl>
    <w:p w:rsidR="00264B75" w:rsidRPr="00C320D1" w:rsidRDefault="00264B75" w:rsidP="0080480A">
      <w:pPr>
        <w:pStyle w:val="Normalaftertitle"/>
        <w:spacing w:before="360"/>
      </w:pPr>
      <w:r w:rsidRPr="00C320D1">
        <w:t xml:space="preserve">By Administrative Circular </w:t>
      </w:r>
      <w:proofErr w:type="spellStart"/>
      <w:r w:rsidRPr="00C320D1">
        <w:t>CACE</w:t>
      </w:r>
      <w:proofErr w:type="spellEnd"/>
      <w:r w:rsidRPr="00C320D1">
        <w:t>/</w:t>
      </w:r>
      <w:r w:rsidR="00C320D1" w:rsidRPr="00C320D1">
        <w:t xml:space="preserve">721 </w:t>
      </w:r>
      <w:r w:rsidRPr="00C320D1">
        <w:t>dated</w:t>
      </w:r>
      <w:r w:rsidR="00142B60">
        <w:t xml:space="preserve"> </w:t>
      </w:r>
      <w:r w:rsidR="00C320D1" w:rsidRPr="00C320D1">
        <w:t>17 April 2015</w:t>
      </w:r>
      <w:r w:rsidRPr="00C320D1">
        <w:t xml:space="preserve">, </w:t>
      </w:r>
      <w:r w:rsidR="00C320D1" w:rsidRPr="00C320D1">
        <w:t xml:space="preserve">1 </w:t>
      </w:r>
      <w:r w:rsidRPr="00142B60">
        <w:t xml:space="preserve">draft new ITU-R </w:t>
      </w:r>
      <w:r w:rsidR="00C320D1" w:rsidRPr="00C320D1">
        <w:t xml:space="preserve">Question </w:t>
      </w:r>
      <w:r w:rsidRPr="00C320D1">
        <w:t xml:space="preserve">and </w:t>
      </w:r>
      <w:r w:rsidR="00C320D1" w:rsidRPr="00142B60">
        <w:t>1 </w:t>
      </w:r>
      <w:r w:rsidRPr="00142B60">
        <w:t xml:space="preserve">draft revised ITU-R </w:t>
      </w:r>
      <w:r w:rsidR="00C320D1" w:rsidRPr="00C320D1">
        <w:t>Question</w:t>
      </w:r>
      <w:r w:rsidRPr="00C320D1">
        <w:t xml:space="preserve"> were submitted for simultaneous adoption and approval by correspondence (</w:t>
      </w:r>
      <w:proofErr w:type="spellStart"/>
      <w:r w:rsidRPr="00C320D1">
        <w:t>PSAA</w:t>
      </w:r>
      <w:proofErr w:type="spellEnd"/>
      <w:r w:rsidRPr="00C320D1">
        <w:t>), following the procedure of</w:t>
      </w:r>
      <w:r w:rsidR="00061ACC">
        <w:t xml:space="preserve"> Resolution ITU</w:t>
      </w:r>
      <w:r w:rsidR="00061ACC">
        <w:noBreakHyphen/>
        <w:t>R 1</w:t>
      </w:r>
      <w:r w:rsidR="00061ACC">
        <w:noBreakHyphen/>
        <w:t>6 (§ 10.3).</w:t>
      </w:r>
    </w:p>
    <w:p w:rsidR="00264B75" w:rsidRPr="00C320D1" w:rsidRDefault="00264B75" w:rsidP="0080480A">
      <w:pPr>
        <w:spacing w:before="120"/>
      </w:pPr>
      <w:r w:rsidRPr="00C320D1">
        <w:t xml:space="preserve">The conditions governing this procedure were met on </w:t>
      </w:r>
      <w:r w:rsidR="00C320D1" w:rsidRPr="00C320D1">
        <w:t>17 June 2015</w:t>
      </w:r>
      <w:r w:rsidRPr="00C320D1">
        <w:t>.</w:t>
      </w:r>
    </w:p>
    <w:p w:rsidR="00C320D1" w:rsidRPr="00C320D1" w:rsidRDefault="00C320D1" w:rsidP="0080480A">
      <w:pPr>
        <w:tabs>
          <w:tab w:val="left" w:pos="7938"/>
        </w:tabs>
        <w:spacing w:before="120"/>
      </w:pPr>
      <w:r w:rsidRPr="00C320D1">
        <w:rPr>
          <w:rFonts w:asciiTheme="minorHAnsi" w:hAnsiTheme="minorHAnsi" w:cstheme="minorHAnsi"/>
        </w:rPr>
        <w:t>The texts of the approved Questions are attached for your reference in Annexes 1 and 2 and will be published in Revision 7</w:t>
      </w:r>
      <w:r w:rsidRPr="00142B60">
        <w:rPr>
          <w:rFonts w:asciiTheme="minorHAnsi" w:hAnsiTheme="minorHAnsi" w:cstheme="minorHAnsi"/>
        </w:rPr>
        <w:t xml:space="preserve"> to </w:t>
      </w:r>
      <w:hyperlink r:id="rId8" w:history="1">
        <w:r w:rsidRPr="00142B60">
          <w:rPr>
            <w:rStyle w:val="Hyperlink"/>
            <w:rFonts w:asciiTheme="minorHAnsi" w:hAnsiTheme="minorHAnsi" w:cstheme="minorHAnsi"/>
          </w:rPr>
          <w:t>Document 6/1</w:t>
        </w:r>
      </w:hyperlink>
      <w:r w:rsidRPr="00C320D1">
        <w:rPr>
          <w:rFonts w:asciiTheme="minorHAnsi" w:hAnsiTheme="minorHAnsi" w:cstheme="minorHAnsi"/>
        </w:rPr>
        <w:t xml:space="preserve"> which contains the ITU-R Questions approved by the 2012 </w:t>
      </w:r>
      <w:proofErr w:type="spellStart"/>
      <w:r w:rsidRPr="00C320D1">
        <w:rPr>
          <w:rFonts w:asciiTheme="minorHAnsi" w:hAnsiTheme="minorHAnsi" w:cstheme="minorHAnsi"/>
        </w:rPr>
        <w:t>Radiocommunication</w:t>
      </w:r>
      <w:proofErr w:type="spellEnd"/>
      <w:r w:rsidRPr="00C320D1">
        <w:rPr>
          <w:rFonts w:asciiTheme="minorHAnsi" w:hAnsiTheme="minorHAnsi" w:cstheme="minorHAnsi"/>
        </w:rPr>
        <w:t xml:space="preserve"> Assembly and assigned to </w:t>
      </w:r>
      <w:proofErr w:type="spellStart"/>
      <w:r w:rsidRPr="00C320D1">
        <w:rPr>
          <w:rFonts w:asciiTheme="minorHAnsi" w:hAnsiTheme="minorHAnsi" w:cstheme="minorHAnsi"/>
        </w:rPr>
        <w:t>Radiocommunication</w:t>
      </w:r>
      <w:proofErr w:type="spellEnd"/>
      <w:r w:rsidRPr="00C320D1">
        <w:rPr>
          <w:rFonts w:asciiTheme="minorHAnsi" w:hAnsiTheme="minorHAnsi" w:cstheme="minorHAnsi"/>
        </w:rPr>
        <w:t xml:space="preserve"> Study Group 6. </w:t>
      </w:r>
    </w:p>
    <w:p w:rsidR="00DB0E17" w:rsidRPr="00087462" w:rsidRDefault="00DB0E17" w:rsidP="00F51D6C">
      <w:pPr>
        <w:spacing w:before="1418" w:line="240" w:lineRule="auto"/>
        <w:jc w:val="left"/>
        <w:rPr>
          <w:rFonts w:asciiTheme="minorHAnsi" w:hAnsiTheme="minorHAnsi" w:cstheme="minorHAnsi"/>
          <w:szCs w:val="24"/>
          <w:lang w:val="fr-CH"/>
        </w:rPr>
      </w:pPr>
      <w:r w:rsidRPr="00087462">
        <w:rPr>
          <w:rFonts w:asciiTheme="minorHAnsi" w:hAnsiTheme="minorHAnsi" w:cstheme="minorHAnsi"/>
          <w:szCs w:val="24"/>
          <w:lang w:val="fr-CH"/>
        </w:rPr>
        <w:t xml:space="preserve">François </w:t>
      </w:r>
      <w:proofErr w:type="spellStart"/>
      <w:r w:rsidRPr="00087462">
        <w:rPr>
          <w:rFonts w:asciiTheme="minorHAnsi" w:hAnsiTheme="minorHAnsi" w:cstheme="minorHAnsi"/>
          <w:szCs w:val="24"/>
          <w:lang w:val="fr-CH"/>
        </w:rPr>
        <w:t>Rancy</w:t>
      </w:r>
      <w:bookmarkStart w:id="0" w:name="_GoBack"/>
      <w:bookmarkEnd w:id="0"/>
      <w:proofErr w:type="spellEnd"/>
    </w:p>
    <w:p w:rsidR="00DB0E17" w:rsidRPr="00087462" w:rsidRDefault="00DB0E17" w:rsidP="00DB0E17">
      <w:pPr>
        <w:spacing w:before="0" w:line="240" w:lineRule="auto"/>
        <w:jc w:val="left"/>
        <w:rPr>
          <w:rFonts w:asciiTheme="minorHAnsi" w:hAnsiTheme="minorHAnsi" w:cstheme="minorHAnsi"/>
          <w:szCs w:val="24"/>
          <w:lang w:val="fr-CH"/>
        </w:rPr>
      </w:pPr>
      <w:proofErr w:type="spellStart"/>
      <w:r w:rsidRPr="00087462">
        <w:rPr>
          <w:rFonts w:asciiTheme="minorHAnsi" w:hAnsiTheme="minorHAnsi" w:cstheme="minorHAnsi"/>
          <w:szCs w:val="24"/>
          <w:lang w:val="fr-CH"/>
        </w:rPr>
        <w:t>Director</w:t>
      </w:r>
      <w:proofErr w:type="spellEnd"/>
    </w:p>
    <w:p w:rsidR="00264B75" w:rsidRPr="00087462" w:rsidRDefault="00264B75" w:rsidP="006E18B5">
      <w:pPr>
        <w:tabs>
          <w:tab w:val="left" w:pos="4820"/>
        </w:tabs>
        <w:spacing w:before="480"/>
        <w:rPr>
          <w:u w:val="single"/>
          <w:lang w:val="fr-CH"/>
        </w:rPr>
      </w:pPr>
      <w:r w:rsidRPr="00087462">
        <w:rPr>
          <w:b/>
          <w:lang w:val="fr-CH"/>
        </w:rPr>
        <w:t>Annexes:</w:t>
      </w:r>
      <w:r w:rsidRPr="00087462">
        <w:rPr>
          <w:lang w:val="fr-CH"/>
        </w:rPr>
        <w:t xml:space="preserve"> </w:t>
      </w:r>
      <w:r w:rsidRPr="00087462">
        <w:rPr>
          <w:lang w:val="fr-CH"/>
        </w:rPr>
        <w:tab/>
      </w:r>
      <w:r w:rsidR="00C320D1" w:rsidRPr="00087462">
        <w:rPr>
          <w:lang w:val="fr-CH"/>
        </w:rPr>
        <w:t>2</w:t>
      </w:r>
    </w:p>
    <w:p w:rsidR="00264B75" w:rsidRPr="00087462" w:rsidRDefault="00264B75" w:rsidP="006E18B5">
      <w:pPr>
        <w:tabs>
          <w:tab w:val="left" w:pos="6237"/>
        </w:tabs>
        <w:spacing w:before="480"/>
        <w:rPr>
          <w:b/>
          <w:bCs/>
          <w:sz w:val="18"/>
          <w:szCs w:val="18"/>
          <w:lang w:val="fr-CH"/>
        </w:rPr>
      </w:pPr>
      <w:r w:rsidRPr="00087462">
        <w:rPr>
          <w:b/>
          <w:bCs/>
          <w:sz w:val="18"/>
          <w:szCs w:val="18"/>
          <w:lang w:val="fr-CH"/>
        </w:rPr>
        <w:t>Distribution:</w:t>
      </w:r>
    </w:p>
    <w:p w:rsidR="00264B75" w:rsidRPr="00C320D1" w:rsidRDefault="00264B75" w:rsidP="006E18B5">
      <w:pPr>
        <w:tabs>
          <w:tab w:val="left" w:pos="284"/>
          <w:tab w:val="left" w:pos="6237"/>
        </w:tabs>
        <w:spacing w:before="80" w:line="240" w:lineRule="auto"/>
        <w:ind w:left="284" w:hanging="284"/>
        <w:rPr>
          <w:rFonts w:asciiTheme="minorHAnsi" w:hAnsiTheme="minorHAnsi" w:cstheme="minorHAnsi"/>
          <w:sz w:val="18"/>
          <w:szCs w:val="18"/>
        </w:rPr>
      </w:pPr>
      <w:r w:rsidRPr="00C320D1">
        <w:rPr>
          <w:rFonts w:asciiTheme="minorHAnsi" w:hAnsiTheme="minorHAnsi" w:cstheme="minorHAnsi"/>
          <w:sz w:val="18"/>
          <w:szCs w:val="18"/>
        </w:rPr>
        <w:t>–</w:t>
      </w:r>
      <w:r w:rsidRPr="00C320D1">
        <w:rPr>
          <w:rFonts w:asciiTheme="minorHAnsi" w:hAnsiTheme="minorHAnsi" w:cstheme="minorHAnsi"/>
          <w:sz w:val="18"/>
          <w:szCs w:val="18"/>
        </w:rPr>
        <w:tab/>
        <w:t xml:space="preserve">Administrations of Member States of the ITU and </w:t>
      </w:r>
      <w:proofErr w:type="spellStart"/>
      <w:r w:rsidRPr="00C320D1">
        <w:rPr>
          <w:rFonts w:asciiTheme="minorHAnsi" w:hAnsiTheme="minorHAnsi" w:cstheme="minorHAnsi"/>
          <w:sz w:val="18"/>
          <w:szCs w:val="18"/>
        </w:rPr>
        <w:t>Radiocommunication</w:t>
      </w:r>
      <w:proofErr w:type="spellEnd"/>
      <w:r w:rsidRPr="00C320D1">
        <w:rPr>
          <w:rFonts w:asciiTheme="minorHAnsi" w:hAnsiTheme="minorHAnsi" w:cstheme="minorHAnsi"/>
          <w:sz w:val="18"/>
          <w:szCs w:val="18"/>
        </w:rPr>
        <w:t xml:space="preserve"> Sector Members participating in the work of </w:t>
      </w:r>
      <w:proofErr w:type="spellStart"/>
      <w:r w:rsidRPr="00C320D1">
        <w:rPr>
          <w:rFonts w:asciiTheme="minorHAnsi" w:hAnsiTheme="minorHAnsi" w:cstheme="minorHAnsi"/>
          <w:sz w:val="18"/>
          <w:szCs w:val="18"/>
        </w:rPr>
        <w:t>Radiocommunication</w:t>
      </w:r>
      <w:proofErr w:type="spellEnd"/>
      <w:r w:rsidRPr="00C320D1">
        <w:rPr>
          <w:rFonts w:asciiTheme="minorHAnsi" w:hAnsiTheme="minorHAnsi" w:cstheme="minorHAnsi"/>
          <w:sz w:val="18"/>
          <w:szCs w:val="18"/>
        </w:rPr>
        <w:t xml:space="preserve"> Study Group </w:t>
      </w:r>
      <w:r w:rsidR="00C320D1" w:rsidRPr="00C320D1">
        <w:rPr>
          <w:rFonts w:asciiTheme="minorHAnsi" w:hAnsiTheme="minorHAnsi" w:cstheme="minorHAnsi"/>
          <w:sz w:val="18"/>
          <w:szCs w:val="18"/>
        </w:rPr>
        <w:t>6</w:t>
      </w:r>
    </w:p>
    <w:p w:rsidR="00264B75" w:rsidRPr="00F51D6C" w:rsidRDefault="00264B75" w:rsidP="00061ACC">
      <w:pPr>
        <w:tabs>
          <w:tab w:val="left" w:pos="284"/>
          <w:tab w:val="left" w:pos="6237"/>
        </w:tabs>
        <w:spacing w:before="0" w:line="240" w:lineRule="auto"/>
        <w:ind w:left="284" w:hanging="284"/>
        <w:rPr>
          <w:rFonts w:asciiTheme="minorHAnsi" w:hAnsiTheme="minorHAnsi" w:cstheme="minorHAnsi"/>
          <w:sz w:val="18"/>
          <w:szCs w:val="18"/>
        </w:rPr>
      </w:pPr>
      <w:r w:rsidRPr="00C320D1">
        <w:rPr>
          <w:rFonts w:asciiTheme="minorHAnsi" w:hAnsiTheme="minorHAnsi" w:cstheme="minorHAnsi"/>
          <w:sz w:val="18"/>
          <w:szCs w:val="18"/>
        </w:rPr>
        <w:t>–</w:t>
      </w:r>
      <w:r w:rsidRPr="00C320D1">
        <w:rPr>
          <w:rFonts w:asciiTheme="minorHAnsi" w:hAnsiTheme="minorHAnsi" w:cstheme="minorHAnsi"/>
          <w:sz w:val="18"/>
          <w:szCs w:val="18"/>
        </w:rPr>
        <w:tab/>
        <w:t xml:space="preserve">ITU-R Associates participating in the work of </w:t>
      </w:r>
      <w:proofErr w:type="spellStart"/>
      <w:r w:rsidRPr="00C320D1">
        <w:rPr>
          <w:rFonts w:asciiTheme="minorHAnsi" w:hAnsiTheme="minorHAnsi" w:cstheme="minorHAnsi"/>
          <w:sz w:val="18"/>
          <w:szCs w:val="18"/>
        </w:rPr>
        <w:t>Radiocommunication</w:t>
      </w:r>
      <w:proofErr w:type="spellEnd"/>
      <w:r w:rsidRPr="00C320D1">
        <w:rPr>
          <w:rFonts w:asciiTheme="minorHAnsi" w:hAnsiTheme="minorHAnsi" w:cstheme="minorHAnsi"/>
          <w:sz w:val="18"/>
          <w:szCs w:val="18"/>
        </w:rPr>
        <w:t xml:space="preserve"> Study Group </w:t>
      </w:r>
      <w:r w:rsidR="00C320D1" w:rsidRPr="00C320D1">
        <w:rPr>
          <w:rFonts w:asciiTheme="minorHAnsi" w:hAnsiTheme="minorHAnsi" w:cstheme="minorHAnsi"/>
          <w:sz w:val="18"/>
          <w:szCs w:val="18"/>
        </w:rPr>
        <w:t>6</w:t>
      </w:r>
    </w:p>
    <w:p w:rsidR="00264B75" w:rsidRPr="00F51D6C" w:rsidRDefault="00264B75" w:rsidP="00061ACC">
      <w:pPr>
        <w:tabs>
          <w:tab w:val="left" w:pos="284"/>
          <w:tab w:val="left" w:pos="6237"/>
        </w:tabs>
        <w:spacing w:before="0" w:line="240" w:lineRule="auto"/>
        <w:ind w:left="284" w:hanging="284"/>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 xml:space="preserve">Chairmen and Vice-Chairmen of </w:t>
      </w:r>
      <w:proofErr w:type="spellStart"/>
      <w:r w:rsidRPr="00F51D6C">
        <w:rPr>
          <w:rFonts w:asciiTheme="minorHAnsi" w:hAnsiTheme="minorHAnsi" w:cstheme="minorHAnsi"/>
          <w:sz w:val="18"/>
          <w:szCs w:val="18"/>
        </w:rPr>
        <w:t>Radiocommunication</w:t>
      </w:r>
      <w:proofErr w:type="spellEnd"/>
      <w:r w:rsidRPr="00F51D6C">
        <w:rPr>
          <w:rFonts w:asciiTheme="minorHAnsi" w:hAnsiTheme="minorHAnsi" w:cstheme="minorHAnsi"/>
          <w:sz w:val="18"/>
          <w:szCs w:val="18"/>
        </w:rPr>
        <w:t xml:space="preserve"> Study Groups and the Special Committee on Regulatory/Procedural Matters</w:t>
      </w:r>
    </w:p>
    <w:p w:rsidR="00264B75" w:rsidRPr="00F51D6C" w:rsidRDefault="00264B75" w:rsidP="00061ACC">
      <w:pPr>
        <w:tabs>
          <w:tab w:val="left" w:pos="284"/>
          <w:tab w:val="left" w:pos="6237"/>
        </w:tabs>
        <w:spacing w:before="0" w:line="240" w:lineRule="auto"/>
        <w:ind w:left="284" w:hanging="284"/>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Chairman and Vice-Chairmen of the Conference Preparatory Meeting</w:t>
      </w:r>
    </w:p>
    <w:p w:rsidR="00264B75" w:rsidRPr="00F51D6C" w:rsidRDefault="00264B75" w:rsidP="00061ACC">
      <w:pPr>
        <w:tabs>
          <w:tab w:val="left" w:pos="284"/>
          <w:tab w:val="left" w:pos="6237"/>
        </w:tabs>
        <w:spacing w:before="0" w:line="240" w:lineRule="auto"/>
        <w:ind w:left="284" w:hanging="284"/>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Members of the Radio Regulations Board</w:t>
      </w:r>
    </w:p>
    <w:p w:rsidR="00264B75" w:rsidRPr="00F51D6C" w:rsidRDefault="00264B75" w:rsidP="00061ACC">
      <w:pPr>
        <w:pStyle w:val="BodyTextIndent"/>
        <w:tabs>
          <w:tab w:val="clear" w:pos="567"/>
          <w:tab w:val="left" w:pos="284"/>
        </w:tabs>
        <w:ind w:left="284" w:hanging="284"/>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Secretary-General of the ITU, Director of the Telecommunication Standardization Bureau, Director of the Telecommunication Development Bureau</w:t>
      </w:r>
    </w:p>
    <w:p w:rsidR="00264B75" w:rsidRPr="00DB0E17" w:rsidRDefault="00264B75" w:rsidP="00264B75">
      <w:pPr>
        <w:pStyle w:val="AnnexNotitle0"/>
        <w:spacing w:before="360"/>
        <w:rPr>
          <w:rFonts w:asciiTheme="minorHAnsi" w:hAnsiTheme="minorHAnsi" w:cstheme="minorHAnsi"/>
        </w:rPr>
      </w:pPr>
      <w:r w:rsidRPr="00DB0E17">
        <w:rPr>
          <w:rFonts w:asciiTheme="minorHAnsi" w:hAnsiTheme="minorHAnsi" w:cstheme="minorHAnsi"/>
        </w:rPr>
        <w:lastRenderedPageBreak/>
        <w:t>Annex 1</w:t>
      </w:r>
    </w:p>
    <w:p w:rsidR="00B16C94" w:rsidRPr="00B16C94" w:rsidRDefault="00B16C94">
      <w:pPr>
        <w:pStyle w:val="QuestionNo"/>
        <w:spacing w:before="480"/>
        <w:jc w:val="center"/>
        <w:rPr>
          <w:rFonts w:asciiTheme="majorBidi" w:hAnsiTheme="majorBidi" w:cstheme="majorBidi"/>
          <w:b w:val="0"/>
          <w:bCs/>
        </w:rPr>
      </w:pPr>
      <w:bookmarkStart w:id="1" w:name="ddistribution"/>
      <w:bookmarkEnd w:id="1"/>
      <w:r w:rsidRPr="00B16C94">
        <w:rPr>
          <w:rFonts w:asciiTheme="majorBidi" w:hAnsiTheme="majorBidi" w:cstheme="majorBidi"/>
          <w:b w:val="0"/>
          <w:bCs/>
        </w:rPr>
        <w:t xml:space="preserve">QUESTION ITU-R </w:t>
      </w:r>
      <w:r w:rsidR="006E18B5">
        <w:rPr>
          <w:rFonts w:asciiTheme="majorBidi" w:hAnsiTheme="majorBidi" w:cstheme="majorBidi"/>
          <w:b w:val="0"/>
          <w:bCs/>
        </w:rPr>
        <w:t>139</w:t>
      </w:r>
      <w:r w:rsidRPr="00B16C94">
        <w:rPr>
          <w:rFonts w:asciiTheme="majorBidi" w:hAnsiTheme="majorBidi" w:cstheme="majorBidi"/>
          <w:b w:val="0"/>
          <w:bCs/>
        </w:rPr>
        <w:t>/6</w:t>
      </w:r>
    </w:p>
    <w:p w:rsidR="00B16C94" w:rsidRPr="006E18B5" w:rsidRDefault="00B16C94" w:rsidP="006E18B5">
      <w:pPr>
        <w:pStyle w:val="Questiontitle"/>
        <w:rPr>
          <w:rFonts w:asciiTheme="majorBidi" w:hAnsiTheme="majorBidi" w:cstheme="majorBidi"/>
        </w:rPr>
      </w:pPr>
      <w:r w:rsidRPr="006E18B5">
        <w:rPr>
          <w:rFonts w:asciiTheme="majorBidi" w:hAnsiTheme="majorBidi" w:cstheme="majorBidi"/>
        </w:rPr>
        <w:t>Methods for rendering of advanced audio formats</w:t>
      </w:r>
    </w:p>
    <w:p w:rsidR="00B16C94" w:rsidRPr="00B4745B" w:rsidRDefault="00B16C94" w:rsidP="00B4745B">
      <w:pPr>
        <w:pStyle w:val="Questiondate"/>
        <w:rPr>
          <w:rFonts w:asciiTheme="majorBidi" w:hAnsiTheme="majorBidi" w:cstheme="majorBidi"/>
          <w:i w:val="0"/>
          <w:iCs/>
        </w:rPr>
      </w:pPr>
      <w:r w:rsidRPr="00B4745B">
        <w:rPr>
          <w:rFonts w:asciiTheme="majorBidi" w:hAnsiTheme="majorBidi" w:cstheme="majorBidi"/>
          <w:i w:val="0"/>
          <w:iCs/>
        </w:rPr>
        <w:t>(2015)</w:t>
      </w:r>
    </w:p>
    <w:p w:rsidR="00B16C94" w:rsidRPr="00C615CB" w:rsidRDefault="00B16C94" w:rsidP="00B16C94">
      <w:pPr>
        <w:pStyle w:val="Normalaftertitle"/>
        <w:rPr>
          <w:rFonts w:asciiTheme="majorBidi" w:hAnsiTheme="majorBidi" w:cstheme="majorBidi"/>
          <w:szCs w:val="24"/>
        </w:rPr>
      </w:pPr>
      <w:r w:rsidRPr="00C615CB">
        <w:rPr>
          <w:rFonts w:asciiTheme="majorBidi" w:hAnsiTheme="majorBidi" w:cstheme="majorBidi"/>
          <w:szCs w:val="24"/>
        </w:rPr>
        <w:t xml:space="preserve">The ITU </w:t>
      </w:r>
      <w:proofErr w:type="spellStart"/>
      <w:r w:rsidRPr="00C615CB">
        <w:rPr>
          <w:rFonts w:asciiTheme="majorBidi" w:hAnsiTheme="majorBidi" w:cstheme="majorBidi"/>
          <w:szCs w:val="24"/>
        </w:rPr>
        <w:t>Radiocommunication</w:t>
      </w:r>
      <w:proofErr w:type="spellEnd"/>
      <w:r w:rsidRPr="00C615CB">
        <w:rPr>
          <w:rFonts w:asciiTheme="majorBidi" w:hAnsiTheme="majorBidi" w:cstheme="majorBidi"/>
          <w:szCs w:val="24"/>
        </w:rPr>
        <w:t xml:space="preserve"> Assembly,</w:t>
      </w:r>
    </w:p>
    <w:p w:rsidR="00B16C94" w:rsidRPr="006E18B5" w:rsidRDefault="00B16C94" w:rsidP="006E18B5">
      <w:pPr>
        <w:pStyle w:val="Call"/>
        <w:tabs>
          <w:tab w:val="clear" w:pos="794"/>
          <w:tab w:val="left" w:pos="1276"/>
        </w:tabs>
        <w:ind w:left="1134"/>
        <w:rPr>
          <w:rFonts w:asciiTheme="majorBidi" w:hAnsiTheme="majorBidi" w:cstheme="majorBidi"/>
          <w:szCs w:val="24"/>
        </w:rPr>
      </w:pPr>
      <w:proofErr w:type="gramStart"/>
      <w:r w:rsidRPr="006E18B5">
        <w:rPr>
          <w:rFonts w:asciiTheme="majorBidi" w:hAnsiTheme="majorBidi" w:cstheme="majorBidi"/>
          <w:szCs w:val="24"/>
        </w:rPr>
        <w:t>considering</w:t>
      </w:r>
      <w:proofErr w:type="gramEnd"/>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a)</w:t>
      </w:r>
      <w:r w:rsidRPr="00C615CB">
        <w:rPr>
          <w:rFonts w:asciiTheme="majorBidi" w:hAnsiTheme="majorBidi" w:cstheme="majorBidi"/>
          <w:szCs w:val="24"/>
        </w:rPr>
        <w:tab/>
        <w:t xml:space="preserve">that there is an increasing interest in the production of sound and television </w:t>
      </w:r>
      <w:proofErr w:type="spellStart"/>
      <w:r w:rsidRPr="00C615CB">
        <w:rPr>
          <w:rFonts w:asciiTheme="majorBidi" w:hAnsiTheme="majorBidi" w:cstheme="majorBidi"/>
          <w:szCs w:val="24"/>
        </w:rPr>
        <w:t>programmes</w:t>
      </w:r>
      <w:proofErr w:type="spellEnd"/>
      <w:r w:rsidRPr="00C615CB">
        <w:rPr>
          <w:rFonts w:asciiTheme="majorBidi" w:hAnsiTheme="majorBidi" w:cstheme="majorBidi"/>
          <w:szCs w:val="24"/>
        </w:rPr>
        <w:t xml:space="preserve"> in advanced sound systems, which can provide a listening experience that matches the enhanced viewing experience provided by image production in HDTV (</w:t>
      </w:r>
      <w:r w:rsidR="00B4745B">
        <w:rPr>
          <w:rFonts w:asciiTheme="majorBidi" w:hAnsiTheme="majorBidi" w:cstheme="majorBidi"/>
          <w:szCs w:val="24"/>
        </w:rPr>
        <w:t xml:space="preserve">see Recommendation ITU-R </w:t>
      </w:r>
      <w:proofErr w:type="spellStart"/>
      <w:r w:rsidR="00B4745B">
        <w:rPr>
          <w:rFonts w:asciiTheme="majorBidi" w:hAnsiTheme="majorBidi" w:cstheme="majorBidi"/>
          <w:szCs w:val="24"/>
        </w:rPr>
        <w:t>BT.</w:t>
      </w:r>
      <w:r w:rsidRPr="00C615CB">
        <w:rPr>
          <w:rFonts w:asciiTheme="majorBidi" w:hAnsiTheme="majorBidi" w:cstheme="majorBidi"/>
          <w:szCs w:val="24"/>
        </w:rPr>
        <w:t>709</w:t>
      </w:r>
      <w:proofErr w:type="spellEnd"/>
      <w:r w:rsidRPr="00C615CB">
        <w:rPr>
          <w:rFonts w:asciiTheme="majorBidi" w:hAnsiTheme="majorBidi" w:cstheme="majorBidi"/>
          <w:szCs w:val="24"/>
        </w:rPr>
        <w:t xml:space="preserve">) and </w:t>
      </w:r>
      <w:proofErr w:type="spellStart"/>
      <w:r w:rsidRPr="00C615CB">
        <w:rPr>
          <w:rFonts w:asciiTheme="majorBidi" w:hAnsiTheme="majorBidi" w:cstheme="majorBidi"/>
          <w:szCs w:val="24"/>
        </w:rPr>
        <w:t>UHDTV</w:t>
      </w:r>
      <w:proofErr w:type="spellEnd"/>
      <w:r w:rsidRPr="00C615CB">
        <w:rPr>
          <w:rFonts w:asciiTheme="majorBidi" w:hAnsiTheme="majorBidi" w:cstheme="majorBidi"/>
          <w:szCs w:val="24"/>
        </w:rPr>
        <w:t xml:space="preserve"> (see Recommendation ITU-R </w:t>
      </w:r>
      <w:proofErr w:type="spellStart"/>
      <w:r w:rsidRPr="00C615CB">
        <w:rPr>
          <w:rFonts w:asciiTheme="majorBidi" w:hAnsiTheme="majorBidi" w:cstheme="majorBidi"/>
          <w:szCs w:val="24"/>
        </w:rPr>
        <w:t>BT.2020</w:t>
      </w:r>
      <w:proofErr w:type="spellEnd"/>
      <w:r w:rsidRPr="00C615CB">
        <w:rPr>
          <w:rFonts w:asciiTheme="majorBidi" w:hAnsiTheme="majorBidi" w:cstheme="majorBidi"/>
          <w:szCs w:val="24"/>
        </w:rPr>
        <w:t>);</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b)</w:t>
      </w:r>
      <w:r w:rsidRPr="00C615CB">
        <w:rPr>
          <w:rFonts w:asciiTheme="majorBidi" w:hAnsiTheme="majorBidi" w:cstheme="majorBidi"/>
          <w:szCs w:val="24"/>
        </w:rPr>
        <w:tab/>
      </w:r>
      <w:proofErr w:type="gramStart"/>
      <w:r w:rsidRPr="00C615CB">
        <w:rPr>
          <w:rFonts w:asciiTheme="majorBidi" w:hAnsiTheme="majorBidi" w:cstheme="majorBidi"/>
          <w:szCs w:val="24"/>
        </w:rPr>
        <w:t>that</w:t>
      </w:r>
      <w:proofErr w:type="gramEnd"/>
      <w:r w:rsidRPr="00C615CB">
        <w:rPr>
          <w:rFonts w:asciiTheme="majorBidi" w:hAnsiTheme="majorBidi" w:cstheme="majorBidi"/>
          <w:szCs w:val="24"/>
        </w:rPr>
        <w:t xml:space="preserve"> Recommendation ITU-R </w:t>
      </w:r>
      <w:proofErr w:type="spellStart"/>
      <w:r w:rsidRPr="00C615CB">
        <w:rPr>
          <w:rFonts w:asciiTheme="majorBidi" w:hAnsiTheme="majorBidi" w:cstheme="majorBidi"/>
          <w:szCs w:val="24"/>
        </w:rPr>
        <w:t>BS.2051</w:t>
      </w:r>
      <w:proofErr w:type="spellEnd"/>
      <w:r w:rsidRPr="00C615CB">
        <w:rPr>
          <w:rFonts w:asciiTheme="majorBidi" w:hAnsiTheme="majorBidi" w:cstheme="majorBidi"/>
          <w:szCs w:val="24"/>
        </w:rPr>
        <w:t xml:space="preserve"> specifies advanced sound systems that can provide an enhanced listening experience to a properly equipped radio or television audience; </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c)</w:t>
      </w:r>
      <w:r w:rsidRPr="00C615CB">
        <w:rPr>
          <w:rFonts w:asciiTheme="majorBidi" w:hAnsiTheme="majorBidi" w:cstheme="majorBidi"/>
          <w:szCs w:val="24"/>
        </w:rPr>
        <w:tab/>
      </w:r>
      <w:proofErr w:type="gramStart"/>
      <w:r w:rsidRPr="00C615CB">
        <w:rPr>
          <w:rFonts w:asciiTheme="majorBidi" w:hAnsiTheme="majorBidi" w:cstheme="majorBidi"/>
          <w:szCs w:val="24"/>
        </w:rPr>
        <w:t>that</w:t>
      </w:r>
      <w:proofErr w:type="gramEnd"/>
      <w:r w:rsidRPr="00C615CB">
        <w:rPr>
          <w:rFonts w:asciiTheme="majorBidi" w:hAnsiTheme="majorBidi" w:cstheme="majorBidi"/>
          <w:szCs w:val="24"/>
        </w:rPr>
        <w:t xml:space="preserve"> Recommendation ITU-R </w:t>
      </w:r>
      <w:proofErr w:type="spellStart"/>
      <w:r w:rsidRPr="00C615CB">
        <w:rPr>
          <w:rFonts w:asciiTheme="majorBidi" w:hAnsiTheme="majorBidi" w:cstheme="majorBidi"/>
          <w:szCs w:val="24"/>
        </w:rPr>
        <w:t>BS.1909</w:t>
      </w:r>
      <w:proofErr w:type="spellEnd"/>
      <w:r w:rsidRPr="00C615CB">
        <w:rPr>
          <w:rFonts w:asciiTheme="majorBidi" w:hAnsiTheme="majorBidi" w:cstheme="majorBidi"/>
          <w:szCs w:val="24"/>
        </w:rPr>
        <w:t xml:space="preserve"> specifies as typical viewing environments theatre and large theatre environments as well as large-to-average size room environments, and mobile such as in-car or personal environments;</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d)</w:t>
      </w:r>
      <w:r w:rsidRPr="00C615CB">
        <w:rPr>
          <w:rFonts w:asciiTheme="majorBidi" w:hAnsiTheme="majorBidi" w:cstheme="majorBidi"/>
          <w:szCs w:val="24"/>
        </w:rPr>
        <w:tab/>
      </w:r>
      <w:proofErr w:type="gramStart"/>
      <w:r w:rsidRPr="00C615CB">
        <w:rPr>
          <w:rFonts w:asciiTheme="majorBidi" w:hAnsiTheme="majorBidi" w:cstheme="majorBidi"/>
          <w:szCs w:val="24"/>
        </w:rPr>
        <w:t>that</w:t>
      </w:r>
      <w:proofErr w:type="gramEnd"/>
      <w:r w:rsidRPr="00C615CB">
        <w:rPr>
          <w:rFonts w:asciiTheme="majorBidi" w:hAnsiTheme="majorBidi" w:cstheme="majorBidi"/>
          <w:szCs w:val="24"/>
        </w:rPr>
        <w:t xml:space="preserve"> consistency in sound production requires consistency in the sound reproduction system that is employed in the production environment and that this implies the need for consistency in the reproduction of the advanced sound system in the production chain;</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e)</w:t>
      </w:r>
      <w:r w:rsidRPr="00C615CB">
        <w:rPr>
          <w:rFonts w:asciiTheme="majorBidi" w:hAnsiTheme="majorBidi" w:cstheme="majorBidi"/>
          <w:szCs w:val="24"/>
        </w:rPr>
        <w:tab/>
      </w:r>
      <w:proofErr w:type="gramStart"/>
      <w:r w:rsidRPr="00C615CB">
        <w:rPr>
          <w:rFonts w:asciiTheme="majorBidi" w:hAnsiTheme="majorBidi" w:cstheme="majorBidi"/>
          <w:szCs w:val="24"/>
        </w:rPr>
        <w:t>that</w:t>
      </w:r>
      <w:proofErr w:type="gramEnd"/>
      <w:r w:rsidRPr="00C615CB">
        <w:rPr>
          <w:rFonts w:asciiTheme="majorBidi" w:hAnsiTheme="majorBidi" w:cstheme="majorBidi"/>
          <w:szCs w:val="24"/>
        </w:rPr>
        <w:t xml:space="preserve"> the rendering system that creates the loudspeaker signals from the advanced sound system signals is a critical component to provide the needed consistency in reproduction,</w:t>
      </w:r>
    </w:p>
    <w:p w:rsidR="00B16C94" w:rsidRPr="00C615CB" w:rsidRDefault="00B16C94" w:rsidP="00D656CB">
      <w:pPr>
        <w:pStyle w:val="Call"/>
        <w:tabs>
          <w:tab w:val="clear" w:pos="794"/>
        </w:tabs>
        <w:ind w:left="1134"/>
        <w:jc w:val="both"/>
        <w:rPr>
          <w:rFonts w:asciiTheme="majorBidi" w:hAnsiTheme="majorBidi" w:cstheme="majorBidi"/>
          <w:szCs w:val="24"/>
        </w:rPr>
      </w:pPr>
      <w:proofErr w:type="gramStart"/>
      <w:r w:rsidRPr="00C615CB">
        <w:rPr>
          <w:rFonts w:asciiTheme="majorBidi" w:hAnsiTheme="majorBidi" w:cstheme="majorBidi"/>
          <w:szCs w:val="24"/>
        </w:rPr>
        <w:t>further</w:t>
      </w:r>
      <w:proofErr w:type="gramEnd"/>
      <w:r w:rsidRPr="00C615CB">
        <w:rPr>
          <w:rFonts w:asciiTheme="majorBidi" w:hAnsiTheme="majorBidi" w:cstheme="majorBidi"/>
          <w:szCs w:val="24"/>
        </w:rPr>
        <w:t xml:space="preserve"> considering</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a)</w:t>
      </w:r>
      <w:r w:rsidRPr="00C615CB">
        <w:rPr>
          <w:rFonts w:asciiTheme="majorBidi" w:hAnsiTheme="majorBidi" w:cstheme="majorBidi"/>
          <w:szCs w:val="24"/>
        </w:rPr>
        <w:tab/>
      </w:r>
      <w:proofErr w:type="gramStart"/>
      <w:r w:rsidRPr="00C615CB">
        <w:rPr>
          <w:rFonts w:asciiTheme="majorBidi" w:hAnsiTheme="majorBidi" w:cstheme="majorBidi"/>
          <w:szCs w:val="24"/>
        </w:rPr>
        <w:t>that</w:t>
      </w:r>
      <w:proofErr w:type="gramEnd"/>
      <w:r w:rsidRPr="00C615CB">
        <w:rPr>
          <w:rFonts w:asciiTheme="majorBidi" w:hAnsiTheme="majorBidi" w:cstheme="majorBidi"/>
          <w:szCs w:val="24"/>
        </w:rPr>
        <w:t xml:space="preserve"> a description of a baseline</w:t>
      </w:r>
      <w:r>
        <w:rPr>
          <w:rStyle w:val="FootnoteReference"/>
          <w:rFonts w:asciiTheme="majorBidi" w:hAnsiTheme="majorBidi" w:cstheme="majorBidi"/>
          <w:szCs w:val="24"/>
        </w:rPr>
        <w:footnoteReference w:id="1"/>
      </w:r>
      <w:r w:rsidRPr="00C615CB">
        <w:rPr>
          <w:rFonts w:asciiTheme="majorBidi" w:hAnsiTheme="majorBidi" w:cstheme="majorBidi"/>
          <w:szCs w:val="24"/>
        </w:rPr>
        <w:t xml:space="preserve"> renderer should be complete and self-contained. Ideally it abstracts from implementation details and provides those by using a reference implementation; </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b)</w:t>
      </w:r>
      <w:r w:rsidRPr="00C615CB">
        <w:rPr>
          <w:rFonts w:asciiTheme="majorBidi" w:hAnsiTheme="majorBidi" w:cstheme="majorBidi"/>
          <w:i/>
          <w:iCs/>
          <w:szCs w:val="24"/>
        </w:rPr>
        <w:tab/>
      </w:r>
      <w:proofErr w:type="gramStart"/>
      <w:r w:rsidRPr="00C615CB">
        <w:rPr>
          <w:rFonts w:asciiTheme="majorBidi" w:hAnsiTheme="majorBidi" w:cstheme="majorBidi"/>
          <w:szCs w:val="24"/>
        </w:rPr>
        <w:t>that</w:t>
      </w:r>
      <w:proofErr w:type="gramEnd"/>
      <w:r w:rsidRPr="00C615CB">
        <w:rPr>
          <w:rFonts w:asciiTheme="majorBidi" w:hAnsiTheme="majorBidi" w:cstheme="majorBidi"/>
          <w:szCs w:val="24"/>
        </w:rPr>
        <w:t xml:space="preserve"> the description should clearly describe the operations and signal processing to be carried out, based on the incoming audio data, metadata and the local metadata which configure the rendering process and not contain any ambiguities. Extensions to the specification can allow points of enhancement but this is not part of the baseline renderer specification;</w:t>
      </w:r>
    </w:p>
    <w:p w:rsidR="00BE0804" w:rsidRDefault="00BE080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rPr>
      </w:pPr>
      <w:r>
        <w:rPr>
          <w:rFonts w:asciiTheme="majorBidi" w:hAnsiTheme="majorBidi" w:cstheme="majorBidi"/>
          <w:i/>
          <w:iCs/>
          <w:szCs w:val="24"/>
        </w:rPr>
        <w:br w:type="page"/>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lastRenderedPageBreak/>
        <w:t>c)</w:t>
      </w:r>
      <w:r w:rsidRPr="00C615CB">
        <w:rPr>
          <w:rFonts w:asciiTheme="majorBidi" w:hAnsiTheme="majorBidi" w:cstheme="majorBidi"/>
          <w:i/>
          <w:iCs/>
          <w:szCs w:val="24"/>
        </w:rPr>
        <w:tab/>
      </w:r>
      <w:r w:rsidRPr="00C615CB">
        <w:rPr>
          <w:rFonts w:asciiTheme="majorBidi" w:hAnsiTheme="majorBidi" w:cstheme="majorBidi"/>
          <w:szCs w:val="24"/>
        </w:rPr>
        <w:t>that if a file format does exist, this can be referred to in terms of parameters and storage, but in general the specification should not be linked to specific implementations of such parameters in aforementioned file format;</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i/>
          <w:iCs/>
          <w:szCs w:val="24"/>
        </w:rPr>
        <w:t>d)</w:t>
      </w:r>
      <w:r w:rsidRPr="00C615CB">
        <w:rPr>
          <w:rFonts w:asciiTheme="majorBidi" w:hAnsiTheme="majorBidi" w:cstheme="majorBidi"/>
          <w:i/>
          <w:iCs/>
          <w:szCs w:val="24"/>
        </w:rPr>
        <w:tab/>
      </w:r>
      <w:proofErr w:type="gramStart"/>
      <w:r w:rsidRPr="00C615CB">
        <w:rPr>
          <w:rFonts w:asciiTheme="majorBidi" w:hAnsiTheme="majorBidi" w:cstheme="majorBidi"/>
          <w:szCs w:val="24"/>
        </w:rPr>
        <w:t>that</w:t>
      </w:r>
      <w:proofErr w:type="gramEnd"/>
      <w:r w:rsidRPr="00C615CB">
        <w:rPr>
          <w:rFonts w:asciiTheme="majorBidi" w:hAnsiTheme="majorBidi" w:cstheme="majorBidi"/>
          <w:szCs w:val="24"/>
        </w:rPr>
        <w:t xml:space="preserve"> a baseline rendering should be able to support all speaker setups as p</w:t>
      </w:r>
      <w:r>
        <w:rPr>
          <w:rFonts w:asciiTheme="majorBidi" w:hAnsiTheme="majorBidi" w:cstheme="majorBidi"/>
          <w:szCs w:val="24"/>
        </w:rPr>
        <w:t>roposed in ITU</w:t>
      </w:r>
      <w:r>
        <w:rPr>
          <w:rFonts w:asciiTheme="majorBidi" w:hAnsiTheme="majorBidi" w:cstheme="majorBidi"/>
          <w:szCs w:val="24"/>
        </w:rPr>
        <w:noBreakHyphen/>
        <w:t>R </w:t>
      </w:r>
      <w:proofErr w:type="spellStart"/>
      <w:r w:rsidRPr="00C615CB">
        <w:rPr>
          <w:rFonts w:asciiTheme="majorBidi" w:hAnsiTheme="majorBidi" w:cstheme="majorBidi"/>
          <w:szCs w:val="24"/>
        </w:rPr>
        <w:t>BS.2051</w:t>
      </w:r>
      <w:proofErr w:type="spellEnd"/>
      <w:r w:rsidRPr="00C615CB">
        <w:rPr>
          <w:rFonts w:asciiTheme="majorBidi" w:hAnsiTheme="majorBidi" w:cstheme="majorBidi"/>
          <w:szCs w:val="24"/>
        </w:rPr>
        <w:t>,</w:t>
      </w:r>
    </w:p>
    <w:p w:rsidR="00B16C94" w:rsidRPr="00C615CB" w:rsidRDefault="00B16C94" w:rsidP="006E18B5">
      <w:pPr>
        <w:pStyle w:val="Call"/>
        <w:tabs>
          <w:tab w:val="clear" w:pos="794"/>
        </w:tabs>
        <w:ind w:left="1134"/>
        <w:rPr>
          <w:rFonts w:asciiTheme="majorBidi" w:hAnsiTheme="majorBidi" w:cstheme="majorBidi"/>
          <w:i w:val="0"/>
          <w:iCs/>
          <w:szCs w:val="24"/>
        </w:rPr>
      </w:pPr>
      <w:proofErr w:type="gramStart"/>
      <w:r w:rsidRPr="00C615CB">
        <w:rPr>
          <w:rFonts w:asciiTheme="majorBidi" w:hAnsiTheme="majorBidi" w:cstheme="majorBidi"/>
          <w:szCs w:val="24"/>
        </w:rPr>
        <w:t>decides</w:t>
      </w:r>
      <w:proofErr w:type="gramEnd"/>
      <w:r w:rsidRPr="00C615CB">
        <w:rPr>
          <w:rFonts w:asciiTheme="majorBidi" w:hAnsiTheme="majorBidi" w:cstheme="majorBidi"/>
          <w:i w:val="0"/>
          <w:iCs/>
          <w:szCs w:val="24"/>
        </w:rPr>
        <w:t xml:space="preserve"> that the following Questions should be studied</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szCs w:val="24"/>
        </w:rPr>
        <w:t>1</w:t>
      </w:r>
      <w:r w:rsidRPr="00C615CB">
        <w:rPr>
          <w:rFonts w:asciiTheme="majorBidi" w:hAnsiTheme="majorBidi" w:cstheme="majorBidi"/>
          <w:szCs w:val="24"/>
        </w:rPr>
        <w:tab/>
        <w:t xml:space="preserve">What are the requirements for a baseline renderer for use in the production of advanced sound </w:t>
      </w:r>
      <w:proofErr w:type="spellStart"/>
      <w:r w:rsidRPr="00C615CB">
        <w:rPr>
          <w:rFonts w:asciiTheme="majorBidi" w:hAnsiTheme="majorBidi" w:cstheme="majorBidi"/>
          <w:szCs w:val="24"/>
        </w:rPr>
        <w:t>programmes</w:t>
      </w:r>
      <w:proofErr w:type="spellEnd"/>
      <w:r w:rsidRPr="00C615CB">
        <w:rPr>
          <w:rFonts w:asciiTheme="majorBidi" w:hAnsiTheme="majorBidi" w:cstheme="majorBidi"/>
          <w:szCs w:val="24"/>
        </w:rPr>
        <w:t xml:space="preserve"> and quality evaluation?</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szCs w:val="24"/>
        </w:rPr>
        <w:t>2</w:t>
      </w:r>
      <w:r w:rsidRPr="00C615CB">
        <w:rPr>
          <w:rFonts w:asciiTheme="majorBidi" w:hAnsiTheme="majorBidi" w:cstheme="majorBidi"/>
          <w:szCs w:val="24"/>
        </w:rPr>
        <w:tab/>
        <w:t xml:space="preserve">What is the specification of a baseline renderer that is satisfactory for use in the production of advanced sound </w:t>
      </w:r>
      <w:proofErr w:type="spellStart"/>
      <w:r w:rsidRPr="00C615CB">
        <w:rPr>
          <w:rFonts w:asciiTheme="majorBidi" w:hAnsiTheme="majorBidi" w:cstheme="majorBidi"/>
          <w:szCs w:val="24"/>
        </w:rPr>
        <w:t>programmes</w:t>
      </w:r>
      <w:proofErr w:type="spellEnd"/>
      <w:r w:rsidRPr="00C615CB">
        <w:rPr>
          <w:rFonts w:asciiTheme="majorBidi" w:hAnsiTheme="majorBidi" w:cstheme="majorBidi"/>
          <w:szCs w:val="24"/>
        </w:rPr>
        <w:t xml:space="preserve"> and quality evaluation?</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szCs w:val="24"/>
        </w:rPr>
        <w:t>3</w:t>
      </w:r>
      <w:r w:rsidRPr="00C615CB">
        <w:rPr>
          <w:rFonts w:asciiTheme="majorBidi" w:hAnsiTheme="majorBidi" w:cstheme="majorBidi"/>
          <w:szCs w:val="24"/>
        </w:rPr>
        <w:tab/>
        <w:t>What signal processing and metadata inputs (environmental metadata, content related metadata) are required for satisfactory operation of a baseline renderer?</w:t>
      </w:r>
    </w:p>
    <w:p w:rsidR="00B16C94" w:rsidRPr="00C615CB" w:rsidRDefault="00B16C94" w:rsidP="00D656CB">
      <w:pPr>
        <w:tabs>
          <w:tab w:val="clear" w:pos="794"/>
          <w:tab w:val="left" w:pos="1134"/>
        </w:tabs>
        <w:rPr>
          <w:rFonts w:asciiTheme="majorBidi" w:hAnsiTheme="majorBidi" w:cstheme="majorBidi"/>
          <w:szCs w:val="24"/>
        </w:rPr>
      </w:pPr>
      <w:r w:rsidRPr="00C615CB">
        <w:rPr>
          <w:rFonts w:asciiTheme="majorBidi" w:hAnsiTheme="majorBidi" w:cstheme="majorBidi"/>
          <w:szCs w:val="24"/>
        </w:rPr>
        <w:t>4</w:t>
      </w:r>
      <w:r w:rsidRPr="00C615CB">
        <w:rPr>
          <w:rFonts w:asciiTheme="majorBidi" w:hAnsiTheme="majorBidi" w:cstheme="majorBidi"/>
          <w:szCs w:val="24"/>
        </w:rPr>
        <w:tab/>
        <w:t xml:space="preserve">What algorithm should be used to derive the speaker signals based on all possible input formats (object-based, channel-based, scene-based and combinations thereof) according to Recommendation ITU-R </w:t>
      </w:r>
      <w:proofErr w:type="spellStart"/>
      <w:r w:rsidRPr="00C615CB">
        <w:rPr>
          <w:rFonts w:asciiTheme="majorBidi" w:hAnsiTheme="majorBidi" w:cstheme="majorBidi"/>
          <w:szCs w:val="24"/>
        </w:rPr>
        <w:t>BS.2051</w:t>
      </w:r>
      <w:proofErr w:type="spellEnd"/>
      <w:r w:rsidRPr="00C615CB">
        <w:rPr>
          <w:rFonts w:asciiTheme="majorBidi" w:hAnsiTheme="majorBidi" w:cstheme="majorBidi"/>
          <w:szCs w:val="24"/>
        </w:rPr>
        <w:t>?</w:t>
      </w:r>
    </w:p>
    <w:p w:rsidR="00B16C94" w:rsidRPr="00C615CB" w:rsidRDefault="00B16C94" w:rsidP="006E18B5">
      <w:pPr>
        <w:pStyle w:val="Call"/>
        <w:tabs>
          <w:tab w:val="clear" w:pos="794"/>
        </w:tabs>
        <w:ind w:left="1134"/>
        <w:rPr>
          <w:rFonts w:asciiTheme="majorBidi" w:hAnsiTheme="majorBidi" w:cstheme="majorBidi"/>
          <w:szCs w:val="24"/>
        </w:rPr>
      </w:pPr>
      <w:proofErr w:type="gramStart"/>
      <w:r w:rsidRPr="00C615CB">
        <w:rPr>
          <w:rFonts w:asciiTheme="majorBidi" w:hAnsiTheme="majorBidi" w:cstheme="majorBidi"/>
          <w:szCs w:val="24"/>
        </w:rPr>
        <w:t>further</w:t>
      </w:r>
      <w:proofErr w:type="gramEnd"/>
      <w:r w:rsidRPr="00C615CB">
        <w:rPr>
          <w:rFonts w:asciiTheme="majorBidi" w:hAnsiTheme="majorBidi" w:cstheme="majorBidi"/>
          <w:szCs w:val="24"/>
        </w:rPr>
        <w:t xml:space="preserve"> decides</w:t>
      </w:r>
    </w:p>
    <w:p w:rsidR="00B16C94" w:rsidRPr="00C615CB" w:rsidRDefault="00B16C94" w:rsidP="006E18B5">
      <w:pPr>
        <w:tabs>
          <w:tab w:val="clear" w:pos="794"/>
          <w:tab w:val="left" w:pos="1134"/>
        </w:tabs>
        <w:jc w:val="left"/>
        <w:rPr>
          <w:rFonts w:asciiTheme="majorBidi" w:hAnsiTheme="majorBidi" w:cstheme="majorBidi"/>
          <w:szCs w:val="24"/>
        </w:rPr>
      </w:pPr>
      <w:r w:rsidRPr="00C615CB">
        <w:rPr>
          <w:rFonts w:asciiTheme="majorBidi" w:hAnsiTheme="majorBidi" w:cstheme="majorBidi"/>
          <w:szCs w:val="24"/>
        </w:rPr>
        <w:t>1</w:t>
      </w:r>
      <w:r w:rsidRPr="00C615CB">
        <w:rPr>
          <w:rFonts w:asciiTheme="majorBidi" w:hAnsiTheme="majorBidi" w:cstheme="majorBidi"/>
          <w:szCs w:val="24"/>
        </w:rPr>
        <w:tab/>
        <w:t>that the results of the above studies should be included in a Recommendation;</w:t>
      </w:r>
    </w:p>
    <w:p w:rsidR="00B16C94" w:rsidRPr="004A00A7" w:rsidRDefault="00B16C94" w:rsidP="006E18B5">
      <w:pPr>
        <w:tabs>
          <w:tab w:val="clear" w:pos="794"/>
          <w:tab w:val="left" w:pos="1134"/>
        </w:tabs>
        <w:jc w:val="left"/>
      </w:pPr>
      <w:r w:rsidRPr="00C615CB">
        <w:rPr>
          <w:rFonts w:asciiTheme="majorBidi" w:hAnsiTheme="majorBidi" w:cstheme="majorBidi"/>
          <w:szCs w:val="24"/>
        </w:rPr>
        <w:t>2</w:t>
      </w:r>
      <w:r w:rsidRPr="00C615CB">
        <w:rPr>
          <w:rFonts w:asciiTheme="majorBidi" w:hAnsiTheme="majorBidi" w:cstheme="majorBidi"/>
          <w:szCs w:val="24"/>
        </w:rPr>
        <w:tab/>
        <w:t>that the above studies should be completed by 2016.</w:t>
      </w:r>
    </w:p>
    <w:p w:rsidR="00061ACC" w:rsidRDefault="00061ACC" w:rsidP="00B16C94">
      <w:pPr>
        <w:rPr>
          <w:rFonts w:ascii="Times New Roman" w:hAnsi="Times New Roman" w:cs="Times New Roman"/>
          <w:szCs w:val="20"/>
          <w:lang w:val="en-GB"/>
        </w:rPr>
      </w:pPr>
    </w:p>
    <w:p w:rsidR="00B16C94" w:rsidRPr="004A00A7" w:rsidRDefault="00061ACC" w:rsidP="00B16C94">
      <w:r w:rsidRPr="00C615CB">
        <w:rPr>
          <w:rFonts w:ascii="Times New Roman" w:hAnsi="Times New Roman" w:cs="Times New Roman"/>
          <w:szCs w:val="20"/>
          <w:lang w:val="en-GB"/>
        </w:rPr>
        <w:t>Category:</w:t>
      </w:r>
      <w:r>
        <w:rPr>
          <w:rFonts w:ascii="Times New Roman" w:hAnsi="Times New Roman" w:cs="Times New Roman"/>
          <w:szCs w:val="20"/>
          <w:lang w:val="en-GB"/>
        </w:rPr>
        <w:t xml:space="preserve"> </w:t>
      </w:r>
      <w:proofErr w:type="spellStart"/>
      <w:r>
        <w:rPr>
          <w:rFonts w:ascii="Times New Roman" w:hAnsi="Times New Roman" w:cs="Times New Roman"/>
          <w:szCs w:val="20"/>
          <w:lang w:val="en-GB"/>
        </w:rPr>
        <w:t>S1</w:t>
      </w:r>
      <w:proofErr w:type="spellEnd"/>
    </w:p>
    <w:p w:rsidR="00B16C94" w:rsidRDefault="00B16C94" w:rsidP="00B16C94">
      <w:pPr>
        <w:rPr>
          <w:rFonts w:asciiTheme="majorBidi" w:hAnsiTheme="majorBidi" w:cstheme="majorBidi"/>
          <w:szCs w:val="24"/>
        </w:rPr>
      </w:pPr>
      <w:r>
        <w:rPr>
          <w:rFonts w:asciiTheme="majorBidi" w:hAnsiTheme="majorBidi" w:cstheme="majorBidi"/>
          <w:szCs w:val="24"/>
        </w:rPr>
        <w:br w:type="page"/>
      </w:r>
    </w:p>
    <w:p w:rsidR="00B16C94" w:rsidRPr="00087462" w:rsidRDefault="00B16C94" w:rsidP="00B16C94">
      <w:pPr>
        <w:pStyle w:val="AnnexNotitle0"/>
        <w:spacing w:after="80"/>
        <w:rPr>
          <w:rFonts w:asciiTheme="majorBidi" w:hAnsiTheme="majorBidi" w:cstheme="majorBidi"/>
          <w:b w:val="0"/>
          <w:bCs/>
          <w:szCs w:val="28"/>
        </w:rPr>
      </w:pPr>
      <w:r w:rsidRPr="00087462">
        <w:rPr>
          <w:rFonts w:asciiTheme="minorHAnsi" w:hAnsiTheme="minorHAnsi"/>
        </w:rPr>
        <w:lastRenderedPageBreak/>
        <w:t>Annex 2</w:t>
      </w:r>
    </w:p>
    <w:p w:rsidR="00B16C94" w:rsidRPr="00087462" w:rsidRDefault="00B16C94">
      <w:pPr>
        <w:keepNext/>
        <w:keepLines/>
        <w:spacing w:before="480" w:line="240" w:lineRule="auto"/>
        <w:jc w:val="center"/>
        <w:rPr>
          <w:rFonts w:ascii="Times New Roman" w:hAnsi="Times New Roman" w:cs="Times New Roman"/>
          <w:caps/>
          <w:sz w:val="28"/>
          <w:szCs w:val="20"/>
          <w:vertAlign w:val="superscript"/>
          <w:lang w:val="en-GB"/>
        </w:rPr>
      </w:pPr>
      <w:r w:rsidRPr="00087462">
        <w:rPr>
          <w:rFonts w:ascii="Times New Roman" w:hAnsi="Times New Roman" w:cs="Times New Roman"/>
          <w:caps/>
          <w:sz w:val="28"/>
          <w:szCs w:val="20"/>
          <w:lang w:val="en-GB"/>
        </w:rPr>
        <w:t>Question ITU-R 132-3/6</w:t>
      </w:r>
    </w:p>
    <w:p w:rsidR="00B16C94" w:rsidRPr="006E18B5" w:rsidRDefault="00B16C94" w:rsidP="006E18B5">
      <w:pPr>
        <w:pStyle w:val="Questiontitle"/>
        <w:rPr>
          <w:rFonts w:asciiTheme="majorBidi" w:hAnsiTheme="majorBidi" w:cstheme="majorBidi"/>
          <w:lang w:val="en-GB"/>
        </w:rPr>
      </w:pPr>
      <w:r w:rsidRPr="006E18B5">
        <w:rPr>
          <w:rFonts w:asciiTheme="majorBidi" w:hAnsiTheme="majorBidi" w:cstheme="majorBidi"/>
          <w:lang w:val="en-GB"/>
        </w:rPr>
        <w:t>Digital terrestrial television broadcasting technology and planning</w:t>
      </w:r>
    </w:p>
    <w:p w:rsidR="00B16C94" w:rsidRPr="00B4745B" w:rsidRDefault="00B16C94" w:rsidP="00B4745B">
      <w:pPr>
        <w:pStyle w:val="Questiondate"/>
        <w:rPr>
          <w:rFonts w:asciiTheme="majorBidi" w:hAnsiTheme="majorBidi" w:cstheme="majorBidi"/>
          <w:i w:val="0"/>
          <w:iCs/>
          <w:szCs w:val="24"/>
          <w:lang w:val="en-GB"/>
        </w:rPr>
      </w:pPr>
      <w:r w:rsidRPr="00B4745B">
        <w:rPr>
          <w:rFonts w:asciiTheme="majorBidi" w:hAnsiTheme="majorBidi" w:cstheme="majorBidi"/>
          <w:i w:val="0"/>
          <w:iCs/>
          <w:szCs w:val="24"/>
          <w:lang w:val="en-GB"/>
        </w:rPr>
        <w:t>(2010-2011-2011-2015)</w:t>
      </w:r>
    </w:p>
    <w:p w:rsidR="00B16C94" w:rsidRPr="00C615CB" w:rsidRDefault="00B16C94" w:rsidP="00B16C94">
      <w:pPr>
        <w:tabs>
          <w:tab w:val="clear" w:pos="794"/>
          <w:tab w:val="clear" w:pos="1191"/>
          <w:tab w:val="clear" w:pos="1588"/>
          <w:tab w:val="clear" w:pos="1985"/>
          <w:tab w:val="left" w:pos="1134"/>
          <w:tab w:val="left" w:pos="1871"/>
          <w:tab w:val="left" w:pos="2268"/>
        </w:tabs>
        <w:spacing w:before="720" w:line="240" w:lineRule="auto"/>
        <w:jc w:val="left"/>
        <w:rPr>
          <w:rFonts w:ascii="Times New Roman" w:hAnsi="Times New Roman" w:cs="Times New Roman"/>
          <w:szCs w:val="20"/>
          <w:lang w:val="en-GB"/>
        </w:rPr>
      </w:pPr>
      <w:r w:rsidRPr="00C615CB">
        <w:rPr>
          <w:rFonts w:ascii="Times New Roman" w:hAnsi="Times New Roman" w:cs="Times New Roman"/>
          <w:szCs w:val="20"/>
          <w:lang w:val="en-GB"/>
        </w:rPr>
        <w:t xml:space="preserve">The ITU </w:t>
      </w:r>
      <w:proofErr w:type="spellStart"/>
      <w:r w:rsidRPr="00C615CB">
        <w:rPr>
          <w:rFonts w:ascii="Times New Roman" w:hAnsi="Times New Roman" w:cs="Times New Roman"/>
          <w:szCs w:val="20"/>
          <w:lang w:val="en-GB"/>
        </w:rPr>
        <w:t>Radiocommunication</w:t>
      </w:r>
      <w:proofErr w:type="spellEnd"/>
      <w:r w:rsidRPr="00C615CB">
        <w:rPr>
          <w:rFonts w:ascii="Times New Roman" w:hAnsi="Times New Roman" w:cs="Times New Roman"/>
          <w:szCs w:val="20"/>
          <w:lang w:val="en-GB"/>
        </w:rPr>
        <w:t xml:space="preserve"> Assembly,</w:t>
      </w:r>
    </w:p>
    <w:p w:rsidR="00B16C94" w:rsidRPr="006E18B5" w:rsidRDefault="00B16C94" w:rsidP="006E18B5">
      <w:pPr>
        <w:pStyle w:val="Call"/>
        <w:ind w:firstLine="340"/>
        <w:rPr>
          <w:rFonts w:asciiTheme="majorBidi" w:hAnsiTheme="majorBidi" w:cstheme="majorBidi"/>
          <w:szCs w:val="24"/>
          <w:lang w:val="en-GB"/>
        </w:rPr>
      </w:pPr>
      <w:proofErr w:type="gramStart"/>
      <w:r w:rsidRPr="006E18B5">
        <w:rPr>
          <w:rFonts w:asciiTheme="majorBidi" w:hAnsiTheme="majorBidi" w:cstheme="majorBidi"/>
          <w:szCs w:val="24"/>
          <w:lang w:val="en-GB"/>
        </w:rPr>
        <w:t>considering</w:t>
      </w:r>
      <w:proofErr w:type="gramEnd"/>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i/>
          <w:iCs/>
          <w:szCs w:val="20"/>
          <w:lang w:val="en-GB"/>
        </w:rPr>
        <w:t>a)</w:t>
      </w:r>
      <w:r w:rsidRPr="00C615CB">
        <w:rPr>
          <w:rFonts w:ascii="Times New Roman" w:hAnsi="Times New Roman" w:cs="Times New Roman"/>
          <w:szCs w:val="20"/>
          <w:lang w:val="en-GB"/>
        </w:rPr>
        <w:tab/>
      </w:r>
      <w:proofErr w:type="gramStart"/>
      <w:r w:rsidRPr="00C615CB">
        <w:rPr>
          <w:rFonts w:ascii="Times New Roman" w:hAnsi="Times New Roman" w:cs="Times New Roman"/>
          <w:szCs w:val="20"/>
          <w:lang w:val="en-GB"/>
        </w:rPr>
        <w:t>that</w:t>
      </w:r>
      <w:proofErr w:type="gramEnd"/>
      <w:r w:rsidRPr="00C615CB">
        <w:rPr>
          <w:rFonts w:ascii="Times New Roman" w:hAnsi="Times New Roman" w:cs="Times New Roman"/>
          <w:szCs w:val="20"/>
          <w:lang w:val="en-GB"/>
        </w:rPr>
        <w:t xml:space="preserve"> many administrations have already introduced, and others are introducing, Digital Terrestrial Television Broadcasting (</w:t>
      </w:r>
      <w:proofErr w:type="spellStart"/>
      <w:r w:rsidRPr="00C615CB">
        <w:rPr>
          <w:rFonts w:ascii="Times New Roman" w:hAnsi="Times New Roman" w:cs="Times New Roman"/>
          <w:szCs w:val="20"/>
          <w:lang w:val="en-GB"/>
        </w:rPr>
        <w:t>DTTB</w:t>
      </w:r>
      <w:proofErr w:type="spellEnd"/>
      <w:r w:rsidRPr="00C615CB">
        <w:rPr>
          <w:rFonts w:ascii="Times New Roman" w:hAnsi="Times New Roman" w:cs="Times New Roman"/>
          <w:szCs w:val="20"/>
          <w:lang w:val="en-GB"/>
        </w:rPr>
        <w:t>) services in VHF (Band III) and/or UHF (Bands IV/V) bands;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i/>
          <w:iCs/>
          <w:szCs w:val="20"/>
          <w:lang w:val="en-GB"/>
        </w:rPr>
        <w:t>b)</w:t>
      </w:r>
      <w:r w:rsidRPr="00C615CB">
        <w:rPr>
          <w:rFonts w:ascii="Times New Roman" w:hAnsi="Times New Roman" w:cs="Times New Roman"/>
          <w:szCs w:val="20"/>
          <w:lang w:val="en-GB"/>
        </w:rPr>
        <w:tab/>
      </w:r>
      <w:proofErr w:type="gramStart"/>
      <w:r w:rsidRPr="00C615CB">
        <w:rPr>
          <w:rFonts w:ascii="Times New Roman" w:hAnsi="Times New Roman" w:cs="Times New Roman"/>
          <w:szCs w:val="20"/>
          <w:lang w:val="en-GB"/>
        </w:rPr>
        <w:t>that</w:t>
      </w:r>
      <w:proofErr w:type="gramEnd"/>
      <w:r w:rsidRPr="00C615CB">
        <w:rPr>
          <w:rFonts w:ascii="Times New Roman" w:hAnsi="Times New Roman" w:cs="Times New Roman"/>
          <w:szCs w:val="20"/>
          <w:lang w:val="en-GB"/>
        </w:rPr>
        <w:t xml:space="preserve"> experience gained through the implementation of </w:t>
      </w:r>
      <w:proofErr w:type="spellStart"/>
      <w:r w:rsidRPr="00C615CB">
        <w:rPr>
          <w:rFonts w:ascii="Times New Roman" w:hAnsi="Times New Roman" w:cs="Times New Roman"/>
          <w:szCs w:val="20"/>
          <w:lang w:val="en-GB"/>
        </w:rPr>
        <w:t>DTTB</w:t>
      </w:r>
      <w:proofErr w:type="spellEnd"/>
      <w:r w:rsidRPr="00C615CB">
        <w:rPr>
          <w:rFonts w:ascii="Times New Roman" w:hAnsi="Times New Roman" w:cs="Times New Roman"/>
          <w:szCs w:val="20"/>
          <w:lang w:val="en-GB"/>
        </w:rPr>
        <w:t xml:space="preserve"> services will be useful in refining the assumptions and techniques to be applied in the planning and implementation of </w:t>
      </w:r>
      <w:proofErr w:type="spellStart"/>
      <w:r w:rsidRPr="00C615CB">
        <w:rPr>
          <w:rFonts w:ascii="Times New Roman" w:hAnsi="Times New Roman" w:cs="Times New Roman"/>
          <w:szCs w:val="20"/>
          <w:lang w:val="en-GB"/>
        </w:rPr>
        <w:t>DTTB</w:t>
      </w:r>
      <w:proofErr w:type="spellEnd"/>
      <w:r w:rsidRPr="00C615CB">
        <w:rPr>
          <w:rFonts w:ascii="Times New Roman" w:hAnsi="Times New Roman" w:cs="Times New Roman"/>
          <w:szCs w:val="20"/>
          <w:lang w:val="en-GB"/>
        </w:rPr>
        <w:t xml:space="preserve"> services,</w:t>
      </w:r>
    </w:p>
    <w:p w:rsidR="00B16C94" w:rsidRPr="00C615CB" w:rsidRDefault="00B16C94" w:rsidP="001A4FEF">
      <w:pPr>
        <w:keepNext/>
        <w:keepLines/>
        <w:tabs>
          <w:tab w:val="clear" w:pos="794"/>
          <w:tab w:val="clear" w:pos="1191"/>
          <w:tab w:val="clear" w:pos="1588"/>
          <w:tab w:val="clear" w:pos="1985"/>
          <w:tab w:val="left" w:pos="840"/>
          <w:tab w:val="left" w:pos="1134"/>
          <w:tab w:val="left" w:pos="1871"/>
          <w:tab w:val="left" w:pos="2268"/>
        </w:tabs>
        <w:spacing w:line="240" w:lineRule="auto"/>
        <w:ind w:left="1134"/>
        <w:rPr>
          <w:rFonts w:ascii="Times New Roman" w:hAnsi="Times New Roman" w:cs="Times New Roman"/>
          <w:i/>
          <w:szCs w:val="20"/>
          <w:lang w:val="en-GB"/>
        </w:rPr>
      </w:pPr>
      <w:proofErr w:type="gramStart"/>
      <w:r w:rsidRPr="00C615CB">
        <w:rPr>
          <w:rFonts w:ascii="Times New Roman" w:hAnsi="Times New Roman" w:cs="Times New Roman"/>
          <w:i/>
          <w:szCs w:val="20"/>
          <w:lang w:val="en-GB"/>
        </w:rPr>
        <w:t>decides</w:t>
      </w:r>
      <w:proofErr w:type="gramEnd"/>
      <w:r w:rsidRPr="00C615CB">
        <w:rPr>
          <w:rFonts w:ascii="Times New Roman" w:hAnsi="Times New Roman" w:cs="Times New Roman"/>
          <w:i/>
          <w:szCs w:val="20"/>
          <w:lang w:val="en-GB"/>
        </w:rPr>
        <w:t xml:space="preserve"> </w:t>
      </w:r>
      <w:r w:rsidRPr="00C615CB">
        <w:rPr>
          <w:rFonts w:ascii="Times New Roman" w:hAnsi="Times New Roman" w:cs="Times New Roman"/>
          <w:iCs/>
          <w:szCs w:val="20"/>
          <w:lang w:val="en-GB"/>
        </w:rPr>
        <w:t>that the following Questions should be studied</w:t>
      </w:r>
    </w:p>
    <w:p w:rsidR="00B16C94" w:rsidRPr="00C615CB" w:rsidRDefault="00B16C94" w:rsidP="00B16C94">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sidRPr="00C615CB">
        <w:rPr>
          <w:rFonts w:ascii="Times New Roman" w:hAnsi="Times New Roman" w:cs="Times New Roman"/>
          <w:szCs w:val="20"/>
          <w:lang w:val="en-GB"/>
        </w:rPr>
        <w:t>1</w:t>
      </w:r>
      <w:r w:rsidRPr="00C615CB">
        <w:rPr>
          <w:rFonts w:ascii="Times New Roman" w:hAnsi="Times New Roman" w:cs="Times New Roman"/>
          <w:szCs w:val="20"/>
          <w:lang w:val="en-GB"/>
        </w:rPr>
        <w:tab/>
        <w:t>What are the frequency planning parameters for such services, including but not limited to:</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lang w:val="en-GB"/>
        </w:rPr>
        <w:t>–</w:t>
      </w:r>
      <w:r w:rsidRPr="00C615CB">
        <w:rPr>
          <w:lang w:val="en-GB"/>
        </w:rPr>
        <w:tab/>
      </w:r>
      <w:proofErr w:type="gramStart"/>
      <w:r w:rsidRPr="009315F2">
        <w:rPr>
          <w:rFonts w:asciiTheme="majorBidi" w:hAnsiTheme="majorBidi" w:cstheme="majorBidi"/>
          <w:szCs w:val="24"/>
          <w:lang w:val="en-GB"/>
        </w:rPr>
        <w:t>minimum</w:t>
      </w:r>
      <w:proofErr w:type="gramEnd"/>
      <w:r w:rsidRPr="009315F2">
        <w:rPr>
          <w:rFonts w:asciiTheme="majorBidi" w:hAnsiTheme="majorBidi" w:cstheme="majorBidi"/>
          <w:szCs w:val="24"/>
          <w:lang w:val="en-GB"/>
        </w:rPr>
        <w:t xml:space="preserve"> field strengths;</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implications</w:t>
      </w:r>
      <w:proofErr w:type="gramEnd"/>
      <w:r w:rsidRPr="009315F2">
        <w:rPr>
          <w:rFonts w:asciiTheme="majorBidi" w:hAnsiTheme="majorBidi" w:cstheme="majorBidi"/>
          <w:szCs w:val="24"/>
          <w:lang w:val="en-GB"/>
        </w:rPr>
        <w:t xml:space="preserve"> of modulation and emission methods;</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t>receiving and transmitting antenna characteristics;</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implications</w:t>
      </w:r>
      <w:proofErr w:type="gramEnd"/>
      <w:r w:rsidRPr="009315F2">
        <w:rPr>
          <w:rFonts w:asciiTheme="majorBidi" w:hAnsiTheme="majorBidi" w:cstheme="majorBidi"/>
          <w:szCs w:val="24"/>
          <w:lang w:val="en-GB"/>
        </w:rPr>
        <w:t xml:space="preserve"> of using diversity transmission and reception methods;</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location</w:t>
      </w:r>
      <w:proofErr w:type="gramEnd"/>
      <w:r w:rsidRPr="009315F2">
        <w:rPr>
          <w:rFonts w:asciiTheme="majorBidi" w:hAnsiTheme="majorBidi" w:cstheme="majorBidi"/>
          <w:szCs w:val="24"/>
          <w:lang w:val="en-GB"/>
        </w:rPr>
        <w:t xml:space="preserve"> correction values;</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time</w:t>
      </w:r>
      <w:proofErr w:type="gramEnd"/>
      <w:r w:rsidRPr="009315F2">
        <w:rPr>
          <w:rFonts w:asciiTheme="majorBidi" w:hAnsiTheme="majorBidi" w:cstheme="majorBidi"/>
          <w:szCs w:val="24"/>
          <w:lang w:val="en-GB"/>
        </w:rPr>
        <w:t xml:space="preserve"> variability values; </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single</w:t>
      </w:r>
      <w:proofErr w:type="gramEnd"/>
      <w:r w:rsidRPr="009315F2">
        <w:rPr>
          <w:rFonts w:asciiTheme="majorBidi" w:hAnsiTheme="majorBidi" w:cstheme="majorBidi"/>
          <w:szCs w:val="24"/>
          <w:lang w:val="en-GB"/>
        </w:rPr>
        <w:t xml:space="preserve"> frequency networks;</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t>speed ranges;</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environmental</w:t>
      </w:r>
      <w:proofErr w:type="gramEnd"/>
      <w:r w:rsidRPr="009315F2">
        <w:rPr>
          <w:rFonts w:asciiTheme="majorBidi" w:hAnsiTheme="majorBidi" w:cstheme="majorBidi"/>
          <w:szCs w:val="24"/>
          <w:lang w:val="en-GB"/>
        </w:rPr>
        <w:t xml:space="preserve"> noise and its impact on digital terrestrial TV reception;</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effect</w:t>
      </w:r>
      <w:proofErr w:type="gramEnd"/>
      <w:r w:rsidRPr="009315F2">
        <w:rPr>
          <w:rFonts w:asciiTheme="majorBidi" w:hAnsiTheme="majorBidi" w:cstheme="majorBidi"/>
          <w:szCs w:val="24"/>
          <w:lang w:val="en-GB"/>
        </w:rPr>
        <w:t xml:space="preserve"> of wet foliage on digital terrestrial TV reception;</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9315F2">
        <w:rPr>
          <w:rFonts w:asciiTheme="majorBidi" w:hAnsiTheme="majorBidi" w:cstheme="majorBidi"/>
          <w:szCs w:val="24"/>
          <w:lang w:val="en-GB"/>
        </w:rPr>
        <w:t>effect</w:t>
      </w:r>
      <w:proofErr w:type="gramEnd"/>
      <w:r w:rsidRPr="009315F2">
        <w:rPr>
          <w:rFonts w:asciiTheme="majorBidi" w:hAnsiTheme="majorBidi" w:cstheme="majorBidi"/>
          <w:szCs w:val="24"/>
          <w:lang w:val="en-GB"/>
        </w:rPr>
        <w:t xml:space="preserve"> of wind turbine farms and airplane flutter on digital terrestrial TV reception;</w:t>
      </w:r>
    </w:p>
    <w:p w:rsidR="00B16C94" w:rsidRPr="009315F2" w:rsidRDefault="00B16C94" w:rsidP="009315F2">
      <w:pPr>
        <w:pStyle w:val="enumlev1"/>
        <w:tabs>
          <w:tab w:val="clear" w:pos="794"/>
          <w:tab w:val="left" w:pos="1134"/>
        </w:tabs>
        <w:ind w:left="1134" w:hanging="1134"/>
        <w:rPr>
          <w:rFonts w:asciiTheme="majorBidi" w:hAnsiTheme="majorBidi" w:cstheme="majorBidi"/>
          <w:szCs w:val="24"/>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t>building penetration loss;</w:t>
      </w:r>
    </w:p>
    <w:p w:rsidR="00B16C94" w:rsidRPr="00C615CB" w:rsidRDefault="00B16C94" w:rsidP="009315F2">
      <w:pPr>
        <w:pStyle w:val="enumlev1"/>
        <w:tabs>
          <w:tab w:val="clear" w:pos="794"/>
          <w:tab w:val="left" w:pos="1134"/>
        </w:tabs>
        <w:ind w:left="1134" w:hanging="1134"/>
        <w:rPr>
          <w:lang w:val="en-GB"/>
        </w:rPr>
      </w:pPr>
      <w:r w:rsidRPr="009315F2">
        <w:rPr>
          <w:rFonts w:asciiTheme="majorBidi" w:hAnsiTheme="majorBidi" w:cstheme="majorBidi"/>
          <w:szCs w:val="24"/>
          <w:lang w:val="en-GB"/>
        </w:rPr>
        <w:t>–</w:t>
      </w:r>
      <w:r w:rsidRPr="009315F2">
        <w:rPr>
          <w:rFonts w:asciiTheme="majorBidi" w:hAnsiTheme="majorBidi" w:cstheme="majorBidi"/>
          <w:szCs w:val="24"/>
          <w:lang w:val="en-GB"/>
        </w:rPr>
        <w:tab/>
      </w:r>
      <w:proofErr w:type="gramStart"/>
      <w:r w:rsidRPr="00061ACC">
        <w:rPr>
          <w:rFonts w:asciiTheme="majorBidi" w:hAnsiTheme="majorBidi" w:cstheme="majorBidi"/>
          <w:szCs w:val="24"/>
          <w:lang w:val="en-GB"/>
        </w:rPr>
        <w:t>indoor</w:t>
      </w:r>
      <w:proofErr w:type="gramEnd"/>
      <w:r w:rsidRPr="00061ACC">
        <w:rPr>
          <w:rFonts w:asciiTheme="majorBidi" w:hAnsiTheme="majorBidi" w:cstheme="majorBidi"/>
          <w:szCs w:val="24"/>
          <w:lang w:val="en-GB"/>
        </w:rPr>
        <w:t xml:space="preserve"> location</w:t>
      </w:r>
      <w:r w:rsidRPr="00061ACC">
        <w:rPr>
          <w:rFonts w:asciiTheme="majorBidi" w:hAnsiTheme="majorBidi" w:cstheme="majorBidi"/>
          <w:lang w:val="en-GB"/>
        </w:rPr>
        <w:t xml:space="preserve"> variations?</w:t>
      </w:r>
    </w:p>
    <w:p w:rsidR="00B16C94" w:rsidRDefault="00B16C94" w:rsidP="00B16C94">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bCs/>
          <w:szCs w:val="20"/>
          <w:lang w:val="en-GB"/>
        </w:rPr>
      </w:pPr>
      <w:r>
        <w:rPr>
          <w:rFonts w:ascii="Times New Roman" w:hAnsi="Times New Roman" w:cs="Times New Roman"/>
          <w:bCs/>
          <w:szCs w:val="20"/>
          <w:lang w:val="en-GB"/>
        </w:rPr>
        <w:br w:type="page"/>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bCs/>
          <w:szCs w:val="20"/>
          <w:lang w:val="en-GB"/>
        </w:rPr>
        <w:lastRenderedPageBreak/>
        <w:t>2</w:t>
      </w:r>
      <w:r w:rsidRPr="00C615CB">
        <w:rPr>
          <w:rFonts w:ascii="Times New Roman" w:hAnsi="Times New Roman" w:cs="Times New Roman"/>
          <w:szCs w:val="20"/>
          <w:lang w:val="en-GB"/>
        </w:rPr>
        <w:tab/>
        <w:t>What is the likely impact on matters related to the planning of broadcasting networks for terrestrial television broadcasting in the migration from existing</w:t>
      </w:r>
      <w:r>
        <w:rPr>
          <w:rStyle w:val="FootnoteReference"/>
          <w:rFonts w:ascii="Times New Roman" w:hAnsi="Times New Roman" w:cs="Times New Roman"/>
          <w:szCs w:val="20"/>
          <w:lang w:val="en-GB"/>
        </w:rPr>
        <w:footnoteReference w:customMarkFollows="1" w:id="2"/>
        <w:t>1</w:t>
      </w:r>
      <w:r w:rsidRPr="00C615CB">
        <w:rPr>
          <w:rFonts w:ascii="Times New Roman" w:hAnsi="Times New Roman" w:cs="Times New Roman"/>
          <w:szCs w:val="20"/>
          <w:lang w:val="en-GB"/>
        </w:rPr>
        <w:t xml:space="preserve"> digital television modulation parameters to new and more spectrally efficient</w:t>
      </w:r>
      <w:r>
        <w:rPr>
          <w:rStyle w:val="FootnoteReference"/>
          <w:rFonts w:ascii="Times New Roman" w:hAnsi="Times New Roman" w:cs="Times New Roman"/>
          <w:szCs w:val="20"/>
          <w:lang w:val="en-GB"/>
        </w:rPr>
        <w:footnoteReference w:id="3"/>
      </w:r>
      <w:r>
        <w:rPr>
          <w:rFonts w:ascii="Times New Roman" w:hAnsi="Times New Roman" w:cs="Times New Roman"/>
          <w:szCs w:val="20"/>
          <w:lang w:val="en-GB"/>
        </w:rPr>
        <w:t xml:space="preserve"> </w:t>
      </w:r>
      <w:r w:rsidRPr="00C615CB">
        <w:rPr>
          <w:rFonts w:ascii="Times New Roman" w:hAnsi="Times New Roman" w:cs="Times New Roman"/>
          <w:szCs w:val="20"/>
          <w:lang w:val="en-GB"/>
        </w:rPr>
        <w:t>modulation parameters?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3</w:t>
      </w:r>
      <w:r w:rsidRPr="00C615CB">
        <w:rPr>
          <w:rFonts w:ascii="Times New Roman" w:hAnsi="Times New Roman" w:cs="Times New Roman"/>
          <w:szCs w:val="20"/>
          <w:lang w:val="en-GB"/>
        </w:rPr>
        <w:tab/>
        <w:t xml:space="preserve">What protection ratios are required when two or more digital transmitters of the same system, digital television and multimedia transmitters of different systems, or analogue and digital television transmitters are </w:t>
      </w:r>
      <w:proofErr w:type="gramStart"/>
      <w:r w:rsidRPr="00C615CB">
        <w:rPr>
          <w:rFonts w:ascii="Times New Roman" w:hAnsi="Times New Roman" w:cs="Times New Roman"/>
          <w:szCs w:val="20"/>
          <w:lang w:val="en-GB"/>
        </w:rPr>
        <w:t>operating:</w:t>
      </w:r>
      <w:proofErr w:type="gramEnd"/>
    </w:p>
    <w:p w:rsidR="00B16C94" w:rsidRPr="009315F2" w:rsidRDefault="00B16C94" w:rsidP="009315F2">
      <w:pPr>
        <w:pStyle w:val="enumlev1"/>
        <w:tabs>
          <w:tab w:val="clear" w:pos="794"/>
          <w:tab w:val="left" w:pos="1134"/>
        </w:tabs>
        <w:ind w:left="1134" w:hanging="1134"/>
        <w:rPr>
          <w:rFonts w:asciiTheme="majorBidi" w:hAnsiTheme="majorBidi" w:cstheme="majorBidi"/>
          <w:lang w:val="en-GB"/>
        </w:rPr>
      </w:pPr>
      <w:r w:rsidRPr="009315F2">
        <w:rPr>
          <w:rFonts w:asciiTheme="majorBidi" w:hAnsiTheme="majorBidi" w:cstheme="majorBidi"/>
          <w:lang w:val="en-GB"/>
        </w:rPr>
        <w:t>–</w:t>
      </w:r>
      <w:r w:rsidRPr="00C615CB">
        <w:rPr>
          <w:lang w:val="en-GB"/>
        </w:rPr>
        <w:tab/>
      </w:r>
      <w:proofErr w:type="gramStart"/>
      <w:r w:rsidRPr="009315F2">
        <w:rPr>
          <w:rFonts w:asciiTheme="majorBidi" w:hAnsiTheme="majorBidi" w:cstheme="majorBidi"/>
          <w:lang w:val="en-GB"/>
        </w:rPr>
        <w:t>in</w:t>
      </w:r>
      <w:proofErr w:type="gramEnd"/>
      <w:r w:rsidRPr="009315F2">
        <w:rPr>
          <w:rFonts w:asciiTheme="majorBidi" w:hAnsiTheme="majorBidi" w:cstheme="majorBidi"/>
          <w:lang w:val="en-GB"/>
        </w:rPr>
        <w:t xml:space="preserve"> the same channel;</w:t>
      </w:r>
    </w:p>
    <w:p w:rsidR="00B16C94" w:rsidRPr="009315F2" w:rsidRDefault="00B16C94" w:rsidP="009315F2">
      <w:pPr>
        <w:pStyle w:val="enumlev1"/>
        <w:tabs>
          <w:tab w:val="clear" w:pos="794"/>
          <w:tab w:val="left" w:pos="1134"/>
        </w:tabs>
        <w:ind w:left="1134" w:hanging="1134"/>
        <w:rPr>
          <w:rFonts w:asciiTheme="majorBidi" w:hAnsiTheme="majorBidi" w:cstheme="majorBidi"/>
          <w:lang w:val="en-GB"/>
        </w:rPr>
      </w:pPr>
      <w:r w:rsidRPr="009315F2">
        <w:rPr>
          <w:rFonts w:asciiTheme="majorBidi" w:hAnsiTheme="majorBidi" w:cstheme="majorBidi"/>
          <w:lang w:val="en-GB"/>
        </w:rPr>
        <w:t>–</w:t>
      </w:r>
      <w:r w:rsidRPr="009315F2">
        <w:rPr>
          <w:rFonts w:asciiTheme="majorBidi" w:hAnsiTheme="majorBidi" w:cstheme="majorBidi"/>
          <w:lang w:val="en-GB"/>
        </w:rPr>
        <w:tab/>
      </w:r>
      <w:proofErr w:type="gramStart"/>
      <w:r w:rsidRPr="009315F2">
        <w:rPr>
          <w:rFonts w:asciiTheme="majorBidi" w:hAnsiTheme="majorBidi" w:cstheme="majorBidi"/>
          <w:lang w:val="en-GB"/>
        </w:rPr>
        <w:t>in</w:t>
      </w:r>
      <w:proofErr w:type="gramEnd"/>
      <w:r w:rsidRPr="009315F2">
        <w:rPr>
          <w:rFonts w:asciiTheme="majorBidi" w:hAnsiTheme="majorBidi" w:cstheme="majorBidi"/>
          <w:lang w:val="en-GB"/>
        </w:rPr>
        <w:t xml:space="preserve"> adjacent channels;</w:t>
      </w:r>
    </w:p>
    <w:p w:rsidR="00B16C94" w:rsidRPr="009315F2" w:rsidRDefault="00B16C94" w:rsidP="009315F2">
      <w:pPr>
        <w:pStyle w:val="enumlev1"/>
        <w:tabs>
          <w:tab w:val="clear" w:pos="794"/>
          <w:tab w:val="left" w:pos="1134"/>
        </w:tabs>
        <w:ind w:left="1134" w:hanging="1134"/>
        <w:rPr>
          <w:rFonts w:asciiTheme="majorBidi" w:hAnsiTheme="majorBidi" w:cstheme="majorBidi"/>
          <w:lang w:val="en-GB"/>
        </w:rPr>
      </w:pPr>
      <w:r w:rsidRPr="009315F2">
        <w:rPr>
          <w:rFonts w:asciiTheme="majorBidi" w:hAnsiTheme="majorBidi" w:cstheme="majorBidi"/>
          <w:lang w:val="en-GB"/>
        </w:rPr>
        <w:t>–</w:t>
      </w:r>
      <w:r w:rsidRPr="009315F2">
        <w:rPr>
          <w:rFonts w:asciiTheme="majorBidi" w:hAnsiTheme="majorBidi" w:cstheme="majorBidi"/>
          <w:lang w:val="en-GB"/>
        </w:rPr>
        <w:tab/>
      </w:r>
      <w:proofErr w:type="gramStart"/>
      <w:r w:rsidRPr="009315F2">
        <w:rPr>
          <w:rFonts w:asciiTheme="majorBidi" w:hAnsiTheme="majorBidi" w:cstheme="majorBidi"/>
          <w:lang w:val="en-GB"/>
        </w:rPr>
        <w:t>with</w:t>
      </w:r>
      <w:proofErr w:type="gramEnd"/>
      <w:r w:rsidRPr="009315F2">
        <w:rPr>
          <w:rFonts w:asciiTheme="majorBidi" w:hAnsiTheme="majorBidi" w:cstheme="majorBidi"/>
          <w:lang w:val="en-GB"/>
        </w:rPr>
        <w:t xml:space="preserve"> overlapping channels;</w:t>
      </w:r>
    </w:p>
    <w:p w:rsidR="00B16C94" w:rsidRPr="00C615CB" w:rsidRDefault="00B16C94" w:rsidP="009315F2">
      <w:pPr>
        <w:pStyle w:val="enumlev1"/>
        <w:tabs>
          <w:tab w:val="clear" w:pos="794"/>
          <w:tab w:val="left" w:pos="1134"/>
        </w:tabs>
        <w:ind w:left="1134" w:hanging="1134"/>
        <w:rPr>
          <w:lang w:val="en-GB"/>
        </w:rPr>
      </w:pPr>
      <w:r w:rsidRPr="009315F2">
        <w:rPr>
          <w:rFonts w:asciiTheme="majorBidi" w:hAnsiTheme="majorBidi" w:cstheme="majorBidi"/>
          <w:lang w:val="en-GB"/>
        </w:rPr>
        <w:t>–</w:t>
      </w:r>
      <w:r w:rsidRPr="009315F2">
        <w:rPr>
          <w:rFonts w:asciiTheme="majorBidi" w:hAnsiTheme="majorBidi" w:cstheme="majorBidi"/>
          <w:lang w:val="en-GB"/>
        </w:rPr>
        <w:tab/>
      </w:r>
      <w:proofErr w:type="gramStart"/>
      <w:r w:rsidRPr="009315F2">
        <w:rPr>
          <w:rFonts w:asciiTheme="majorBidi" w:hAnsiTheme="majorBidi" w:cstheme="majorBidi"/>
          <w:lang w:val="en-GB"/>
        </w:rPr>
        <w:t>in</w:t>
      </w:r>
      <w:proofErr w:type="gramEnd"/>
      <w:r w:rsidRPr="009315F2">
        <w:rPr>
          <w:rFonts w:asciiTheme="majorBidi" w:hAnsiTheme="majorBidi" w:cstheme="majorBidi"/>
          <w:lang w:val="en-GB"/>
        </w:rPr>
        <w:t xml:space="preserve"> other potential interference relationships (e.g. image channel)?</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4</w:t>
      </w:r>
      <w:r w:rsidRPr="00C615CB">
        <w:rPr>
          <w:rFonts w:ascii="Times New Roman" w:hAnsi="Times New Roman" w:cs="Times New Roman"/>
          <w:szCs w:val="20"/>
          <w:lang w:val="en-GB"/>
        </w:rPr>
        <w:tab/>
        <w:t>What receiver characteristics should be used for frequency planning with respect to more efficient use of the frequency spectrum (e.g. selectivity, noise figure, etc.)?</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5</w:t>
      </w:r>
      <w:r w:rsidRPr="00C615CB">
        <w:rPr>
          <w:rFonts w:ascii="Times New Roman" w:hAnsi="Times New Roman" w:cs="Times New Roman"/>
          <w:szCs w:val="20"/>
          <w:lang w:val="en-GB"/>
        </w:rPr>
        <w:tab/>
        <w:t>What are the protection ratios needed to protect television broadcasting services from other services sharing the bands or operating in adjacent bands?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6</w:t>
      </w:r>
      <w:r w:rsidRPr="00C615CB">
        <w:rPr>
          <w:rFonts w:ascii="Times New Roman" w:hAnsi="Times New Roman" w:cs="Times New Roman"/>
          <w:szCs w:val="20"/>
          <w:lang w:val="en-GB"/>
        </w:rPr>
        <w:tab/>
        <w:t>What techniques can be used to mitigate interference?</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7</w:t>
      </w:r>
      <w:r w:rsidRPr="00C615CB">
        <w:rPr>
          <w:rFonts w:ascii="Times New Roman" w:hAnsi="Times New Roman" w:cs="Times New Roman"/>
          <w:b/>
          <w:bCs/>
          <w:szCs w:val="20"/>
          <w:lang w:val="en-GB"/>
        </w:rPr>
        <w:tab/>
      </w:r>
      <w:r w:rsidRPr="00C615CB">
        <w:rPr>
          <w:rFonts w:ascii="Times New Roman" w:hAnsi="Times New Roman" w:cs="Times New Roman"/>
          <w:bCs/>
          <w:szCs w:val="20"/>
          <w:lang w:val="en-GB"/>
        </w:rPr>
        <w:t>What are a</w:t>
      </w:r>
      <w:r w:rsidRPr="00C615CB">
        <w:rPr>
          <w:rFonts w:ascii="Times New Roman" w:hAnsi="Times New Roman" w:cs="Times New Roman"/>
          <w:szCs w:val="20"/>
          <w:lang w:val="en-GB"/>
        </w:rPr>
        <w:t xml:space="preserve">cceptable durations of outages due to local short-term interference to </w:t>
      </w:r>
      <w:proofErr w:type="spellStart"/>
      <w:r w:rsidRPr="00C615CB">
        <w:rPr>
          <w:rFonts w:ascii="Times New Roman" w:hAnsi="Times New Roman" w:cs="Times New Roman"/>
          <w:szCs w:val="20"/>
          <w:lang w:val="en-GB"/>
        </w:rPr>
        <w:t>DTTB</w:t>
      </w:r>
      <w:proofErr w:type="spellEnd"/>
      <w:r w:rsidRPr="00C615CB">
        <w:rPr>
          <w:rFonts w:ascii="Times New Roman" w:hAnsi="Times New Roman" w:cs="Times New Roman"/>
          <w:szCs w:val="20"/>
          <w:lang w:val="en-GB"/>
        </w:rPr>
        <w:t xml:space="preserve"> services?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8</w:t>
      </w:r>
      <w:r w:rsidRPr="00C615CB">
        <w:rPr>
          <w:rFonts w:ascii="Times New Roman" w:hAnsi="Times New Roman" w:cs="Times New Roman"/>
          <w:szCs w:val="20"/>
          <w:lang w:val="en-GB"/>
        </w:rPr>
        <w:tab/>
        <w:t>What are the technical bases required for planning which lead to efficient utilization of the VHF and UHF bands for terrestrial television services?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9</w:t>
      </w:r>
      <w:r w:rsidRPr="00C615CB">
        <w:rPr>
          <w:rFonts w:ascii="Times New Roman" w:hAnsi="Times New Roman" w:cs="Times New Roman"/>
          <w:szCs w:val="20"/>
          <w:lang w:val="en-GB"/>
        </w:rPr>
        <w:tab/>
        <w:t>What are the characteristic multipath conditions that need to be taken into account in the planning of such services?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10</w:t>
      </w:r>
      <w:r w:rsidRPr="00C615CB">
        <w:rPr>
          <w:rFonts w:ascii="Times New Roman" w:hAnsi="Times New Roman" w:cs="Times New Roman"/>
          <w:b/>
          <w:bCs/>
          <w:szCs w:val="20"/>
          <w:lang w:val="en-GB"/>
        </w:rPr>
        <w:tab/>
      </w:r>
      <w:r w:rsidRPr="00C615CB">
        <w:rPr>
          <w:rFonts w:ascii="Times New Roman" w:hAnsi="Times New Roman" w:cs="Times New Roman"/>
          <w:szCs w:val="20"/>
          <w:lang w:val="en-GB"/>
        </w:rPr>
        <w:t xml:space="preserve">What time availability </w:t>
      </w:r>
      <w:r w:rsidRPr="00C615CB">
        <w:rPr>
          <w:rFonts w:ascii="Times New Roman" w:hAnsi="Times New Roman" w:cs="Times New Roman"/>
          <w:bCs/>
          <w:szCs w:val="20"/>
          <w:lang w:val="en-GB"/>
        </w:rPr>
        <w:t xml:space="preserve">percentages </w:t>
      </w:r>
      <w:r w:rsidRPr="00C615CB">
        <w:rPr>
          <w:rFonts w:ascii="Times New Roman" w:hAnsi="Times New Roman" w:cs="Times New Roman"/>
          <w:szCs w:val="20"/>
          <w:lang w:val="en-GB"/>
        </w:rPr>
        <w:t xml:space="preserve">can be practically achieved in </w:t>
      </w:r>
      <w:proofErr w:type="spellStart"/>
      <w:r w:rsidRPr="00C615CB">
        <w:rPr>
          <w:rFonts w:ascii="Times New Roman" w:hAnsi="Times New Roman" w:cs="Times New Roman"/>
          <w:szCs w:val="20"/>
          <w:lang w:val="en-GB"/>
        </w:rPr>
        <w:t>DTTB</w:t>
      </w:r>
      <w:proofErr w:type="spellEnd"/>
      <w:r w:rsidRPr="00C615CB">
        <w:rPr>
          <w:rFonts w:ascii="Times New Roman" w:hAnsi="Times New Roman" w:cs="Times New Roman"/>
          <w:szCs w:val="20"/>
          <w:lang w:val="en-GB"/>
        </w:rPr>
        <w:t xml:space="preserve"> service implementation and what margins in planning parameters are required to achieve these </w:t>
      </w:r>
      <w:r w:rsidR="00061ACC">
        <w:rPr>
          <w:rFonts w:ascii="Times New Roman" w:hAnsi="Times New Roman" w:cs="Times New Roman"/>
          <w:szCs w:val="20"/>
          <w:lang w:val="en-GB"/>
        </w:rPr>
        <w:t>time availability percentages?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11</w:t>
      </w:r>
      <w:r w:rsidRPr="00C615CB">
        <w:rPr>
          <w:rFonts w:ascii="Times New Roman" w:hAnsi="Times New Roman" w:cs="Times New Roman"/>
          <w:szCs w:val="20"/>
          <w:lang w:val="en-GB"/>
        </w:rPr>
        <w:tab/>
        <w:t>What technical or planning criteria can be optimized to facilitate the implementation of terrestrial digital broadcasting, taking into account existing services?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12</w:t>
      </w:r>
      <w:r w:rsidRPr="00C615CB">
        <w:rPr>
          <w:rFonts w:ascii="Times New Roman" w:hAnsi="Times New Roman" w:cs="Times New Roman"/>
          <w:szCs w:val="20"/>
          <w:lang w:val="en-GB"/>
        </w:rPr>
        <w:tab/>
        <w:t>What are the characteristics of the mobile multipath channel that need to be taken into account in the use of mobile reception, at different speeds?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szCs w:val="20"/>
          <w:lang w:val="en-GB"/>
        </w:rPr>
        <w:t>13</w:t>
      </w:r>
      <w:r w:rsidRPr="00C615CB">
        <w:rPr>
          <w:rFonts w:ascii="Times New Roman" w:hAnsi="Times New Roman" w:cs="Times New Roman"/>
          <w:szCs w:val="20"/>
          <w:lang w:val="en-GB"/>
        </w:rPr>
        <w:tab/>
        <w:t>What are the characteristics of the multipath channel that need to be taken into account in the use of hand-held reception, at different speeds?</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bCs/>
          <w:szCs w:val="20"/>
          <w:lang w:val="en-GB"/>
        </w:rPr>
        <w:t>14</w:t>
      </w:r>
      <w:r w:rsidRPr="00C615CB">
        <w:rPr>
          <w:rFonts w:ascii="Times New Roman" w:hAnsi="Times New Roman" w:cs="Times New Roman"/>
          <w:szCs w:val="20"/>
          <w:lang w:val="en-GB"/>
        </w:rPr>
        <w:tab/>
        <w:t>What are the appropriate methods to multiplex the required signals (including vision, sound, data, etc.) into the channel?</w:t>
      </w:r>
    </w:p>
    <w:p w:rsidR="001A4FEF" w:rsidRDefault="001A4FE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r>
        <w:rPr>
          <w:rFonts w:ascii="Times New Roman" w:hAnsi="Times New Roman" w:cs="Times New Roman"/>
          <w:szCs w:val="20"/>
        </w:rPr>
        <w:br w:type="page"/>
      </w:r>
    </w:p>
    <w:p w:rsidR="00B16C94" w:rsidRPr="009572ED"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u w:val="single"/>
        </w:rPr>
      </w:pPr>
      <w:r w:rsidRPr="009572ED">
        <w:rPr>
          <w:rFonts w:ascii="Times New Roman" w:hAnsi="Times New Roman" w:cs="Times New Roman"/>
          <w:szCs w:val="20"/>
        </w:rPr>
        <w:lastRenderedPageBreak/>
        <w:t>15</w:t>
      </w:r>
      <w:r w:rsidRPr="009572ED">
        <w:rPr>
          <w:rFonts w:ascii="Times New Roman" w:hAnsi="Times New Roman" w:cs="Times New Roman"/>
          <w:szCs w:val="20"/>
        </w:rPr>
        <w:tab/>
      </w:r>
      <w:r w:rsidRPr="009315F2">
        <w:rPr>
          <w:rFonts w:ascii="Times New Roman" w:hAnsi="Times New Roman" w:cs="Times New Roman"/>
          <w:szCs w:val="20"/>
        </w:rPr>
        <w:t>What methods can be used to combine several multiplex channels within one transmission?</w:t>
      </w:r>
    </w:p>
    <w:p w:rsidR="00B16C94" w:rsidRPr="00C615CB"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C615CB">
        <w:rPr>
          <w:rFonts w:ascii="Times New Roman" w:hAnsi="Times New Roman" w:cs="Times New Roman"/>
          <w:bCs/>
          <w:szCs w:val="20"/>
          <w:lang w:val="en-GB"/>
        </w:rPr>
        <w:t>16</w:t>
      </w:r>
      <w:r w:rsidRPr="00C615CB">
        <w:rPr>
          <w:rFonts w:ascii="Times New Roman" w:hAnsi="Times New Roman" w:cs="Times New Roman"/>
          <w:szCs w:val="20"/>
          <w:lang w:val="en-GB"/>
        </w:rPr>
        <w:tab/>
        <w:t>What are the appropriate methods for error protection?</w:t>
      </w:r>
    </w:p>
    <w:p w:rsidR="00B16C94" w:rsidRPr="009572ED"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9572ED">
        <w:rPr>
          <w:rFonts w:ascii="Times New Roman" w:hAnsi="Times New Roman" w:cs="Times New Roman"/>
          <w:bCs/>
          <w:szCs w:val="24"/>
          <w:lang w:val="en-GB"/>
        </w:rPr>
        <w:t>17</w:t>
      </w:r>
      <w:r w:rsidRPr="009572ED">
        <w:rPr>
          <w:rFonts w:ascii="Times New Roman" w:hAnsi="Times New Roman" w:cs="Times New Roman"/>
          <w:szCs w:val="24"/>
          <w:lang w:val="en-GB"/>
        </w:rPr>
        <w:tab/>
        <w:t>What are the appropriate modulation and emission methods and their relevant parameters, for the broadcasting of digitally encoded TV signals in terrestrial channels?</w:t>
      </w:r>
    </w:p>
    <w:p w:rsidR="00B16C94" w:rsidRPr="009572ED" w:rsidRDefault="00B16C94" w:rsidP="001A4FEF">
      <w:pPr>
        <w:spacing w:before="120" w:line="240" w:lineRule="auto"/>
        <w:rPr>
          <w:rFonts w:ascii="Times New Roman" w:hAnsi="Times New Roman" w:cs="Times New Roman"/>
          <w:szCs w:val="24"/>
          <w:lang w:val="en-GB"/>
        </w:rPr>
      </w:pPr>
      <w:r w:rsidRPr="009572ED">
        <w:rPr>
          <w:rFonts w:ascii="Times New Roman" w:hAnsi="Times New Roman" w:cs="Times New Roman"/>
          <w:szCs w:val="24"/>
        </w:rPr>
        <w:t>18</w:t>
      </w:r>
      <w:r w:rsidRPr="009572ED">
        <w:rPr>
          <w:rFonts w:ascii="Times New Roman" w:hAnsi="Times New Roman" w:cs="Times New Roman"/>
          <w:szCs w:val="24"/>
        </w:rPr>
        <w:tab/>
      </w:r>
      <w:r w:rsidRPr="009572ED">
        <w:rPr>
          <w:rFonts w:ascii="Times New Roman" w:hAnsi="Times New Roman" w:cs="Times New Roman"/>
          <w:szCs w:val="24"/>
          <w:lang w:val="en-GB"/>
        </w:rPr>
        <w:t>What are the appropriate strategies to introduce and implement digital terrestrial TV broadcast services, taking account of existing terrestrial broadcast services?</w:t>
      </w:r>
    </w:p>
    <w:p w:rsidR="00B16C94" w:rsidRPr="009572ED"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9572ED">
        <w:rPr>
          <w:rFonts w:ascii="Times New Roman" w:hAnsi="Times New Roman" w:cs="Times New Roman"/>
          <w:szCs w:val="24"/>
        </w:rPr>
        <w:t>19</w:t>
      </w:r>
      <w:r w:rsidRPr="009572ED">
        <w:rPr>
          <w:rFonts w:ascii="Times New Roman" w:hAnsi="Times New Roman" w:cs="Times New Roman"/>
          <w:b/>
          <w:bCs/>
          <w:szCs w:val="24"/>
        </w:rPr>
        <w:tab/>
      </w:r>
      <w:r w:rsidRPr="009572ED">
        <w:rPr>
          <w:rFonts w:ascii="Times New Roman" w:hAnsi="Times New Roman" w:cs="Times New Roman"/>
          <w:szCs w:val="24"/>
          <w:lang w:val="en-GB"/>
        </w:rPr>
        <w:t xml:space="preserve">What are </w:t>
      </w:r>
      <w:proofErr w:type="spellStart"/>
      <w:r w:rsidRPr="009572ED">
        <w:rPr>
          <w:rFonts w:ascii="Times New Roman" w:hAnsi="Times New Roman" w:cs="Times New Roman"/>
          <w:szCs w:val="24"/>
          <w:lang w:val="en-GB"/>
        </w:rPr>
        <w:t>radiocommunication</w:t>
      </w:r>
      <w:proofErr w:type="spellEnd"/>
      <w:r w:rsidRPr="009572ED">
        <w:rPr>
          <w:rFonts w:ascii="Times New Roman" w:hAnsi="Times New Roman" w:cs="Times New Roman"/>
          <w:szCs w:val="24"/>
          <w:lang w:val="en-GB"/>
        </w:rPr>
        <w:t xml:space="preserve"> technologies or applications that could be provided by digital terrestrial TV systems and what sets of system parameters could be used for different applications?</w:t>
      </w:r>
    </w:p>
    <w:p w:rsidR="00B16C94" w:rsidRPr="009572ED"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9572ED">
        <w:rPr>
          <w:rFonts w:ascii="Times New Roman" w:hAnsi="Times New Roman" w:cs="Times New Roman"/>
          <w:szCs w:val="24"/>
        </w:rPr>
        <w:t>20</w:t>
      </w:r>
      <w:r w:rsidRPr="009572ED">
        <w:rPr>
          <w:rFonts w:ascii="Times New Roman" w:hAnsi="Times New Roman" w:cs="Times New Roman"/>
          <w:szCs w:val="24"/>
        </w:rPr>
        <w:tab/>
      </w:r>
      <w:r w:rsidRPr="009572ED">
        <w:rPr>
          <w:rFonts w:ascii="Times New Roman" w:hAnsi="Times New Roman" w:cs="Times New Roman"/>
          <w:szCs w:val="24"/>
          <w:lang w:val="en-GB"/>
        </w:rPr>
        <w:t>What strategies should be employed by administrations, particularly those sharing common borders, for migration from an established digital terrestrial television broadcasting service to a more advanced digital terrestrial television broadcasting service?</w:t>
      </w:r>
    </w:p>
    <w:p w:rsidR="00B16C94" w:rsidRPr="009572ED" w:rsidRDefault="00B16C94" w:rsidP="001A4FEF">
      <w:pPr>
        <w:keepNext/>
        <w:keepLines/>
        <w:tabs>
          <w:tab w:val="clear" w:pos="794"/>
          <w:tab w:val="clear" w:pos="1191"/>
          <w:tab w:val="clear" w:pos="1588"/>
          <w:tab w:val="clear" w:pos="1985"/>
          <w:tab w:val="left" w:pos="840"/>
          <w:tab w:val="left" w:pos="1134"/>
          <w:tab w:val="left" w:pos="1871"/>
          <w:tab w:val="left" w:pos="2268"/>
        </w:tabs>
        <w:spacing w:line="240" w:lineRule="auto"/>
        <w:ind w:left="1134"/>
        <w:rPr>
          <w:rFonts w:ascii="Times New Roman" w:hAnsi="Times New Roman" w:cs="Times New Roman"/>
          <w:i/>
          <w:szCs w:val="24"/>
          <w:lang w:val="en-GB"/>
        </w:rPr>
      </w:pPr>
      <w:proofErr w:type="gramStart"/>
      <w:r w:rsidRPr="009572ED">
        <w:rPr>
          <w:rFonts w:ascii="Times New Roman" w:hAnsi="Times New Roman" w:cs="Times New Roman"/>
          <w:i/>
          <w:szCs w:val="24"/>
          <w:lang w:val="en-GB"/>
        </w:rPr>
        <w:t>further</w:t>
      </w:r>
      <w:proofErr w:type="gramEnd"/>
      <w:r w:rsidRPr="009572ED">
        <w:rPr>
          <w:rFonts w:ascii="Times New Roman" w:hAnsi="Times New Roman" w:cs="Times New Roman"/>
          <w:i/>
          <w:szCs w:val="24"/>
          <w:lang w:val="en-GB"/>
        </w:rPr>
        <w:t xml:space="preserve"> decides</w:t>
      </w:r>
    </w:p>
    <w:p w:rsidR="00B16C94" w:rsidRPr="009572ED" w:rsidRDefault="00B16C94" w:rsidP="001A4FE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sidRPr="009572ED">
        <w:rPr>
          <w:rFonts w:ascii="Times New Roman" w:hAnsi="Times New Roman" w:cs="Times New Roman"/>
          <w:szCs w:val="24"/>
          <w:lang w:val="en-GB"/>
        </w:rPr>
        <w:t>1</w:t>
      </w:r>
      <w:r w:rsidRPr="009572ED">
        <w:rPr>
          <w:rFonts w:ascii="Times New Roman" w:hAnsi="Times New Roman" w:cs="Times New Roman"/>
          <w:szCs w:val="24"/>
          <w:lang w:val="en-GB"/>
        </w:rPr>
        <w:tab/>
        <w:t>that the results of the above studies should be included in (a) Report(s) and/or Recommendation(s);</w:t>
      </w:r>
    </w:p>
    <w:p w:rsidR="00B16C94" w:rsidRPr="00C615CB" w:rsidRDefault="00B16C94" w:rsidP="00B16C94">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sidRPr="009572ED">
        <w:rPr>
          <w:rFonts w:ascii="Times New Roman" w:hAnsi="Times New Roman" w:cs="Times New Roman"/>
          <w:szCs w:val="24"/>
          <w:lang w:val="en-GB"/>
        </w:rPr>
        <w:t>2</w:t>
      </w:r>
      <w:r w:rsidRPr="009572ED">
        <w:rPr>
          <w:rFonts w:ascii="Times New Roman" w:hAnsi="Times New Roman" w:cs="Times New Roman"/>
          <w:szCs w:val="24"/>
          <w:lang w:val="en-GB"/>
        </w:rPr>
        <w:tab/>
        <w:t xml:space="preserve">that the above studies should be completed by </w:t>
      </w:r>
      <w:r w:rsidRPr="00061ACC">
        <w:rPr>
          <w:rFonts w:ascii="Times New Roman" w:hAnsi="Times New Roman" w:cs="Times New Roman"/>
          <w:szCs w:val="24"/>
          <w:lang w:val="en-GB"/>
        </w:rPr>
        <w:t>2018</w:t>
      </w:r>
      <w:r w:rsidRPr="009572ED">
        <w:rPr>
          <w:rFonts w:ascii="Times New Roman" w:hAnsi="Times New Roman" w:cs="Times New Roman"/>
          <w:szCs w:val="24"/>
          <w:lang w:val="en-GB"/>
        </w:rPr>
        <w:t>.</w:t>
      </w:r>
    </w:p>
    <w:p w:rsidR="00B16C94" w:rsidRPr="00C615CB" w:rsidRDefault="00B16C94" w:rsidP="00B16C94">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p>
    <w:p w:rsidR="00B16C94" w:rsidRDefault="00B16C94" w:rsidP="00B16C94">
      <w:pPr>
        <w:tabs>
          <w:tab w:val="clear" w:pos="794"/>
          <w:tab w:val="clear" w:pos="1191"/>
          <w:tab w:val="clear" w:pos="1588"/>
          <w:tab w:val="clear" w:pos="1985"/>
          <w:tab w:val="left" w:pos="840"/>
          <w:tab w:val="left" w:pos="1134"/>
          <w:tab w:val="left" w:pos="1871"/>
          <w:tab w:val="left" w:pos="2268"/>
        </w:tabs>
        <w:spacing w:before="120" w:line="240" w:lineRule="auto"/>
        <w:jc w:val="left"/>
        <w:outlineLvl w:val="0"/>
        <w:rPr>
          <w:rFonts w:ascii="Times New Roman" w:hAnsi="Times New Roman" w:cs="Times New Roman"/>
          <w:szCs w:val="20"/>
          <w:lang w:val="en-GB"/>
        </w:rPr>
      </w:pPr>
      <w:r w:rsidRPr="00C615CB">
        <w:rPr>
          <w:rFonts w:ascii="Times New Roman" w:hAnsi="Times New Roman" w:cs="Times New Roman"/>
          <w:szCs w:val="20"/>
          <w:lang w:val="en-GB"/>
        </w:rPr>
        <w:t xml:space="preserve">Category: </w:t>
      </w:r>
      <w:proofErr w:type="spellStart"/>
      <w:r w:rsidRPr="00C615CB">
        <w:rPr>
          <w:rFonts w:ascii="Times New Roman" w:hAnsi="Times New Roman" w:cs="Times New Roman"/>
          <w:szCs w:val="20"/>
          <w:lang w:val="en-GB"/>
        </w:rPr>
        <w:t>S3</w:t>
      </w:r>
      <w:proofErr w:type="spellEnd"/>
    </w:p>
    <w:p w:rsidR="00264B75" w:rsidRDefault="00264B75" w:rsidP="00264B75"/>
    <w:p w:rsidR="00D35AB9" w:rsidRPr="00CD4E44" w:rsidRDefault="00264B75" w:rsidP="00F51D6C">
      <w:pPr>
        <w:pStyle w:val="Headingb"/>
        <w:spacing w:before="360" w:after="120"/>
        <w:jc w:val="center"/>
        <w:rPr>
          <w:rFonts w:asciiTheme="minorHAnsi" w:hAnsiTheme="minorHAnsi" w:cstheme="minorHAnsi"/>
          <w:szCs w:val="24"/>
          <w:lang w:val="fr-CH"/>
        </w:rPr>
      </w:pPr>
      <w:r w:rsidRPr="00264B75">
        <w:rPr>
          <w:b w:val="0"/>
          <w:bCs/>
        </w:rPr>
        <w:t>________________</w:t>
      </w:r>
    </w:p>
    <w:sectPr w:rsidR="00D35AB9" w:rsidRPr="00CD4E44"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75" w:rsidRDefault="00264B75">
      <w:r>
        <w:separator/>
      </w:r>
    </w:p>
  </w:endnote>
  <w:endnote w:type="continuationSeparator" w:id="0">
    <w:p w:rsidR="00264B75" w:rsidRDefault="0026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E1" w:rsidRPr="00FB65BC" w:rsidRDefault="00B32EE1" w:rsidP="00B32EE1">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75" w:rsidRDefault="00264B75">
      <w:r>
        <w:t>____________________</w:t>
      </w:r>
    </w:p>
  </w:footnote>
  <w:footnote w:type="continuationSeparator" w:id="0">
    <w:p w:rsidR="00264B75" w:rsidRDefault="00264B75">
      <w:r>
        <w:continuationSeparator/>
      </w:r>
    </w:p>
  </w:footnote>
  <w:footnote w:id="1">
    <w:p w:rsidR="00B16C94" w:rsidRPr="00B91AC0" w:rsidRDefault="00B16C94" w:rsidP="00B16C94">
      <w:pPr>
        <w:pStyle w:val="FootnoteText"/>
        <w:ind w:left="0" w:firstLine="0"/>
        <w:jc w:val="left"/>
      </w:pPr>
      <w:r>
        <w:rPr>
          <w:rStyle w:val="FootnoteReference"/>
        </w:rPr>
        <w:footnoteRef/>
      </w:r>
      <w:r>
        <w:tab/>
      </w:r>
      <w:r w:rsidRPr="00C615CB">
        <w:rPr>
          <w:rFonts w:asciiTheme="majorBidi" w:hAnsiTheme="majorBidi" w:cstheme="majorBidi"/>
          <w:sz w:val="24"/>
          <w:szCs w:val="24"/>
          <w:lang w:eastAsia="zh-CN"/>
        </w:rPr>
        <w:t xml:space="preserve">A renderer converts a set of audio signals with associated metadata to a different configuration of audio signals and metadata, based on the provided content metadata, and local environmental metadata. A baseline renderer is an instance of a renderer which is used for quality evaluation purposes and in the </w:t>
      </w:r>
      <w:proofErr w:type="spellStart"/>
      <w:r w:rsidRPr="00C615CB">
        <w:rPr>
          <w:rFonts w:asciiTheme="majorBidi" w:hAnsiTheme="majorBidi" w:cstheme="majorBidi"/>
          <w:sz w:val="24"/>
          <w:szCs w:val="24"/>
          <w:lang w:eastAsia="zh-CN"/>
        </w:rPr>
        <w:t>programme</w:t>
      </w:r>
      <w:proofErr w:type="spellEnd"/>
      <w:r w:rsidRPr="00C615CB">
        <w:rPr>
          <w:rFonts w:asciiTheme="majorBidi" w:hAnsiTheme="majorBidi" w:cstheme="majorBidi"/>
          <w:sz w:val="24"/>
          <w:szCs w:val="24"/>
          <w:lang w:eastAsia="zh-CN"/>
        </w:rPr>
        <w:t xml:space="preserve"> production process. It being clearly defined does allow a comparison with other possible instances. It does not necessarily offer the best possible quality of the auditory scene and may not support all possible metadata, but can deliver a rendition which will preserve the artistic intent for a defined set of rendering conditions.</w:t>
      </w:r>
    </w:p>
  </w:footnote>
  <w:footnote w:id="2">
    <w:p w:rsidR="00B16C94" w:rsidRPr="007F5B3C" w:rsidRDefault="00B16C94" w:rsidP="00B16C94">
      <w:pPr>
        <w:pStyle w:val="FootnoteText"/>
      </w:pPr>
      <w:r>
        <w:rPr>
          <w:rStyle w:val="FootnoteReference"/>
        </w:rPr>
        <w:t>1</w:t>
      </w:r>
      <w:r>
        <w:tab/>
      </w:r>
      <w:r w:rsidRPr="009572ED">
        <w:rPr>
          <w:rFonts w:asciiTheme="majorBidi" w:hAnsiTheme="majorBidi" w:cstheme="majorBidi"/>
          <w:sz w:val="24"/>
          <w:szCs w:val="24"/>
        </w:rPr>
        <w:t xml:space="preserve">For example </w:t>
      </w:r>
      <w:proofErr w:type="spellStart"/>
      <w:r w:rsidRPr="009572ED">
        <w:rPr>
          <w:rFonts w:asciiTheme="majorBidi" w:hAnsiTheme="majorBidi" w:cstheme="majorBidi"/>
          <w:sz w:val="24"/>
          <w:szCs w:val="24"/>
        </w:rPr>
        <w:t>DVB</w:t>
      </w:r>
      <w:proofErr w:type="spellEnd"/>
      <w:r w:rsidRPr="009572ED">
        <w:rPr>
          <w:rFonts w:asciiTheme="majorBidi" w:hAnsiTheme="majorBidi" w:cstheme="majorBidi"/>
          <w:sz w:val="24"/>
          <w:szCs w:val="24"/>
        </w:rPr>
        <w:t xml:space="preserve">-T (ITU-R </w:t>
      </w:r>
      <w:proofErr w:type="spellStart"/>
      <w:r w:rsidRPr="009572ED">
        <w:rPr>
          <w:rFonts w:asciiTheme="majorBidi" w:hAnsiTheme="majorBidi" w:cstheme="majorBidi"/>
          <w:sz w:val="24"/>
          <w:szCs w:val="24"/>
        </w:rPr>
        <w:t>DTTB</w:t>
      </w:r>
      <w:proofErr w:type="spellEnd"/>
      <w:r w:rsidRPr="009572ED">
        <w:rPr>
          <w:rFonts w:asciiTheme="majorBidi" w:hAnsiTheme="majorBidi" w:cstheme="majorBidi"/>
          <w:sz w:val="24"/>
          <w:szCs w:val="24"/>
        </w:rPr>
        <w:t xml:space="preserve"> System B).</w:t>
      </w:r>
    </w:p>
  </w:footnote>
  <w:footnote w:id="3">
    <w:p w:rsidR="00B16C94" w:rsidRPr="007F5B3C" w:rsidRDefault="00B16C94" w:rsidP="00B16C94">
      <w:pPr>
        <w:pStyle w:val="FootnoteText"/>
        <w:rPr>
          <w:lang w:val="fr-CH"/>
        </w:rPr>
      </w:pPr>
      <w:r>
        <w:rPr>
          <w:rStyle w:val="FootnoteReference"/>
        </w:rPr>
        <w:footnoteRef/>
      </w:r>
      <w:r>
        <w:tab/>
      </w:r>
      <w:r w:rsidRPr="009572ED">
        <w:rPr>
          <w:rFonts w:asciiTheme="majorBidi" w:hAnsiTheme="majorBidi" w:cstheme="majorBidi"/>
          <w:sz w:val="24"/>
          <w:szCs w:val="24"/>
        </w:rPr>
        <w:t xml:space="preserve">For example </w:t>
      </w:r>
      <w:proofErr w:type="spellStart"/>
      <w:r w:rsidRPr="009572ED">
        <w:rPr>
          <w:rFonts w:asciiTheme="majorBidi" w:hAnsiTheme="majorBidi" w:cstheme="majorBidi"/>
          <w:sz w:val="24"/>
          <w:szCs w:val="24"/>
        </w:rPr>
        <w:t>DVB-T2</w:t>
      </w:r>
      <w:proofErr w:type="spellEnd"/>
      <w:r w:rsidRPr="009572ED">
        <w:rPr>
          <w:rFonts w:asciiTheme="majorBidi" w:hAnsiTheme="majorBidi" w:cstheme="majorBid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1D6C" w:rsidRDefault="00F51D6C" w:rsidP="00F51D6C">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80480A">
      <w:rPr>
        <w:rStyle w:val="PageNumber"/>
        <w:noProof/>
        <w:sz w:val="18"/>
        <w:szCs w:val="18"/>
      </w:rPr>
      <w:t>6</w:t>
    </w:r>
    <w:r w:rsidRPr="00F51D6C">
      <w:rPr>
        <w:rStyle w:val="PageNumber"/>
        <w:sz w:val="18"/>
        <w:szCs w:val="18"/>
      </w:rPr>
      <w:fldChar w:fldCharType="end"/>
    </w:r>
    <w:r w:rsidRPr="00F51D6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16C94" w:rsidRDefault="00B16C94" w:rsidP="00B16C94">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80480A">
      <w:rPr>
        <w:rStyle w:val="PageNumber"/>
        <w:noProof/>
        <w:sz w:val="18"/>
        <w:szCs w:val="18"/>
      </w:rPr>
      <w:t>5</w:t>
    </w:r>
    <w:r w:rsidRPr="00F51D6C">
      <w:rPr>
        <w:rStyle w:val="PageNumber"/>
        <w:sz w:val="18"/>
        <w:szCs w:val="18"/>
      </w:rPr>
      <w:fldChar w:fldCharType="end"/>
    </w:r>
    <w:r w:rsidRPr="00F51D6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32EE1" w:rsidTr="00EE04F4">
      <w:tc>
        <w:tcPr>
          <w:tcW w:w="4889" w:type="dxa"/>
        </w:tcPr>
        <w:p w:rsidR="00B32EE1" w:rsidRDefault="00B32EE1" w:rsidP="00B32EE1">
          <w:pPr>
            <w:pStyle w:val="Header"/>
            <w:tabs>
              <w:tab w:val="clear" w:pos="794"/>
              <w:tab w:val="clear" w:pos="4820"/>
            </w:tabs>
            <w:spacing w:before="120" w:line="360" w:lineRule="auto"/>
          </w:pPr>
          <w:r>
            <w:rPr>
              <w:b/>
              <w:bCs/>
              <w:noProof/>
              <w:lang w:val="en-GB" w:eastAsia="zh-CN"/>
            </w:rPr>
            <w:drawing>
              <wp:inline distT="0" distB="0" distL="0" distR="0" wp14:anchorId="1E2FD872" wp14:editId="2C8F427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32EE1" w:rsidRDefault="00B32EE1" w:rsidP="00B32EE1">
          <w:pPr>
            <w:pStyle w:val="Header"/>
            <w:tabs>
              <w:tab w:val="clear" w:pos="794"/>
              <w:tab w:val="clear" w:pos="4820"/>
            </w:tabs>
            <w:spacing w:line="360" w:lineRule="auto"/>
            <w:jc w:val="right"/>
          </w:pPr>
          <w:r>
            <w:rPr>
              <w:noProof/>
              <w:lang w:val="en-GB" w:eastAsia="zh-CN"/>
            </w:rPr>
            <w:drawing>
              <wp:inline distT="0" distB="0" distL="0" distR="0" wp14:anchorId="0EF599CA" wp14:editId="7F198397">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32EE1" w:rsidRPr="00BA072F" w:rsidRDefault="00B32EE1" w:rsidP="00B32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4B75"/>
    <w:rsid w:val="00006A31"/>
    <w:rsid w:val="00006C82"/>
    <w:rsid w:val="00010E30"/>
    <w:rsid w:val="00015C76"/>
    <w:rsid w:val="00026CF8"/>
    <w:rsid w:val="00030BD7"/>
    <w:rsid w:val="00031E64"/>
    <w:rsid w:val="00034340"/>
    <w:rsid w:val="00045A8D"/>
    <w:rsid w:val="0005167A"/>
    <w:rsid w:val="00054E5D"/>
    <w:rsid w:val="00061ACC"/>
    <w:rsid w:val="00070258"/>
    <w:rsid w:val="0007323C"/>
    <w:rsid w:val="00086D03"/>
    <w:rsid w:val="00087462"/>
    <w:rsid w:val="000A096A"/>
    <w:rsid w:val="000A375E"/>
    <w:rsid w:val="000A7051"/>
    <w:rsid w:val="000B0AF6"/>
    <w:rsid w:val="000B0E9B"/>
    <w:rsid w:val="000B2CAE"/>
    <w:rsid w:val="000C03C7"/>
    <w:rsid w:val="000C2AD0"/>
    <w:rsid w:val="000E3DEE"/>
    <w:rsid w:val="00100B72"/>
    <w:rsid w:val="00101F7D"/>
    <w:rsid w:val="00103C76"/>
    <w:rsid w:val="00104C35"/>
    <w:rsid w:val="00111820"/>
    <w:rsid w:val="0011265F"/>
    <w:rsid w:val="00117282"/>
    <w:rsid w:val="00117389"/>
    <w:rsid w:val="00121C2D"/>
    <w:rsid w:val="00134404"/>
    <w:rsid w:val="00142B60"/>
    <w:rsid w:val="00144DFB"/>
    <w:rsid w:val="00187CA3"/>
    <w:rsid w:val="00196710"/>
    <w:rsid w:val="00197324"/>
    <w:rsid w:val="001A4FEF"/>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4B75"/>
    <w:rsid w:val="00266E74"/>
    <w:rsid w:val="00283C3B"/>
    <w:rsid w:val="002861E6"/>
    <w:rsid w:val="00287D18"/>
    <w:rsid w:val="002A2618"/>
    <w:rsid w:val="002A587A"/>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770D"/>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251"/>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E18B5"/>
    <w:rsid w:val="006E2141"/>
    <w:rsid w:val="007234B1"/>
    <w:rsid w:val="00723D08"/>
    <w:rsid w:val="00725FDA"/>
    <w:rsid w:val="00727816"/>
    <w:rsid w:val="00730B9A"/>
    <w:rsid w:val="007313C0"/>
    <w:rsid w:val="00750CFA"/>
    <w:rsid w:val="007553DA"/>
    <w:rsid w:val="00782354"/>
    <w:rsid w:val="007921A7"/>
    <w:rsid w:val="007B3DB1"/>
    <w:rsid w:val="007C4AB2"/>
    <w:rsid w:val="007D183E"/>
    <w:rsid w:val="007D43D0"/>
    <w:rsid w:val="007E1833"/>
    <w:rsid w:val="007E3F13"/>
    <w:rsid w:val="007F751A"/>
    <w:rsid w:val="00800012"/>
    <w:rsid w:val="0080261F"/>
    <w:rsid w:val="0080480A"/>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5F2"/>
    <w:rsid w:val="00931A51"/>
    <w:rsid w:val="0094250B"/>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16C94"/>
    <w:rsid w:val="00B32EE1"/>
    <w:rsid w:val="00B34CF9"/>
    <w:rsid w:val="00B37559"/>
    <w:rsid w:val="00B4054B"/>
    <w:rsid w:val="00B4745B"/>
    <w:rsid w:val="00B579B0"/>
    <w:rsid w:val="00B57D11"/>
    <w:rsid w:val="00B649D7"/>
    <w:rsid w:val="00B81C2F"/>
    <w:rsid w:val="00B90743"/>
    <w:rsid w:val="00B90C45"/>
    <w:rsid w:val="00B933BE"/>
    <w:rsid w:val="00BD6738"/>
    <w:rsid w:val="00BD7E5E"/>
    <w:rsid w:val="00BE0804"/>
    <w:rsid w:val="00BE63DB"/>
    <w:rsid w:val="00BE6574"/>
    <w:rsid w:val="00C07319"/>
    <w:rsid w:val="00C16FD2"/>
    <w:rsid w:val="00C320D1"/>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56CB"/>
    <w:rsid w:val="00D6790C"/>
    <w:rsid w:val="00D73277"/>
    <w:rsid w:val="00D76586"/>
    <w:rsid w:val="00D82657"/>
    <w:rsid w:val="00D87E20"/>
    <w:rsid w:val="00DA4037"/>
    <w:rsid w:val="00DB0E1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48C8"/>
    <w:rsid w:val="00F424BF"/>
    <w:rsid w:val="00F44FC3"/>
    <w:rsid w:val="00F46107"/>
    <w:rsid w:val="00F468C5"/>
    <w:rsid w:val="00F51D6C"/>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434C450-5BC3-4AA1-AB57-5031287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8B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264B75"/>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264B75"/>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64B75"/>
    <w:rPr>
      <w:rFonts w:ascii="Times New Roman" w:hAnsi="Times New Roman" w:cs="Times New Roman"/>
      <w:sz w:val="16"/>
      <w:lang w:val="en-GB" w:eastAsia="en-US"/>
    </w:rPr>
  </w:style>
  <w:style w:type="paragraph" w:styleId="BodyTextIndent2">
    <w:name w:val="Body Text Indent 2"/>
    <w:basedOn w:val="Normal"/>
    <w:link w:val="BodyTextIndent2Char"/>
    <w:rsid w:val="00264B75"/>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264B75"/>
    <w:rPr>
      <w:rFonts w:ascii="Times New Roman" w:hAnsi="Times New Roman" w:cs="Times New Roman"/>
      <w:sz w:val="24"/>
      <w:lang w:val="en-US" w:eastAsia="en-US"/>
    </w:rPr>
  </w:style>
  <w:style w:type="character" w:customStyle="1" w:styleId="RectitleChar">
    <w:name w:val="Rec_title Char"/>
    <w:link w:val="Rectitle"/>
    <w:rsid w:val="00264B75"/>
    <w:rPr>
      <w:b/>
      <w:sz w:val="28"/>
      <w:szCs w:val="22"/>
      <w:lang w:val="en-US" w:eastAsia="en-US"/>
    </w:rPr>
  </w:style>
  <w:style w:type="character" w:customStyle="1" w:styleId="FootnoteTextChar">
    <w:name w:val="Footnote Text Char"/>
    <w:basedOn w:val="DefaultParagraphFont"/>
    <w:link w:val="FootnoteText"/>
    <w:rsid w:val="00B16C94"/>
    <w:rPr>
      <w:szCs w:val="22"/>
      <w:lang w:val="en-US" w:eastAsia="en-US"/>
    </w:rPr>
  </w:style>
  <w:style w:type="character" w:customStyle="1" w:styleId="CallChar">
    <w:name w:val="Call Char"/>
    <w:link w:val="Call"/>
    <w:rsid w:val="00B16C94"/>
    <w:rPr>
      <w:i/>
      <w:sz w:val="24"/>
      <w:szCs w:val="22"/>
      <w:lang w:val="en-US" w:eastAsia="en-US"/>
    </w:rPr>
  </w:style>
  <w:style w:type="character" w:customStyle="1" w:styleId="FooterChar">
    <w:name w:val="Footer Char"/>
    <w:basedOn w:val="DefaultParagraphFont"/>
    <w:link w:val="Footer"/>
    <w:uiPriority w:val="99"/>
    <w:rsid w:val="00B32EE1"/>
    <w:rPr>
      <w:sz w:val="24"/>
      <w:szCs w:val="22"/>
      <w:lang w:val="en-US" w:eastAsia="en-US"/>
    </w:rPr>
  </w:style>
  <w:style w:type="table" w:styleId="TableGrid">
    <w:name w:val="Table Grid"/>
    <w:basedOn w:val="TableNormal"/>
    <w:rsid w:val="00B3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B32B-97AB-4FEB-9010-1A91588E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1354</Words>
  <Characters>8210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13</cp:revision>
  <cp:lastPrinted>2015-06-18T14:27:00Z</cp:lastPrinted>
  <dcterms:created xsi:type="dcterms:W3CDTF">2015-06-18T14:08:00Z</dcterms:created>
  <dcterms:modified xsi:type="dcterms:W3CDTF">2015-06-25T14:11:00Z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