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71C6E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877C60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65717E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813E47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65717E">
              <w:rPr>
                <w:b/>
                <w:bCs/>
                <w:lang w:bidi="ar-SY"/>
              </w:rPr>
              <w:t>730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65717E" w:rsidP="0065717E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5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571C6E">
            <w:pPr>
              <w:spacing w:before="0" w:line="20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697901">
            <w:pPr>
              <w:spacing w:before="0"/>
              <w:jc w:val="left"/>
              <w:rPr>
                <w:b/>
                <w:bCs/>
                <w:rtl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813E47" w:rsidRDefault="00F36590" w:rsidP="00571C6E">
            <w:pPr>
              <w:spacing w:before="0" w:line="20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F36590" w:rsidRDefault="00E55593" w:rsidP="00E66B97">
            <w:pPr>
              <w:spacing w:before="60" w:after="60" w:line="340" w:lineRule="exact"/>
              <w:rPr>
                <w:b/>
                <w:bCs/>
              </w:rPr>
            </w:pPr>
            <w:r w:rsidRPr="003B3429">
              <w:rPr>
                <w:rFonts w:hint="cs"/>
                <w:b/>
                <w:bCs/>
                <w:rtl/>
              </w:rPr>
              <w:t xml:space="preserve">التبليغ عن الثانية الكبيسة بتاريخ </w:t>
            </w:r>
            <w:r w:rsidRPr="003B3429">
              <w:rPr>
                <w:b/>
                <w:bCs/>
              </w:rPr>
              <w:t>30</w:t>
            </w:r>
            <w:r w:rsidRPr="003B3429">
              <w:rPr>
                <w:rFonts w:hint="cs"/>
                <w:b/>
                <w:bCs/>
                <w:rtl/>
              </w:rPr>
              <w:t xml:space="preserve"> يونيو </w:t>
            </w:r>
            <w:r w:rsidRPr="003B3429">
              <w:rPr>
                <w:b/>
                <w:bCs/>
              </w:rPr>
              <w:t>2015</w:t>
            </w:r>
          </w:p>
        </w:tc>
      </w:tr>
    </w:tbl>
    <w:p w:rsidR="00AA1C32" w:rsidRDefault="00AA1C32" w:rsidP="00AA1C32">
      <w:pPr>
        <w:pStyle w:val="Normalaftertitle"/>
        <w:rPr>
          <w:rtl/>
        </w:rPr>
      </w:pPr>
      <w:r>
        <w:rPr>
          <w:rFonts w:hint="cs"/>
          <w:rtl/>
        </w:rPr>
        <w:t>ت‍حية طيبة وبعد،</w:t>
      </w:r>
    </w:p>
    <w:p w:rsidR="004B7E30" w:rsidRDefault="00B12400" w:rsidP="00F92636">
      <w:pPr>
        <w:pStyle w:val="Normalaftertitle"/>
        <w:spacing w:before="120"/>
        <w:rPr>
          <w:rtl/>
          <w:lang w:bidi="ar-EG"/>
        </w:rPr>
      </w:pPr>
      <w:r>
        <w:rPr>
          <w:rFonts w:hint="cs"/>
          <w:rtl/>
        </w:rPr>
        <w:t xml:space="preserve">إن </w:t>
      </w:r>
      <w:r w:rsidR="003B3429">
        <w:rPr>
          <w:rFonts w:hint="cs"/>
          <w:rtl/>
        </w:rPr>
        <w:t>ت</w:t>
      </w:r>
      <w:r w:rsidR="00D33D15">
        <w:rPr>
          <w:rFonts w:hint="cs"/>
          <w:rtl/>
        </w:rPr>
        <w:t>‍</w:t>
      </w:r>
      <w:r w:rsidR="003B3429">
        <w:rPr>
          <w:rFonts w:hint="cs"/>
          <w:rtl/>
        </w:rPr>
        <w:t xml:space="preserve">حديد </w:t>
      </w:r>
      <w:r w:rsidR="003B3429">
        <w:rPr>
          <w:rFonts w:hint="cs"/>
          <w:rtl/>
          <w:lang w:bidi="ar-EG"/>
        </w:rPr>
        <w:t xml:space="preserve">مقياس التوقيت الدولي ونشره </w:t>
      </w:r>
      <w:r>
        <w:rPr>
          <w:rFonts w:hint="cs"/>
          <w:rtl/>
          <w:lang w:bidi="ar-EG"/>
        </w:rPr>
        <w:t>من</w:t>
      </w:r>
      <w:r w:rsidR="003B3429">
        <w:rPr>
          <w:rFonts w:hint="cs"/>
          <w:rtl/>
          <w:lang w:bidi="ar-EG"/>
        </w:rPr>
        <w:t xml:space="preserve"> العناصر الهامة </w:t>
      </w:r>
      <w:r w:rsidR="00E82B2D">
        <w:rPr>
          <w:rFonts w:hint="cs"/>
          <w:rtl/>
          <w:lang w:bidi="ar-EG"/>
        </w:rPr>
        <w:t>الضرورية للتشغيل السليم</w:t>
      </w:r>
      <w:r w:rsidR="003B3429">
        <w:rPr>
          <w:rFonts w:hint="cs"/>
          <w:rtl/>
          <w:lang w:bidi="ar-EG"/>
        </w:rPr>
        <w:t xml:space="preserve"> لأنظمة الاتصالات.</w:t>
      </w:r>
      <w:r w:rsidR="00E82B2D">
        <w:rPr>
          <w:rFonts w:hint="cs"/>
          <w:rtl/>
          <w:lang w:bidi="ar-EG"/>
        </w:rPr>
        <w:t xml:space="preserve"> والمقياس الزمني الدولي المعروف بالتوقيت العالمي المنسق </w:t>
      </w:r>
      <w:r w:rsidR="00E82B2D">
        <w:rPr>
          <w:lang w:bidi="ar-EG"/>
        </w:rPr>
        <w:t>(UTC)</w:t>
      </w:r>
      <w:r w:rsidR="00E82B2D">
        <w:rPr>
          <w:rFonts w:hint="cs"/>
          <w:rtl/>
          <w:lang w:bidi="ar-EG"/>
        </w:rPr>
        <w:t xml:space="preserve"> هو مقياس زمني ذري يُبث في جميع أنحاء العالم. </w:t>
      </w:r>
      <w:r>
        <w:rPr>
          <w:rFonts w:hint="cs"/>
          <w:rtl/>
          <w:lang w:bidi="ar-EG"/>
        </w:rPr>
        <w:t>ويُعرّف</w:t>
      </w:r>
      <w:r w:rsidR="00E82B2D">
        <w:rPr>
          <w:rFonts w:hint="cs"/>
          <w:rtl/>
          <w:lang w:bidi="ar-EG"/>
        </w:rPr>
        <w:t xml:space="preserve"> الاتحاد الدولي للاتصالات</w:t>
      </w:r>
      <w:r w:rsidR="00571C4E">
        <w:rPr>
          <w:rFonts w:hint="eastAsia"/>
          <w:rtl/>
          <w:lang w:bidi="ar-EG"/>
        </w:rPr>
        <w:t> </w:t>
      </w:r>
      <w:r w:rsidR="00571C4E">
        <w:rPr>
          <w:lang w:bidi="ar-EG"/>
        </w:rPr>
        <w:t>(ITU)</w:t>
      </w:r>
      <w:r w:rsidR="00E82B2D">
        <w:rPr>
          <w:rFonts w:hint="cs"/>
          <w:rtl/>
          <w:lang w:bidi="ar-EG"/>
        </w:rPr>
        <w:t xml:space="preserve"> التوقيت العالمي المنسق</w:t>
      </w:r>
      <w:r w:rsidR="00E82B2D">
        <w:rPr>
          <w:rFonts w:hint="cs"/>
          <w:rtl/>
        </w:rPr>
        <w:t xml:space="preserve"> في</w:t>
      </w:r>
      <w:r w:rsidR="00E66B97">
        <w:rPr>
          <w:rFonts w:hint="cs"/>
          <w:rtl/>
        </w:rPr>
        <w:t xml:space="preserve"> </w:t>
      </w:r>
      <w:hyperlink r:id="rId8" w:history="1">
        <w:r w:rsidR="00184E61" w:rsidRPr="00184E61">
          <w:rPr>
            <w:rFonts w:hint="cs"/>
            <w:rtl/>
          </w:rPr>
          <w:t xml:space="preserve">التوصية </w:t>
        </w:r>
        <w:r w:rsidR="00184E61" w:rsidRPr="00184E61">
          <w:t>ITU</w:t>
        </w:r>
        <w:r w:rsidR="00184E61" w:rsidRPr="00184E61">
          <w:noBreakHyphen/>
          <w:t>R TF</w:t>
        </w:r>
        <w:r w:rsidR="003D57C1">
          <w:t>.</w:t>
        </w:r>
        <w:r w:rsidR="00184E61" w:rsidRPr="00184E61">
          <w:t>460</w:t>
        </w:r>
        <w:r w:rsidR="00184E61" w:rsidRPr="00184E61">
          <w:noBreakHyphen/>
          <w:t>6</w:t>
        </w:r>
      </w:hyperlink>
      <w:r w:rsidR="008A62DF">
        <w:rPr>
          <w:rFonts w:hint="cs"/>
          <w:rtl/>
        </w:rPr>
        <w:t xml:space="preserve"> </w:t>
      </w:r>
      <w:r w:rsidR="00B2319A">
        <w:rPr>
          <w:color w:val="000000"/>
          <w:rtl/>
        </w:rPr>
        <w:t xml:space="preserve">ويتولى المكتب الدولي للأوزان والمقاييس </w:t>
      </w:r>
      <w:r w:rsidR="00AA1C32">
        <w:rPr>
          <w:color w:val="000000"/>
        </w:rPr>
        <w:t>(</w:t>
      </w:r>
      <w:r w:rsidR="00B2319A">
        <w:rPr>
          <w:color w:val="000000"/>
        </w:rPr>
        <w:t>BIPM</w:t>
      </w:r>
      <w:r w:rsidR="00AA1C32">
        <w:rPr>
          <w:color w:val="000000"/>
        </w:rPr>
        <w:t>)</w:t>
      </w:r>
      <w:r w:rsidR="00B2319A">
        <w:rPr>
          <w:color w:val="000000"/>
          <w:rtl/>
        </w:rPr>
        <w:t xml:space="preserve"> </w:t>
      </w:r>
      <w:r w:rsidR="00AA1C32">
        <w:rPr>
          <w:rFonts w:hint="cs"/>
          <w:color w:val="000000"/>
          <w:rtl/>
        </w:rPr>
        <w:t>تحديث البيانات الخاصة به</w:t>
      </w:r>
      <w:r w:rsidR="00B2319A">
        <w:rPr>
          <w:rFonts w:hint="cs"/>
          <w:color w:val="000000"/>
          <w:rtl/>
        </w:rPr>
        <w:t xml:space="preserve"> بالتعاون مع </w:t>
      </w:r>
      <w:r w:rsidR="00AA1C32">
        <w:rPr>
          <w:rFonts w:hint="cs"/>
          <w:rtl/>
          <w:lang w:bidi="ar-EG"/>
        </w:rPr>
        <w:t>الهيئة</w:t>
      </w:r>
      <w:r w:rsidR="00B2319A" w:rsidRPr="00B2319A">
        <w:rPr>
          <w:rFonts w:hint="cs"/>
          <w:rtl/>
          <w:lang w:bidi="ar-EG"/>
        </w:rPr>
        <w:t xml:space="preserve"> الدولية المعنية بدوران الأرض</w:t>
      </w:r>
      <w:r w:rsidR="00AA1C32">
        <w:rPr>
          <w:rFonts w:hint="cs"/>
          <w:rtl/>
          <w:lang w:bidi="ar-EG"/>
        </w:rPr>
        <w:t xml:space="preserve"> والنظم المرجعية</w:t>
      </w:r>
      <w:r w:rsidR="00B2319A" w:rsidRPr="00B2319A">
        <w:rPr>
          <w:rFonts w:hint="eastAsia"/>
          <w:rtl/>
          <w:lang w:bidi="ar-EG"/>
        </w:rPr>
        <w:t> </w:t>
      </w:r>
      <w:r w:rsidR="00B2319A" w:rsidRPr="00B2319A">
        <w:rPr>
          <w:lang w:bidi="ar-EG"/>
        </w:rPr>
        <w:t>(IERS)</w:t>
      </w:r>
      <w:r w:rsidR="00B2319A" w:rsidRPr="00B2319A">
        <w:rPr>
          <w:rFonts w:hint="cs"/>
          <w:rtl/>
          <w:lang w:bidi="ar-EG"/>
        </w:rPr>
        <w:t>.</w:t>
      </w:r>
      <w:r w:rsidR="00312B1A">
        <w:rPr>
          <w:rFonts w:hint="cs"/>
          <w:rtl/>
          <w:lang w:bidi="ar-EG"/>
        </w:rPr>
        <w:t xml:space="preserve"> </w:t>
      </w:r>
      <w:r w:rsidR="004B7E30" w:rsidRPr="00312B1A">
        <w:rPr>
          <w:rFonts w:hint="cs"/>
          <w:rtl/>
          <w:lang w:bidi="ar-EG"/>
        </w:rPr>
        <w:t>وتستعمل القياسات التي تسهم بها مراكز التوقيت في</w:t>
      </w:r>
      <w:r w:rsidR="00F92636">
        <w:rPr>
          <w:rFonts w:hint="eastAsia"/>
          <w:rtl/>
          <w:lang w:bidi="ar-EG"/>
        </w:rPr>
        <w:t> </w:t>
      </w:r>
      <w:r w:rsidR="004B7E30" w:rsidRPr="00312B1A">
        <w:rPr>
          <w:rFonts w:hint="cs"/>
          <w:rtl/>
          <w:lang w:bidi="ar-EG"/>
        </w:rPr>
        <w:t xml:space="preserve">جميع أنحاء العالم في تحديد التوقيت العالمي المنسق الذي يضبط في حدود </w:t>
      </w:r>
      <w:r w:rsidR="004B7E30" w:rsidRPr="00312B1A">
        <w:rPr>
          <w:lang w:bidi="ar-EG"/>
        </w:rPr>
        <w:t>0,9</w:t>
      </w:r>
      <w:r w:rsidR="004B7E30" w:rsidRPr="00312B1A">
        <w:rPr>
          <w:rFonts w:hint="eastAsia"/>
          <w:rtl/>
          <w:lang w:bidi="ar-EG"/>
        </w:rPr>
        <w:t> </w:t>
      </w:r>
      <w:r w:rsidR="004B7E30" w:rsidRPr="00312B1A">
        <w:rPr>
          <w:rFonts w:hint="cs"/>
          <w:rtl/>
          <w:lang w:bidi="ar-EG"/>
        </w:rPr>
        <w:t>ثانية من توقيت دوران الأرض</w:t>
      </w:r>
      <w:r w:rsidR="004B7E30" w:rsidRPr="00312B1A">
        <w:rPr>
          <w:rFonts w:hint="eastAsia"/>
          <w:rtl/>
          <w:lang w:bidi="ar-EG"/>
        </w:rPr>
        <w:t> </w:t>
      </w:r>
      <w:r w:rsidR="004B7E30" w:rsidRPr="00312B1A">
        <w:rPr>
          <w:lang w:bidi="ar-EG"/>
        </w:rPr>
        <w:t>(UT1)</w:t>
      </w:r>
      <w:r w:rsidR="004B7E30" w:rsidRPr="00312B1A">
        <w:rPr>
          <w:rFonts w:hint="cs"/>
          <w:rtl/>
          <w:lang w:bidi="ar-EG"/>
        </w:rPr>
        <w:t xml:space="preserve"> من خلال قيم </w:t>
      </w:r>
      <w:r w:rsidR="00603729">
        <w:rPr>
          <w:rFonts w:hint="cs"/>
          <w:rtl/>
          <w:lang w:bidi="ar-EG"/>
        </w:rPr>
        <w:t>لزاوية دوران</w:t>
      </w:r>
      <w:r w:rsidR="004B7E30" w:rsidRPr="00312B1A">
        <w:rPr>
          <w:rFonts w:hint="cs"/>
          <w:rtl/>
          <w:lang w:bidi="ar-EG"/>
        </w:rPr>
        <w:t xml:space="preserve"> الأرض تحددها </w:t>
      </w:r>
      <w:r w:rsidR="000F6BD6">
        <w:rPr>
          <w:rFonts w:hint="cs"/>
          <w:rtl/>
          <w:lang w:bidi="ar-EG"/>
        </w:rPr>
        <w:t>الهيئة</w:t>
      </w:r>
      <w:r w:rsidR="004B7E30" w:rsidRPr="00312B1A">
        <w:rPr>
          <w:rFonts w:hint="cs"/>
          <w:rtl/>
          <w:lang w:bidi="ar-EG"/>
        </w:rPr>
        <w:t xml:space="preserve"> الدولية المعنية بدوران الأرض</w:t>
      </w:r>
      <w:r w:rsidR="00AA1C32">
        <w:rPr>
          <w:rFonts w:hint="cs"/>
          <w:rtl/>
          <w:lang w:bidi="ar-EG"/>
        </w:rPr>
        <w:t xml:space="preserve"> والنظم المرجعية</w:t>
      </w:r>
      <w:r w:rsidR="004B7E30" w:rsidRPr="00312B1A">
        <w:rPr>
          <w:rFonts w:hint="cs"/>
          <w:rtl/>
          <w:lang w:bidi="ar-EG"/>
        </w:rPr>
        <w:t>. وتعرف عمليات الضبط التي تتم بدرجات قيمة كل منها ثانية واحدة بالثواني الكبيسة، وقد</w:t>
      </w:r>
      <w:r w:rsidR="00AA1C32">
        <w:rPr>
          <w:rFonts w:hint="eastAsia"/>
          <w:rtl/>
          <w:lang w:bidi="ar-EG"/>
        </w:rPr>
        <w:t> </w:t>
      </w:r>
      <w:r w:rsidR="004B7E30" w:rsidRPr="00312B1A">
        <w:rPr>
          <w:rFonts w:hint="cs"/>
          <w:rtl/>
          <w:lang w:bidi="ar-EG"/>
        </w:rPr>
        <w:t>بدأ تطبيقها عام</w:t>
      </w:r>
      <w:r w:rsidR="004B7E30" w:rsidRPr="00312B1A">
        <w:rPr>
          <w:rFonts w:hint="eastAsia"/>
          <w:rtl/>
          <w:lang w:bidi="ar-EG"/>
        </w:rPr>
        <w:t> </w:t>
      </w:r>
      <w:r w:rsidR="004B7E30" w:rsidRPr="00312B1A">
        <w:rPr>
          <w:lang w:bidi="ar-EG"/>
        </w:rPr>
        <w:t>1972</w:t>
      </w:r>
      <w:r w:rsidR="004B7E30" w:rsidRPr="00312B1A">
        <w:rPr>
          <w:rFonts w:hint="cs"/>
          <w:rtl/>
          <w:lang w:bidi="ar-EG"/>
        </w:rPr>
        <w:t xml:space="preserve"> للسماح </w:t>
      </w:r>
      <w:r w:rsidR="00D067B6">
        <w:rPr>
          <w:rFonts w:hint="cs"/>
          <w:rtl/>
          <w:lang w:bidi="ar-EG"/>
        </w:rPr>
        <w:t>بحساب</w:t>
      </w:r>
      <w:r w:rsidR="004B7E30" w:rsidRPr="00312B1A">
        <w:rPr>
          <w:rFonts w:hint="cs"/>
          <w:rtl/>
          <w:lang w:bidi="ar-EG"/>
        </w:rPr>
        <w:t xml:space="preserve"> التوقيت</w:t>
      </w:r>
      <w:r w:rsidR="004B7E30" w:rsidRPr="00312B1A">
        <w:rPr>
          <w:rFonts w:hint="eastAsia"/>
          <w:rtl/>
          <w:lang w:bidi="ar-EG"/>
        </w:rPr>
        <w:t> </w:t>
      </w:r>
      <w:r w:rsidR="004B7E30" w:rsidRPr="00312B1A">
        <w:rPr>
          <w:lang w:bidi="ar-EG"/>
        </w:rPr>
        <w:t>UT1</w:t>
      </w:r>
      <w:r w:rsidR="004B7E30" w:rsidRPr="00312B1A">
        <w:rPr>
          <w:rFonts w:hint="cs"/>
          <w:rtl/>
          <w:lang w:bidi="ar-EG"/>
        </w:rPr>
        <w:t xml:space="preserve"> </w:t>
      </w:r>
      <w:r w:rsidR="00D067B6">
        <w:rPr>
          <w:rFonts w:hint="cs"/>
          <w:rtl/>
          <w:lang w:bidi="ar-EG"/>
        </w:rPr>
        <w:t>استناداً إلى القيم التي تذاع للتوقيت</w:t>
      </w:r>
      <w:r w:rsidR="004B7E30" w:rsidRPr="00312B1A">
        <w:rPr>
          <w:rFonts w:hint="cs"/>
          <w:rtl/>
          <w:lang w:bidi="ar-EG"/>
        </w:rPr>
        <w:t xml:space="preserve"> العالمي المنسق</w:t>
      </w:r>
      <w:r w:rsidR="00AA1C32">
        <w:rPr>
          <w:rFonts w:hint="eastAsia"/>
          <w:rtl/>
          <w:lang w:bidi="ar-EG"/>
        </w:rPr>
        <w:t> </w:t>
      </w:r>
      <w:r w:rsidR="004B7E30" w:rsidRPr="00312B1A">
        <w:rPr>
          <w:lang w:bidi="ar-EG"/>
        </w:rPr>
        <w:t>(UTC)</w:t>
      </w:r>
      <w:r w:rsidR="004B7E30" w:rsidRPr="00312B1A">
        <w:rPr>
          <w:rFonts w:hint="cs"/>
          <w:rtl/>
          <w:lang w:bidi="ar-EG"/>
        </w:rPr>
        <w:t xml:space="preserve"> لأغراض الملاحة</w:t>
      </w:r>
      <w:r w:rsidR="004B7E30" w:rsidRPr="00312B1A">
        <w:rPr>
          <w:rFonts w:hint="eastAsia"/>
          <w:rtl/>
          <w:lang w:bidi="ar-EG"/>
        </w:rPr>
        <w:t> </w:t>
      </w:r>
      <w:r w:rsidR="004B7E30" w:rsidRPr="00312B1A">
        <w:rPr>
          <w:rFonts w:hint="cs"/>
          <w:rtl/>
          <w:lang w:bidi="ar-EG"/>
        </w:rPr>
        <w:t>الجوية.</w:t>
      </w:r>
      <w:r w:rsidR="003703E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وتجري</w:t>
      </w:r>
      <w:r w:rsidR="004B7E30" w:rsidRPr="00312B1A">
        <w:rPr>
          <w:rFonts w:hint="cs"/>
          <w:rtl/>
          <w:lang w:bidi="ar-EG"/>
        </w:rPr>
        <w:t xml:space="preserve"> مداولات داخل </w:t>
      </w:r>
      <w:r w:rsidR="00312B1A" w:rsidRPr="00312B1A">
        <w:rPr>
          <w:rFonts w:hint="cs"/>
          <w:rtl/>
          <w:lang w:bidi="ar-EG"/>
        </w:rPr>
        <w:t>قطاع الاتصالات الراديوية</w:t>
      </w:r>
      <w:r w:rsidR="004B7E30" w:rsidRPr="00312B1A">
        <w:rPr>
          <w:rFonts w:hint="cs"/>
          <w:rtl/>
          <w:lang w:bidi="ar-EG"/>
        </w:rPr>
        <w:t xml:space="preserve"> بشأن</w:t>
      </w:r>
      <w:r w:rsidR="00312B1A" w:rsidRPr="00312B1A">
        <w:rPr>
          <w:rFonts w:hint="cs"/>
          <w:rtl/>
          <w:lang w:bidi="ar-EG"/>
        </w:rPr>
        <w:t xml:space="preserve"> مسألة</w:t>
      </w:r>
      <w:r w:rsidR="004B7E30" w:rsidRPr="00312B1A">
        <w:rPr>
          <w:rFonts w:hint="cs"/>
          <w:rtl/>
          <w:lang w:bidi="ar-EG"/>
        </w:rPr>
        <w:t xml:space="preserve"> تعديل تعريف التوقيت العالمي المنس</w:t>
      </w:r>
      <w:r w:rsidR="00312B1A" w:rsidRPr="00312B1A">
        <w:rPr>
          <w:rFonts w:hint="cs"/>
          <w:rtl/>
          <w:lang w:bidi="ar-EG"/>
        </w:rPr>
        <w:t xml:space="preserve">ق لتحويله إلى مقياس زمني </w:t>
      </w:r>
      <w:r w:rsidR="006E6ED0">
        <w:rPr>
          <w:rFonts w:hint="cs"/>
          <w:rtl/>
          <w:lang w:bidi="ar-EG"/>
        </w:rPr>
        <w:t>متواصل</w:t>
      </w:r>
      <w:r w:rsidR="00312B1A">
        <w:rPr>
          <w:rFonts w:hint="cs"/>
          <w:rtl/>
          <w:lang w:bidi="ar-EG"/>
        </w:rPr>
        <w:t>.</w:t>
      </w:r>
    </w:p>
    <w:p w:rsidR="002577C9" w:rsidRDefault="008A3268" w:rsidP="00B379D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ومسألة </w:t>
      </w:r>
      <w:r w:rsidRPr="001F49E9">
        <w:rPr>
          <w:i/>
          <w:iCs/>
          <w:color w:val="000000"/>
          <w:rtl/>
        </w:rPr>
        <w:t xml:space="preserve">النظر في جدوى </w:t>
      </w:r>
      <w:r w:rsidR="00D067B6">
        <w:rPr>
          <w:rFonts w:hint="cs"/>
          <w:i/>
          <w:iCs/>
          <w:color w:val="000000"/>
          <w:rtl/>
        </w:rPr>
        <w:t>تطبيق</w:t>
      </w:r>
      <w:r w:rsidRPr="001F49E9">
        <w:rPr>
          <w:i/>
          <w:iCs/>
          <w:color w:val="000000"/>
          <w:rtl/>
        </w:rPr>
        <w:t xml:space="preserve"> مقياس زمني مرجعي متواصل، سواء بتعديل التوقيت العالمي</w:t>
      </w:r>
      <w:r w:rsidR="00D067B6">
        <w:rPr>
          <w:rFonts w:hint="cs"/>
          <w:i/>
          <w:iCs/>
          <w:color w:val="000000"/>
          <w:rtl/>
        </w:rPr>
        <w:t> </w:t>
      </w:r>
      <w:r w:rsidR="00D067B6" w:rsidRPr="001F49E9">
        <w:rPr>
          <w:i/>
          <w:iCs/>
          <w:color w:val="000000"/>
          <w:rtl/>
        </w:rPr>
        <w:t>المنسق</w:t>
      </w:r>
      <w:r w:rsidR="00ED441D">
        <w:rPr>
          <w:rFonts w:hint="cs"/>
          <w:i/>
          <w:iCs/>
          <w:color w:val="000000"/>
          <w:rtl/>
        </w:rPr>
        <w:t> </w:t>
      </w:r>
      <w:r w:rsidR="00AA1C32">
        <w:rPr>
          <w:i/>
          <w:iCs/>
          <w:color w:val="000000"/>
        </w:rPr>
        <w:t>(</w:t>
      </w:r>
      <w:r w:rsidRPr="001F49E9">
        <w:rPr>
          <w:i/>
          <w:iCs/>
          <w:color w:val="000000"/>
        </w:rPr>
        <w:t>UTC</w:t>
      </w:r>
      <w:r w:rsidR="00AA1C32">
        <w:rPr>
          <w:i/>
          <w:iCs/>
          <w:color w:val="000000"/>
        </w:rPr>
        <w:t>)</w:t>
      </w:r>
      <w:r w:rsidRPr="001F49E9">
        <w:rPr>
          <w:i/>
          <w:iCs/>
          <w:color w:val="000000"/>
          <w:rtl/>
        </w:rPr>
        <w:t xml:space="preserve"> أو بأسلوب آخر</w:t>
      </w:r>
      <w:r>
        <w:rPr>
          <w:color w:val="000000"/>
          <w:rtl/>
        </w:rPr>
        <w:t xml:space="preserve">، </w:t>
      </w:r>
      <w:r>
        <w:rPr>
          <w:rFonts w:hint="cs"/>
          <w:color w:val="000000"/>
          <w:rtl/>
        </w:rPr>
        <w:t xml:space="preserve">مدرجة في جدول أعمال المؤتمر العالمي للاتصالات الراديوية المزمع عقده في نوفمبر </w:t>
      </w:r>
      <w:r>
        <w:rPr>
          <w:color w:val="000000"/>
        </w:rPr>
        <w:t>2015</w:t>
      </w:r>
      <w:r>
        <w:rPr>
          <w:rFonts w:hint="cs"/>
          <w:color w:val="000000"/>
          <w:rtl/>
          <w:lang w:bidi="ar-EG"/>
        </w:rPr>
        <w:t>.</w:t>
      </w:r>
      <w:r w:rsidR="001F49E9">
        <w:rPr>
          <w:rFonts w:hint="cs"/>
          <w:rtl/>
          <w:lang w:bidi="ar-EG"/>
        </w:rPr>
        <w:t xml:space="preserve"> ومن المسائل ذات الأولوية تحديد ما</w:t>
      </w:r>
      <w:r w:rsidR="00B379D6">
        <w:rPr>
          <w:rFonts w:hint="eastAsia"/>
          <w:rtl/>
          <w:lang w:bidi="ar-EG"/>
        </w:rPr>
        <w:t> </w:t>
      </w:r>
      <w:r w:rsidR="001F49E9">
        <w:rPr>
          <w:rFonts w:hint="cs"/>
          <w:rtl/>
          <w:lang w:bidi="ar-EG"/>
        </w:rPr>
        <w:t>إذا</w:t>
      </w:r>
      <w:r w:rsidR="00B379D6">
        <w:rPr>
          <w:rFonts w:hint="eastAsia"/>
          <w:rtl/>
          <w:lang w:bidi="ar-EG"/>
        </w:rPr>
        <w:t> </w:t>
      </w:r>
      <w:r w:rsidR="001F49E9">
        <w:rPr>
          <w:rFonts w:hint="cs"/>
          <w:rtl/>
          <w:lang w:bidi="ar-EG"/>
        </w:rPr>
        <w:t>كان ي</w:t>
      </w:r>
      <w:r w:rsidR="00365F4B">
        <w:rPr>
          <w:rFonts w:hint="cs"/>
          <w:rtl/>
          <w:lang w:bidi="ar-EG"/>
        </w:rPr>
        <w:t xml:space="preserve">نبغي جعل التوقيت العالمي المنسق مقياساً زمنياً </w:t>
      </w:r>
      <w:r w:rsidR="00CD5336">
        <w:rPr>
          <w:rFonts w:hint="cs"/>
          <w:rtl/>
          <w:lang w:bidi="ar-EG"/>
        </w:rPr>
        <w:t>متواصلاً</w:t>
      </w:r>
      <w:r w:rsidR="004A5421">
        <w:rPr>
          <w:rFonts w:hint="cs"/>
          <w:rtl/>
          <w:lang w:bidi="ar-EG"/>
        </w:rPr>
        <w:t xml:space="preserve"> بدلاً من مقياس زمني ذري متدرج كما هو </w:t>
      </w:r>
      <w:r w:rsidR="006C634A">
        <w:rPr>
          <w:rFonts w:hint="cs"/>
          <w:rtl/>
          <w:lang w:bidi="ar-EG"/>
        </w:rPr>
        <w:t xml:space="preserve">مستعمل الآن </w:t>
      </w:r>
      <w:r w:rsidR="006C634A">
        <w:rPr>
          <w:rFonts w:hint="cs"/>
          <w:rtl/>
          <w:lang w:bidi="ar-EG"/>
        </w:rPr>
        <w:lastRenderedPageBreak/>
        <w:t xml:space="preserve">أو استخدام أسلوب آخر. </w:t>
      </w:r>
      <w:r w:rsidR="00202F38">
        <w:rPr>
          <w:rFonts w:hint="cs"/>
          <w:rtl/>
          <w:lang w:bidi="ar-EG"/>
        </w:rPr>
        <w:t>وأشارت</w:t>
      </w:r>
      <w:r w:rsidR="005C0C3E">
        <w:rPr>
          <w:rFonts w:hint="cs"/>
          <w:rtl/>
          <w:lang w:bidi="ar-EG"/>
        </w:rPr>
        <w:t xml:space="preserve"> لجنة الدراسات </w:t>
      </w:r>
      <w:r w:rsidR="005C0C3E">
        <w:rPr>
          <w:lang w:bidi="ar-EG"/>
        </w:rPr>
        <w:t>7</w:t>
      </w:r>
      <w:r w:rsidR="005C0C3E">
        <w:rPr>
          <w:rFonts w:hint="cs"/>
          <w:rtl/>
          <w:lang w:bidi="ar-EG"/>
        </w:rPr>
        <w:t xml:space="preserve"> </w:t>
      </w:r>
      <w:r w:rsidR="00603729">
        <w:rPr>
          <w:rFonts w:hint="cs"/>
          <w:rtl/>
          <w:lang w:bidi="ar-EG"/>
        </w:rPr>
        <w:t>لقطاع الاتصالات</w:t>
      </w:r>
      <w:r w:rsidR="005C0C3E">
        <w:rPr>
          <w:rFonts w:hint="cs"/>
          <w:rtl/>
          <w:lang w:bidi="ar-EG"/>
        </w:rPr>
        <w:t xml:space="preserve"> الراديوية</w:t>
      </w:r>
      <w:r w:rsidR="00202F38">
        <w:rPr>
          <w:rFonts w:hint="cs"/>
          <w:rtl/>
          <w:lang w:bidi="ar-EG"/>
        </w:rPr>
        <w:t xml:space="preserve"> (خدمات العلوم)</w:t>
      </w:r>
      <w:r w:rsidR="005C0C3E">
        <w:rPr>
          <w:rFonts w:hint="cs"/>
          <w:rtl/>
          <w:lang w:bidi="ar-EG"/>
        </w:rPr>
        <w:t xml:space="preserve"> في اجتماعها الأخير في </w:t>
      </w:r>
      <w:r w:rsidR="005C0C3E">
        <w:rPr>
          <w:lang w:bidi="ar-EG"/>
        </w:rPr>
        <w:t>26</w:t>
      </w:r>
      <w:r w:rsidR="002C6D37">
        <w:rPr>
          <w:rFonts w:hint="eastAsia"/>
          <w:rtl/>
          <w:lang w:bidi="ar-EG"/>
        </w:rPr>
        <w:t> </w:t>
      </w:r>
      <w:r w:rsidR="005C0C3E">
        <w:rPr>
          <w:rFonts w:hint="cs"/>
          <w:rtl/>
          <w:lang w:bidi="ar-EG"/>
        </w:rPr>
        <w:t>مايو</w:t>
      </w:r>
      <w:r w:rsidR="002C6D37">
        <w:rPr>
          <w:rFonts w:hint="eastAsia"/>
          <w:rtl/>
          <w:lang w:bidi="ar-EG"/>
        </w:rPr>
        <w:t> </w:t>
      </w:r>
      <w:r w:rsidR="005C0C3E">
        <w:rPr>
          <w:lang w:bidi="ar-EG"/>
        </w:rPr>
        <w:t>2015</w:t>
      </w:r>
      <w:r w:rsidR="00202F38">
        <w:rPr>
          <w:rFonts w:hint="cs"/>
          <w:rtl/>
          <w:lang w:bidi="ar-EG"/>
        </w:rPr>
        <w:t xml:space="preserve"> إلى أن الفرصة ستتاح لزيادة فهم المسألة عند الإدراج </w:t>
      </w:r>
      <w:r w:rsidR="00B02EBD">
        <w:rPr>
          <w:rFonts w:hint="cs"/>
          <w:rtl/>
          <w:lang w:bidi="ar-EG"/>
        </w:rPr>
        <w:t>الوشيك</w:t>
      </w:r>
      <w:r w:rsidR="00202F38">
        <w:rPr>
          <w:rFonts w:hint="cs"/>
          <w:rtl/>
          <w:lang w:bidi="ar-EG"/>
        </w:rPr>
        <w:t xml:space="preserve"> لثانية كبيسة في </w:t>
      </w:r>
      <w:r w:rsidR="00202F38">
        <w:rPr>
          <w:lang w:bidi="ar-EG"/>
        </w:rPr>
        <w:t>30</w:t>
      </w:r>
      <w:r w:rsidR="00202F38">
        <w:rPr>
          <w:rFonts w:hint="cs"/>
          <w:rtl/>
          <w:lang w:bidi="ar-EG"/>
        </w:rPr>
        <w:t xml:space="preserve"> يونيو </w:t>
      </w:r>
      <w:r w:rsidR="00202F38">
        <w:rPr>
          <w:lang w:bidi="ar-EG"/>
        </w:rPr>
        <w:t>2015</w:t>
      </w:r>
      <w:r w:rsidR="00715688">
        <w:rPr>
          <w:rFonts w:hint="cs"/>
          <w:rtl/>
          <w:lang w:bidi="ar-EG"/>
        </w:rPr>
        <w:t xml:space="preserve"> </w:t>
      </w:r>
      <w:r w:rsidR="00715688">
        <w:rPr>
          <w:lang w:bidi="ar-EG"/>
        </w:rPr>
        <w:t>(UTC)</w:t>
      </w:r>
      <w:r w:rsidR="005C0C3E">
        <w:rPr>
          <w:rFonts w:hint="cs"/>
          <w:rtl/>
          <w:lang w:bidi="ar-EG"/>
        </w:rPr>
        <w:t>.</w:t>
      </w:r>
      <w:r w:rsidR="00715688">
        <w:rPr>
          <w:rFonts w:hint="cs"/>
          <w:rtl/>
          <w:lang w:bidi="ar-EG"/>
        </w:rPr>
        <w:t xml:space="preserve"> وطلبت لجنة الدراسات</w:t>
      </w:r>
      <w:r w:rsidR="00603729">
        <w:rPr>
          <w:rFonts w:hint="eastAsia"/>
          <w:rtl/>
          <w:lang w:bidi="ar-EG"/>
        </w:rPr>
        <w:t> </w:t>
      </w:r>
      <w:r w:rsidR="00715688">
        <w:rPr>
          <w:lang w:bidi="ar-EG"/>
        </w:rPr>
        <w:t>7</w:t>
      </w:r>
      <w:r w:rsidR="00715688">
        <w:rPr>
          <w:rFonts w:hint="cs"/>
          <w:rtl/>
          <w:lang w:bidi="ar-EG"/>
        </w:rPr>
        <w:t xml:space="preserve"> </w:t>
      </w:r>
      <w:r w:rsidR="00603729">
        <w:rPr>
          <w:rFonts w:hint="cs"/>
          <w:rtl/>
          <w:lang w:bidi="ar-EG"/>
        </w:rPr>
        <w:t>لقطاع الاتصالات</w:t>
      </w:r>
      <w:r w:rsidR="00715688">
        <w:rPr>
          <w:rFonts w:hint="cs"/>
          <w:rtl/>
          <w:lang w:bidi="ar-EG"/>
        </w:rPr>
        <w:t xml:space="preserve"> الراديوية أن أرفع هذه المعلومات إلى عنايتكم وعناية المنظمات المعنية المعددة في ال</w:t>
      </w:r>
      <w:r w:rsidR="004F09B9">
        <w:rPr>
          <w:rFonts w:hint="cs"/>
          <w:rtl/>
          <w:lang w:bidi="ar-EG"/>
        </w:rPr>
        <w:t>‍</w:t>
      </w:r>
      <w:r w:rsidR="00715688">
        <w:rPr>
          <w:rFonts w:hint="cs"/>
          <w:rtl/>
          <w:lang w:bidi="ar-EG"/>
        </w:rPr>
        <w:t xml:space="preserve">ملحق </w:t>
      </w:r>
      <w:r w:rsidR="0066568D">
        <w:rPr>
          <w:rFonts w:hint="cs"/>
          <w:rtl/>
          <w:lang w:bidi="ar-EG"/>
        </w:rPr>
        <w:t>إذ</w:t>
      </w:r>
      <w:r w:rsidR="00715688">
        <w:rPr>
          <w:rFonts w:hint="cs"/>
          <w:rtl/>
          <w:lang w:bidi="ar-EG"/>
        </w:rPr>
        <w:t xml:space="preserve"> قد </w:t>
      </w:r>
      <w:r w:rsidR="00DE1F10">
        <w:rPr>
          <w:rFonts w:hint="cs"/>
          <w:rtl/>
          <w:lang w:bidi="ar-EG"/>
        </w:rPr>
        <w:t>تساعدكم</w:t>
      </w:r>
      <w:r w:rsidR="00715688">
        <w:rPr>
          <w:rFonts w:hint="cs"/>
          <w:rtl/>
          <w:lang w:bidi="ar-EG"/>
        </w:rPr>
        <w:t xml:space="preserve"> في</w:t>
      </w:r>
      <w:r w:rsidR="00571C6E">
        <w:rPr>
          <w:rFonts w:hint="eastAsia"/>
          <w:rtl/>
          <w:lang w:bidi="ar-EG"/>
        </w:rPr>
        <w:t> </w:t>
      </w:r>
      <w:r w:rsidR="00715688">
        <w:rPr>
          <w:rFonts w:hint="cs"/>
          <w:rtl/>
          <w:lang w:bidi="ar-EG"/>
        </w:rPr>
        <w:t>مداولاتكم بشأن هذه ال</w:t>
      </w:r>
      <w:r w:rsidR="004B25EE">
        <w:rPr>
          <w:rFonts w:hint="cs"/>
          <w:rtl/>
          <w:lang w:bidi="ar-EG"/>
        </w:rPr>
        <w:t>‍</w:t>
      </w:r>
      <w:r w:rsidR="00715688">
        <w:rPr>
          <w:rFonts w:hint="cs"/>
          <w:rtl/>
          <w:lang w:bidi="ar-EG"/>
        </w:rPr>
        <w:t>مسألة في ال</w:t>
      </w:r>
      <w:r w:rsidR="004B25EE">
        <w:rPr>
          <w:rFonts w:hint="cs"/>
          <w:rtl/>
          <w:lang w:bidi="ar-EG"/>
        </w:rPr>
        <w:t>‍</w:t>
      </w:r>
      <w:r w:rsidR="00715688">
        <w:rPr>
          <w:rFonts w:hint="cs"/>
          <w:rtl/>
          <w:lang w:bidi="ar-EG"/>
        </w:rPr>
        <w:t>مؤت</w:t>
      </w:r>
      <w:r w:rsidR="004B25EE">
        <w:rPr>
          <w:rFonts w:hint="cs"/>
          <w:rtl/>
          <w:lang w:bidi="ar-EG"/>
        </w:rPr>
        <w:t>‍</w:t>
      </w:r>
      <w:r w:rsidR="00715688">
        <w:rPr>
          <w:rFonts w:hint="cs"/>
          <w:rtl/>
          <w:lang w:bidi="ar-EG"/>
        </w:rPr>
        <w:t>مر العا</w:t>
      </w:r>
      <w:r w:rsidR="000E5C38">
        <w:rPr>
          <w:rFonts w:hint="cs"/>
          <w:rtl/>
          <w:lang w:bidi="ar-EG"/>
        </w:rPr>
        <w:t>ل</w:t>
      </w:r>
      <w:r w:rsidR="004B25EE">
        <w:rPr>
          <w:rFonts w:hint="cs"/>
          <w:rtl/>
          <w:lang w:bidi="ar-EG"/>
        </w:rPr>
        <w:t>‍</w:t>
      </w:r>
      <w:r w:rsidR="000E5C38">
        <w:rPr>
          <w:rFonts w:hint="cs"/>
          <w:rtl/>
          <w:lang w:bidi="ar-EG"/>
        </w:rPr>
        <w:t>مي ال</w:t>
      </w:r>
      <w:r w:rsidR="004B25EE">
        <w:rPr>
          <w:rFonts w:hint="cs"/>
          <w:rtl/>
          <w:lang w:bidi="ar-EG"/>
        </w:rPr>
        <w:t>‍</w:t>
      </w:r>
      <w:r w:rsidR="000E5C38">
        <w:rPr>
          <w:rFonts w:hint="cs"/>
          <w:rtl/>
          <w:lang w:bidi="ar-EG"/>
        </w:rPr>
        <w:t>مقبل للاتصالات الراديوية.</w:t>
      </w:r>
    </w:p>
    <w:p w:rsidR="000E5C38" w:rsidRDefault="000E5C38" w:rsidP="00CD5336">
      <w:pPr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7D3F5D" w:rsidRPr="00985D70" w:rsidRDefault="007D3F5D" w:rsidP="00571C6E">
      <w:pPr>
        <w:spacing w:before="600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7D3F5D" w:rsidRDefault="007D3F5D" w:rsidP="00697901">
      <w:pPr>
        <w:tabs>
          <w:tab w:val="clear" w:pos="794"/>
          <w:tab w:val="left" w:pos="1134"/>
        </w:tabs>
        <w:spacing w:before="0"/>
        <w:rPr>
          <w:rtl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1</w:t>
      </w:r>
    </w:p>
    <w:p w:rsidR="007D3F5D" w:rsidRPr="00985D70" w:rsidRDefault="007D3F5D" w:rsidP="00CE1D34">
      <w:pPr>
        <w:spacing w:before="60"/>
        <w:rPr>
          <w:b/>
          <w:bCs/>
          <w:sz w:val="16"/>
          <w:szCs w:val="22"/>
          <w:rtl/>
        </w:rPr>
      </w:pPr>
      <w:bookmarkStart w:id="0" w:name="ddistribution"/>
      <w:bookmarkEnd w:id="0"/>
      <w:r w:rsidRPr="00985D70">
        <w:rPr>
          <w:b/>
          <w:bCs/>
          <w:sz w:val="16"/>
          <w:szCs w:val="22"/>
          <w:rtl/>
        </w:rPr>
        <w:t>التوزيع:</w:t>
      </w:r>
    </w:p>
    <w:p w:rsidR="007D3F5D" w:rsidRPr="00985D70" w:rsidRDefault="007D3F5D" w:rsidP="00CE1D34">
      <w:pPr>
        <w:tabs>
          <w:tab w:val="clear" w:pos="794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</w:p>
    <w:p w:rsidR="007D3F5D" w:rsidRPr="00985D70" w:rsidRDefault="007D3F5D" w:rsidP="007D3F5D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7D3F5D" w:rsidRPr="00985D70" w:rsidRDefault="007D3F5D" w:rsidP="007D3F5D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7D3F5D" w:rsidRPr="00985D70" w:rsidRDefault="007D3F5D" w:rsidP="009C4BF1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9C4BF1">
        <w:rPr>
          <w:rFonts w:hint="cs"/>
          <w:sz w:val="16"/>
          <w:szCs w:val="22"/>
          <w:rtl/>
        </w:rPr>
        <w:t>الأمين العام للات‍حاد</w:t>
      </w:r>
      <w:r w:rsidR="00170A42">
        <w:rPr>
          <w:rFonts w:hint="cs"/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7C755A" w:rsidRPr="009C4BF1" w:rsidRDefault="007D3F5D" w:rsidP="009C4BF1">
      <w:pPr>
        <w:tabs>
          <w:tab w:val="clear" w:pos="794"/>
          <w:tab w:val="left" w:pos="284"/>
        </w:tabs>
        <w:spacing w:before="0"/>
        <w:rPr>
          <w:szCs w:val="22"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9D2ED1">
        <w:rPr>
          <w:rFonts w:hint="cs"/>
          <w:sz w:val="16"/>
          <w:szCs w:val="22"/>
          <w:rtl/>
        </w:rPr>
        <w:t>ال</w:t>
      </w:r>
      <w:r w:rsidR="00425E8E">
        <w:rPr>
          <w:rFonts w:hint="cs"/>
          <w:sz w:val="16"/>
          <w:szCs w:val="22"/>
          <w:rtl/>
        </w:rPr>
        <w:t>‍</w:t>
      </w:r>
      <w:r w:rsidR="009D2ED1">
        <w:rPr>
          <w:rFonts w:hint="cs"/>
          <w:sz w:val="16"/>
          <w:szCs w:val="22"/>
          <w:rtl/>
        </w:rPr>
        <w:t>منظمات ال</w:t>
      </w:r>
      <w:r w:rsidR="00697901">
        <w:rPr>
          <w:rFonts w:hint="cs"/>
          <w:sz w:val="16"/>
          <w:szCs w:val="22"/>
          <w:rtl/>
        </w:rPr>
        <w:t>‍</w:t>
      </w:r>
      <w:r w:rsidR="009D2ED1">
        <w:rPr>
          <w:rFonts w:hint="cs"/>
          <w:sz w:val="16"/>
          <w:szCs w:val="22"/>
          <w:rtl/>
        </w:rPr>
        <w:t>مدرجة في ال</w:t>
      </w:r>
      <w:r w:rsidR="00753A77">
        <w:rPr>
          <w:rFonts w:hint="cs"/>
          <w:sz w:val="16"/>
          <w:szCs w:val="22"/>
          <w:rtl/>
        </w:rPr>
        <w:t>‍</w:t>
      </w:r>
      <w:r w:rsidR="009D2ED1">
        <w:rPr>
          <w:rFonts w:hint="cs"/>
          <w:sz w:val="16"/>
          <w:szCs w:val="22"/>
          <w:rtl/>
        </w:rPr>
        <w:t>ملحق</w:t>
      </w:r>
      <w:r w:rsidR="007C755A">
        <w:rPr>
          <w:rtl/>
        </w:rPr>
        <w:br w:type="page"/>
      </w:r>
    </w:p>
    <w:p w:rsidR="008D6325" w:rsidRDefault="007C755A" w:rsidP="007C755A">
      <w:pPr>
        <w:pStyle w:val="AnnexNo"/>
      </w:pPr>
      <w:r>
        <w:rPr>
          <w:rFonts w:hint="cs"/>
          <w:rtl/>
        </w:rPr>
        <w:lastRenderedPageBreak/>
        <w:t>ال</w:t>
      </w:r>
      <w:r w:rsidR="00DF08C9">
        <w:rPr>
          <w:rFonts w:hint="cs"/>
          <w:rtl/>
        </w:rPr>
        <w:t>‍</w:t>
      </w:r>
      <w:r>
        <w:rPr>
          <w:rFonts w:hint="cs"/>
          <w:rtl/>
        </w:rPr>
        <w:t>ملحق</w:t>
      </w:r>
    </w:p>
    <w:p w:rsidR="008D6325" w:rsidRDefault="008629BD" w:rsidP="008629BD">
      <w:pPr>
        <w:pStyle w:val="Annextitle"/>
        <w:rPr>
          <w:rtl/>
        </w:rPr>
      </w:pPr>
      <w:r>
        <w:rPr>
          <w:rFonts w:hint="cs"/>
          <w:rtl/>
        </w:rPr>
        <w:t>قائمة توزيع إضافية</w:t>
      </w:r>
    </w:p>
    <w:p w:rsidR="008629BD" w:rsidRDefault="008629BD" w:rsidP="007C755A">
      <w:pPr>
        <w:pStyle w:val="Normalaftertitle"/>
        <w:keepNext w:val="0"/>
        <w:rPr>
          <w:rtl/>
          <w:lang w:bidi="ar-EG"/>
        </w:rPr>
      </w:pPr>
    </w:p>
    <w:p w:rsidR="008D6325" w:rsidRDefault="00170763" w:rsidP="000876ED">
      <w:pPr>
        <w:spacing w:before="240"/>
        <w:rPr>
          <w:rtl/>
        </w:rPr>
      </w:pPr>
      <w:r>
        <w:rPr>
          <w:rtl/>
        </w:rPr>
        <w:t>ال</w:t>
      </w:r>
      <w:r w:rsidR="003E479F">
        <w:rPr>
          <w:rFonts w:hint="cs"/>
          <w:rtl/>
        </w:rPr>
        <w:t>‍</w:t>
      </w:r>
      <w:r>
        <w:rPr>
          <w:rtl/>
        </w:rPr>
        <w:t>مكتب الدولي للأوزان والمقاييس</w:t>
      </w:r>
    </w:p>
    <w:p w:rsidR="00170763" w:rsidRDefault="00170763" w:rsidP="000876ED">
      <w:pPr>
        <w:spacing w:before="240"/>
        <w:rPr>
          <w:rtl/>
        </w:rPr>
      </w:pPr>
      <w:r>
        <w:rPr>
          <w:color w:val="000000"/>
          <w:rtl/>
        </w:rPr>
        <w:t xml:space="preserve">اللجنة الاستشارية للتوقيت والتردد </w:t>
      </w:r>
      <w:r>
        <w:rPr>
          <w:color w:val="000000"/>
        </w:rPr>
        <w:t>(CCTF)</w:t>
      </w:r>
    </w:p>
    <w:p w:rsidR="00902F05" w:rsidRDefault="002577C9" w:rsidP="000876ED">
      <w:pPr>
        <w:spacing w:before="240"/>
        <w:rPr>
          <w:rtl/>
        </w:rPr>
      </w:pPr>
      <w:r w:rsidRPr="002577C9">
        <w:rPr>
          <w:rFonts w:hint="cs"/>
          <w:rtl/>
        </w:rPr>
        <w:t>ال</w:t>
      </w:r>
      <w:r w:rsidR="003E479F">
        <w:rPr>
          <w:rFonts w:hint="cs"/>
          <w:rtl/>
        </w:rPr>
        <w:t>‍</w:t>
      </w:r>
      <w:r w:rsidRPr="002577C9">
        <w:rPr>
          <w:rFonts w:hint="cs"/>
          <w:rtl/>
        </w:rPr>
        <w:t>مكتب الدولي لقياس الثقالة</w:t>
      </w:r>
      <w:r w:rsidR="00902F05" w:rsidRPr="002577C9">
        <w:rPr>
          <w:rFonts w:hint="cs"/>
          <w:rtl/>
        </w:rPr>
        <w:t xml:space="preserve"> </w:t>
      </w:r>
      <w:r w:rsidR="00902F05" w:rsidRPr="002577C9">
        <w:t>(IUGG)</w:t>
      </w:r>
    </w:p>
    <w:p w:rsidR="00902F05" w:rsidRDefault="00902F05" w:rsidP="000876ED">
      <w:pPr>
        <w:spacing w:before="240"/>
        <w:rPr>
          <w:rtl/>
        </w:rPr>
      </w:pPr>
      <w:r>
        <w:rPr>
          <w:color w:val="000000"/>
          <w:rtl/>
        </w:rPr>
        <w:t>الات</w:t>
      </w:r>
      <w:r w:rsidR="003E479F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حاد الفلكي الدولي </w:t>
      </w:r>
      <w:r>
        <w:rPr>
          <w:color w:val="000000"/>
        </w:rPr>
        <w:t>(IAU)</w:t>
      </w:r>
    </w:p>
    <w:p w:rsidR="00952EB3" w:rsidRDefault="00650269" w:rsidP="000876ED">
      <w:pPr>
        <w:spacing w:before="240"/>
        <w:rPr>
          <w:rtl/>
        </w:rPr>
      </w:pPr>
      <w:r>
        <w:rPr>
          <w:color w:val="000000"/>
          <w:rtl/>
        </w:rPr>
        <w:t>اللجنة ال</w:t>
      </w:r>
      <w:r w:rsidR="003E479F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معنية ببحوث الفضاء </w:t>
      </w:r>
      <w:r>
        <w:rPr>
          <w:color w:val="000000"/>
        </w:rPr>
        <w:t>(COSPAR)</w:t>
      </w:r>
    </w:p>
    <w:p w:rsidR="00650269" w:rsidRDefault="00AA6E9D" w:rsidP="000876ED">
      <w:pPr>
        <w:spacing w:before="240"/>
        <w:rPr>
          <w:rtl/>
        </w:rPr>
      </w:pPr>
      <w:r>
        <w:rPr>
          <w:color w:val="000000"/>
          <w:rtl/>
        </w:rPr>
        <w:t>الات</w:t>
      </w:r>
      <w:r w:rsidR="003E479F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حاد الدولي لعلوم الراديو </w:t>
      </w:r>
      <w:r>
        <w:rPr>
          <w:color w:val="000000"/>
        </w:rPr>
        <w:t>(URSI)</w:t>
      </w:r>
    </w:p>
    <w:p w:rsidR="00AA6E9D" w:rsidRDefault="004A578C" w:rsidP="000876ED">
      <w:pPr>
        <w:spacing w:before="240"/>
        <w:rPr>
          <w:rtl/>
        </w:rPr>
      </w:pPr>
      <w:r>
        <w:rPr>
          <w:color w:val="000000"/>
          <w:rtl/>
        </w:rPr>
        <w:t xml:space="preserve">الهيئة الدولية </w:t>
      </w:r>
      <w:r w:rsidR="00337025">
        <w:rPr>
          <w:rFonts w:hint="cs"/>
          <w:color w:val="000000"/>
          <w:rtl/>
        </w:rPr>
        <w:t>ال</w:t>
      </w:r>
      <w:r w:rsidR="00987F83">
        <w:rPr>
          <w:rFonts w:hint="cs"/>
          <w:color w:val="000000"/>
          <w:rtl/>
        </w:rPr>
        <w:t>‍</w:t>
      </w:r>
      <w:r w:rsidR="00337025">
        <w:rPr>
          <w:rFonts w:hint="cs"/>
          <w:color w:val="000000"/>
          <w:rtl/>
        </w:rPr>
        <w:t>معنية بدوران</w:t>
      </w:r>
      <w:r>
        <w:rPr>
          <w:color w:val="000000"/>
          <w:rtl/>
        </w:rPr>
        <w:t xml:space="preserve"> الأرض والنظم ال</w:t>
      </w:r>
      <w:r w:rsidR="00987F83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مرجعية </w:t>
      </w:r>
      <w:r>
        <w:rPr>
          <w:color w:val="000000"/>
        </w:rPr>
        <w:t>(IERS)</w:t>
      </w:r>
    </w:p>
    <w:p w:rsidR="004A578C" w:rsidRDefault="00486C8B" w:rsidP="000876ED">
      <w:pPr>
        <w:spacing w:before="240"/>
        <w:rPr>
          <w:rtl/>
        </w:rPr>
      </w:pPr>
      <w:r w:rsidRPr="00012A5F">
        <w:rPr>
          <w:rFonts w:hint="cs"/>
          <w:color w:val="000000"/>
          <w:rtl/>
        </w:rPr>
        <w:t xml:space="preserve">برنامج غاليليو - </w:t>
      </w:r>
      <w:proofErr w:type="spellStart"/>
      <w:r w:rsidRPr="00012A5F">
        <w:rPr>
          <w:rFonts w:hint="cs"/>
          <w:color w:val="000000"/>
          <w:rtl/>
        </w:rPr>
        <w:t>ال</w:t>
      </w:r>
      <w:r w:rsidR="00987F83">
        <w:rPr>
          <w:rFonts w:hint="cs"/>
          <w:color w:val="000000"/>
          <w:rtl/>
        </w:rPr>
        <w:t>‍</w:t>
      </w:r>
      <w:r w:rsidRPr="00012A5F">
        <w:rPr>
          <w:rFonts w:hint="cs"/>
          <w:color w:val="000000"/>
          <w:rtl/>
        </w:rPr>
        <w:t>مقر</w:t>
      </w:r>
      <w:proofErr w:type="spellEnd"/>
      <w:r w:rsidRPr="00012A5F">
        <w:rPr>
          <w:rFonts w:hint="cs"/>
          <w:color w:val="000000"/>
          <w:rtl/>
        </w:rPr>
        <w:t xml:space="preserve"> الرئيسي لو</w:t>
      </w:r>
      <w:r w:rsidRPr="00012A5F">
        <w:rPr>
          <w:color w:val="000000"/>
          <w:rtl/>
        </w:rPr>
        <w:t>كالة الفضاء الأوروبية</w:t>
      </w:r>
    </w:p>
    <w:p w:rsidR="005671A3" w:rsidRDefault="00A52EF5" w:rsidP="000876ED">
      <w:pPr>
        <w:spacing w:before="240"/>
        <w:jc w:val="left"/>
        <w:rPr>
          <w:rtl/>
        </w:rPr>
      </w:pPr>
      <w:r>
        <w:rPr>
          <w:color w:val="000000"/>
          <w:rtl/>
        </w:rPr>
        <w:t>الات</w:t>
      </w:r>
      <w:r w:rsidR="003E479F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حاد الدولي للفيزياء البحتة والتطبيقية </w:t>
      </w:r>
      <w:r>
        <w:rPr>
          <w:color w:val="000000"/>
        </w:rPr>
        <w:t>(IUPAP)</w:t>
      </w:r>
    </w:p>
    <w:p w:rsidR="00A52EF5" w:rsidRDefault="00952128" w:rsidP="000876ED">
      <w:pPr>
        <w:spacing w:before="240"/>
        <w:jc w:val="left"/>
      </w:pPr>
      <w:r>
        <w:rPr>
          <w:rFonts w:hint="cs"/>
          <w:rtl/>
        </w:rPr>
        <w:t>الأمانة التنفيذية</w:t>
      </w:r>
      <w:r w:rsidR="00F8552B">
        <w:rPr>
          <w:rFonts w:hint="cs"/>
          <w:rtl/>
        </w:rPr>
        <w:t xml:space="preserve"> المشتركة بين الوكالات ال</w:t>
      </w:r>
      <w:r w:rsidR="00987F83">
        <w:rPr>
          <w:rFonts w:hint="cs"/>
          <w:rtl/>
        </w:rPr>
        <w:t>‍</w:t>
      </w:r>
      <w:r w:rsidR="00F8552B">
        <w:rPr>
          <w:rFonts w:hint="cs"/>
          <w:rtl/>
        </w:rPr>
        <w:t>معنية بالنظام العال</w:t>
      </w:r>
      <w:r w:rsidR="00987F83">
        <w:rPr>
          <w:rFonts w:hint="cs"/>
          <w:rtl/>
        </w:rPr>
        <w:t>‍</w:t>
      </w:r>
      <w:r w:rsidR="00F8552B">
        <w:rPr>
          <w:rFonts w:hint="cs"/>
          <w:rtl/>
        </w:rPr>
        <w:t>مي لتحديد ال</w:t>
      </w:r>
      <w:r w:rsidR="00987F83">
        <w:rPr>
          <w:rFonts w:hint="cs"/>
          <w:rtl/>
        </w:rPr>
        <w:t>‍</w:t>
      </w:r>
      <w:r w:rsidR="00F8552B">
        <w:rPr>
          <w:rFonts w:hint="cs"/>
          <w:rtl/>
        </w:rPr>
        <w:t>موقع</w:t>
      </w:r>
      <w:r w:rsidR="00012A5F">
        <w:rPr>
          <w:rFonts w:hint="cs"/>
          <w:rtl/>
        </w:rPr>
        <w:t xml:space="preserve"> </w:t>
      </w:r>
      <w:r w:rsidR="00012A5F">
        <w:t>(IGEB)</w:t>
      </w:r>
    </w:p>
    <w:p w:rsidR="00952128" w:rsidRDefault="00D55BE0" w:rsidP="000876ED">
      <w:pPr>
        <w:spacing w:before="240"/>
        <w:jc w:val="left"/>
        <w:rPr>
          <w:rtl/>
        </w:rPr>
      </w:pPr>
      <w:r>
        <w:rPr>
          <w:color w:val="000000"/>
          <w:rtl/>
        </w:rPr>
        <w:t xml:space="preserve">اللجنة الدولية </w:t>
      </w:r>
      <w:r w:rsidR="00D64A1F">
        <w:rPr>
          <w:rFonts w:hint="cs"/>
          <w:color w:val="000000"/>
          <w:rtl/>
        </w:rPr>
        <w:t>للأوزان</w:t>
      </w:r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وال</w:t>
      </w:r>
      <w:r w:rsidR="00987F83">
        <w:rPr>
          <w:rFonts w:hint="cs"/>
          <w:color w:val="000000"/>
          <w:rtl/>
        </w:rPr>
        <w:t>‍</w:t>
      </w:r>
      <w:r>
        <w:rPr>
          <w:color w:val="000000"/>
          <w:rtl/>
        </w:rPr>
        <w:t>مقاييس</w:t>
      </w:r>
      <w:proofErr w:type="spellEnd"/>
      <w:r>
        <w:rPr>
          <w:color w:val="000000"/>
          <w:rtl/>
        </w:rPr>
        <w:t xml:space="preserve"> </w:t>
      </w:r>
      <w:r>
        <w:rPr>
          <w:color w:val="000000"/>
        </w:rPr>
        <w:t>(CIPM)</w:t>
      </w:r>
    </w:p>
    <w:p w:rsidR="00EE177C" w:rsidRDefault="006D65C9" w:rsidP="000876ED">
      <w:pPr>
        <w:spacing w:before="240"/>
        <w:jc w:val="left"/>
        <w:rPr>
          <w:rtl/>
        </w:rPr>
      </w:pPr>
      <w:proofErr w:type="spellStart"/>
      <w:r>
        <w:rPr>
          <w:rFonts w:hint="cs"/>
          <w:color w:val="000000"/>
          <w:rtl/>
        </w:rPr>
        <w:lastRenderedPageBreak/>
        <w:t>ات</w:t>
      </w:r>
      <w:r w:rsidR="003E479F">
        <w:rPr>
          <w:rFonts w:hint="cs"/>
          <w:color w:val="000000"/>
          <w:rtl/>
        </w:rPr>
        <w:t>‍</w:t>
      </w:r>
      <w:r>
        <w:rPr>
          <w:rFonts w:hint="cs"/>
          <w:color w:val="000000"/>
          <w:rtl/>
        </w:rPr>
        <w:t>حادات</w:t>
      </w:r>
      <w:proofErr w:type="spellEnd"/>
      <w:r>
        <w:rPr>
          <w:rFonts w:hint="cs"/>
          <w:color w:val="000000"/>
          <w:rtl/>
        </w:rPr>
        <w:t xml:space="preserve"> </w:t>
      </w:r>
      <w:proofErr w:type="spellStart"/>
      <w:r w:rsidR="001351B5">
        <w:rPr>
          <w:color w:val="000000"/>
          <w:rtl/>
        </w:rPr>
        <w:t>ال</w:t>
      </w:r>
      <w:r w:rsidR="00987F83">
        <w:rPr>
          <w:rFonts w:hint="cs"/>
          <w:color w:val="000000"/>
          <w:rtl/>
        </w:rPr>
        <w:t>‍</w:t>
      </w:r>
      <w:r w:rsidR="001351B5">
        <w:rPr>
          <w:color w:val="000000"/>
          <w:rtl/>
        </w:rPr>
        <w:t>مجلس</w:t>
      </w:r>
      <w:proofErr w:type="spellEnd"/>
      <w:r w:rsidR="001351B5">
        <w:rPr>
          <w:color w:val="000000"/>
          <w:rtl/>
        </w:rPr>
        <w:t xml:space="preserve"> الدولي </w:t>
      </w:r>
      <w:proofErr w:type="spellStart"/>
      <w:r w:rsidR="001351B5">
        <w:rPr>
          <w:color w:val="000000"/>
          <w:rtl/>
        </w:rPr>
        <w:t>للات</w:t>
      </w:r>
      <w:r w:rsidR="00987F83">
        <w:rPr>
          <w:rFonts w:hint="cs"/>
          <w:color w:val="000000"/>
          <w:rtl/>
        </w:rPr>
        <w:t>‍</w:t>
      </w:r>
      <w:r w:rsidR="001351B5">
        <w:rPr>
          <w:color w:val="000000"/>
          <w:rtl/>
        </w:rPr>
        <w:t>حادات</w:t>
      </w:r>
      <w:proofErr w:type="spellEnd"/>
      <w:r w:rsidR="001351B5">
        <w:rPr>
          <w:color w:val="000000"/>
          <w:rtl/>
        </w:rPr>
        <w:t xml:space="preserve"> العلمية </w:t>
      </w:r>
      <w:r w:rsidR="001351B5">
        <w:rPr>
          <w:color w:val="000000"/>
        </w:rPr>
        <w:t>(ICSU)</w:t>
      </w:r>
    </w:p>
    <w:p w:rsidR="00D55BE0" w:rsidRPr="00C93095" w:rsidRDefault="00C93095" w:rsidP="000876ED">
      <w:pPr>
        <w:spacing w:before="240"/>
        <w:jc w:val="left"/>
        <w:rPr>
          <w:rtl/>
        </w:rPr>
      </w:pPr>
      <w:r w:rsidRPr="00012A5F">
        <w:rPr>
          <w:rFonts w:hint="cs"/>
          <w:color w:val="000000"/>
          <w:rtl/>
        </w:rPr>
        <w:t>ا</w:t>
      </w:r>
      <w:r w:rsidRPr="00012A5F">
        <w:rPr>
          <w:color w:val="000000"/>
          <w:rtl/>
        </w:rPr>
        <w:t>لإدارة الوطنية للملاحة ال</w:t>
      </w:r>
      <w:r w:rsidR="00987F83">
        <w:rPr>
          <w:rFonts w:hint="cs"/>
          <w:color w:val="000000"/>
          <w:rtl/>
        </w:rPr>
        <w:t>‍</w:t>
      </w:r>
      <w:r w:rsidRPr="00012A5F">
        <w:rPr>
          <w:color w:val="000000"/>
          <w:rtl/>
        </w:rPr>
        <w:t>جوية والفضاء</w:t>
      </w:r>
    </w:p>
    <w:p w:rsidR="008D6325" w:rsidRDefault="00C93095" w:rsidP="000876ED">
      <w:pPr>
        <w:spacing w:before="240"/>
        <w:jc w:val="left"/>
        <w:rPr>
          <w:color w:val="000000"/>
          <w:rtl/>
        </w:rPr>
      </w:pPr>
      <w:r>
        <w:rPr>
          <w:color w:val="000000"/>
          <w:rtl/>
        </w:rPr>
        <w:t>وكالة الفضاء الروسية</w:t>
      </w:r>
    </w:p>
    <w:p w:rsidR="00C93095" w:rsidRDefault="00DD1D4C" w:rsidP="000876ED">
      <w:pPr>
        <w:spacing w:before="240"/>
        <w:jc w:val="left"/>
        <w:rPr>
          <w:rtl/>
        </w:rPr>
      </w:pPr>
      <w:r>
        <w:rPr>
          <w:color w:val="000000"/>
          <w:rtl/>
        </w:rPr>
        <w:t>ال</w:t>
      </w:r>
      <w:r w:rsidR="003E479F">
        <w:rPr>
          <w:rFonts w:hint="cs"/>
          <w:color w:val="000000"/>
          <w:rtl/>
        </w:rPr>
        <w:t>‍</w:t>
      </w:r>
      <w:r>
        <w:rPr>
          <w:color w:val="000000"/>
          <w:rtl/>
        </w:rPr>
        <w:t>منظمة العال</w:t>
      </w:r>
      <w:r w:rsidR="00987F83">
        <w:rPr>
          <w:rFonts w:hint="cs"/>
          <w:color w:val="000000"/>
          <w:rtl/>
        </w:rPr>
        <w:t>‍</w:t>
      </w:r>
      <w:r>
        <w:rPr>
          <w:color w:val="000000"/>
          <w:rtl/>
        </w:rPr>
        <w:t>مية للأرصاد ال</w:t>
      </w:r>
      <w:r w:rsidR="00987F83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جوية </w:t>
      </w:r>
      <w:r>
        <w:rPr>
          <w:color w:val="000000"/>
        </w:rPr>
        <w:t>(WMO)</w:t>
      </w:r>
    </w:p>
    <w:p w:rsidR="00DD1D4C" w:rsidRPr="00DD1D4C" w:rsidRDefault="00566158" w:rsidP="000876ED">
      <w:pPr>
        <w:spacing w:before="240"/>
        <w:jc w:val="left"/>
        <w:rPr>
          <w:rtl/>
          <w:lang w:bidi="ar-EG"/>
        </w:rPr>
      </w:pPr>
      <w:proofErr w:type="spellStart"/>
      <w:r>
        <w:rPr>
          <w:rFonts w:hint="cs"/>
          <w:color w:val="000000"/>
          <w:rtl/>
        </w:rPr>
        <w:t>ال</w:t>
      </w:r>
      <w:r w:rsidR="003E479F">
        <w:rPr>
          <w:rFonts w:hint="cs"/>
          <w:color w:val="000000"/>
          <w:rtl/>
        </w:rPr>
        <w:t>‍</w:t>
      </w:r>
      <w:r>
        <w:rPr>
          <w:rFonts w:hint="cs"/>
          <w:color w:val="000000"/>
          <w:rtl/>
        </w:rPr>
        <w:t>مكتب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الهيدروغرافي</w:t>
      </w:r>
      <w:proofErr w:type="spellEnd"/>
      <w:r>
        <w:rPr>
          <w:color w:val="000000"/>
          <w:rtl/>
        </w:rPr>
        <w:t xml:space="preserve"> الدولي</w:t>
      </w:r>
    </w:p>
    <w:p w:rsidR="00813E47" w:rsidRPr="00813E47" w:rsidRDefault="00B04ECA" w:rsidP="00365BFE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1" w:name="_GoBack"/>
      <w:bookmarkEnd w:id="1"/>
    </w:p>
    <w:sectPr w:rsidR="00813E47" w:rsidRPr="00813E47" w:rsidSect="00134DEB">
      <w:headerReference w:type="default" r:id="rId9"/>
      <w:headerReference w:type="first" r:id="rId10"/>
      <w:footerReference w:type="first" r:id="rId11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88" w:rsidRDefault="00FA2988" w:rsidP="00F36590">
      <w:pPr>
        <w:spacing w:before="0" w:line="240" w:lineRule="auto"/>
      </w:pPr>
      <w:r>
        <w:separator/>
      </w:r>
    </w:p>
  </w:endnote>
  <w:end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697901">
    <w:pPr>
      <w:pStyle w:val="Footer"/>
      <w:spacing w:before="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98" w:rsidRDefault="006C2498">
      <w:r>
        <w:t>_______________</w:t>
      </w:r>
    </w:p>
  </w:footnote>
  <w:foot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E2754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E2626D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88"/>
    <w:rsid w:val="00012A5F"/>
    <w:rsid w:val="000302DF"/>
    <w:rsid w:val="000876ED"/>
    <w:rsid w:val="00090574"/>
    <w:rsid w:val="000B4826"/>
    <w:rsid w:val="000B73F4"/>
    <w:rsid w:val="000C62AC"/>
    <w:rsid w:val="000D4095"/>
    <w:rsid w:val="000E54CC"/>
    <w:rsid w:val="000E5C38"/>
    <w:rsid w:val="000F6BD6"/>
    <w:rsid w:val="00134DEB"/>
    <w:rsid w:val="001351B5"/>
    <w:rsid w:val="00153829"/>
    <w:rsid w:val="00163E9D"/>
    <w:rsid w:val="00170763"/>
    <w:rsid w:val="00170A42"/>
    <w:rsid w:val="00176467"/>
    <w:rsid w:val="00184A87"/>
    <w:rsid w:val="00184E61"/>
    <w:rsid w:val="0018519F"/>
    <w:rsid w:val="00185E59"/>
    <w:rsid w:val="001A56E7"/>
    <w:rsid w:val="001D1D7B"/>
    <w:rsid w:val="001E57E5"/>
    <w:rsid w:val="001F49E9"/>
    <w:rsid w:val="00202F38"/>
    <w:rsid w:val="00223932"/>
    <w:rsid w:val="0023283D"/>
    <w:rsid w:val="00241274"/>
    <w:rsid w:val="0025499F"/>
    <w:rsid w:val="002577C9"/>
    <w:rsid w:val="0027419D"/>
    <w:rsid w:val="00275132"/>
    <w:rsid w:val="002978F4"/>
    <w:rsid w:val="002B028D"/>
    <w:rsid w:val="002B467E"/>
    <w:rsid w:val="002C6D37"/>
    <w:rsid w:val="002E6541"/>
    <w:rsid w:val="002E721F"/>
    <w:rsid w:val="00312B1A"/>
    <w:rsid w:val="00333B74"/>
    <w:rsid w:val="00335CE7"/>
    <w:rsid w:val="00337025"/>
    <w:rsid w:val="003403A3"/>
    <w:rsid w:val="00341FFF"/>
    <w:rsid w:val="00346715"/>
    <w:rsid w:val="00357185"/>
    <w:rsid w:val="00365BFE"/>
    <w:rsid w:val="00365F4B"/>
    <w:rsid w:val="00366C26"/>
    <w:rsid w:val="00367136"/>
    <w:rsid w:val="003703E3"/>
    <w:rsid w:val="003A71D7"/>
    <w:rsid w:val="003B3429"/>
    <w:rsid w:val="003B65BD"/>
    <w:rsid w:val="003D3DCE"/>
    <w:rsid w:val="003D57C1"/>
    <w:rsid w:val="003E479F"/>
    <w:rsid w:val="00400D3F"/>
    <w:rsid w:val="0040525C"/>
    <w:rsid w:val="004210DD"/>
    <w:rsid w:val="00425E8E"/>
    <w:rsid w:val="0042686F"/>
    <w:rsid w:val="00434BE6"/>
    <w:rsid w:val="00443869"/>
    <w:rsid w:val="00465F3A"/>
    <w:rsid w:val="004716C5"/>
    <w:rsid w:val="00471963"/>
    <w:rsid w:val="00485E78"/>
    <w:rsid w:val="00486C8B"/>
    <w:rsid w:val="004A2E9E"/>
    <w:rsid w:val="004A5421"/>
    <w:rsid w:val="004A578C"/>
    <w:rsid w:val="004B25EE"/>
    <w:rsid w:val="004B52E9"/>
    <w:rsid w:val="004B7E30"/>
    <w:rsid w:val="004D1C48"/>
    <w:rsid w:val="004D704B"/>
    <w:rsid w:val="004F09B9"/>
    <w:rsid w:val="0050327C"/>
    <w:rsid w:val="0054112E"/>
    <w:rsid w:val="005430BF"/>
    <w:rsid w:val="00547B9C"/>
    <w:rsid w:val="0055516A"/>
    <w:rsid w:val="00566158"/>
    <w:rsid w:val="005671A3"/>
    <w:rsid w:val="00571C4E"/>
    <w:rsid w:val="00571C6E"/>
    <w:rsid w:val="005A4C01"/>
    <w:rsid w:val="005A535D"/>
    <w:rsid w:val="005B09F8"/>
    <w:rsid w:val="005B3A62"/>
    <w:rsid w:val="005B758F"/>
    <w:rsid w:val="005C0C3E"/>
    <w:rsid w:val="005D7CA8"/>
    <w:rsid w:val="005F4897"/>
    <w:rsid w:val="005F6DE1"/>
    <w:rsid w:val="00603729"/>
    <w:rsid w:val="00620CF0"/>
    <w:rsid w:val="00622B1D"/>
    <w:rsid w:val="00650269"/>
    <w:rsid w:val="006541C5"/>
    <w:rsid w:val="0065717E"/>
    <w:rsid w:val="0066568D"/>
    <w:rsid w:val="00686CA9"/>
    <w:rsid w:val="00697901"/>
    <w:rsid w:val="006A070A"/>
    <w:rsid w:val="006C2498"/>
    <w:rsid w:val="006C634A"/>
    <w:rsid w:val="006D65C9"/>
    <w:rsid w:val="006E1CFD"/>
    <w:rsid w:val="006E6ED0"/>
    <w:rsid w:val="006F63F7"/>
    <w:rsid w:val="007040CC"/>
    <w:rsid w:val="00706D7A"/>
    <w:rsid w:val="00714C7B"/>
    <w:rsid w:val="00715688"/>
    <w:rsid w:val="00720788"/>
    <w:rsid w:val="00733D09"/>
    <w:rsid w:val="007420E8"/>
    <w:rsid w:val="00753A77"/>
    <w:rsid w:val="00754CE4"/>
    <w:rsid w:val="00796C82"/>
    <w:rsid w:val="007C11AE"/>
    <w:rsid w:val="007C19E7"/>
    <w:rsid w:val="007C755A"/>
    <w:rsid w:val="007D3F5D"/>
    <w:rsid w:val="007E6E52"/>
    <w:rsid w:val="007E7BEB"/>
    <w:rsid w:val="007F56E6"/>
    <w:rsid w:val="00813E47"/>
    <w:rsid w:val="008235CD"/>
    <w:rsid w:val="0082787E"/>
    <w:rsid w:val="008504D0"/>
    <w:rsid w:val="008513CB"/>
    <w:rsid w:val="008629BD"/>
    <w:rsid w:val="00866DC4"/>
    <w:rsid w:val="00877C60"/>
    <w:rsid w:val="00886638"/>
    <w:rsid w:val="008A3268"/>
    <w:rsid w:val="008A62DF"/>
    <w:rsid w:val="008C2AC9"/>
    <w:rsid w:val="008C5F3B"/>
    <w:rsid w:val="008D6325"/>
    <w:rsid w:val="00902F05"/>
    <w:rsid w:val="009061B4"/>
    <w:rsid w:val="00912325"/>
    <w:rsid w:val="009329D0"/>
    <w:rsid w:val="00932BD6"/>
    <w:rsid w:val="00951EBA"/>
    <w:rsid w:val="00952128"/>
    <w:rsid w:val="00952EB3"/>
    <w:rsid w:val="00977417"/>
    <w:rsid w:val="00982B28"/>
    <w:rsid w:val="00987F83"/>
    <w:rsid w:val="00992E98"/>
    <w:rsid w:val="00994005"/>
    <w:rsid w:val="009C4BF1"/>
    <w:rsid w:val="009D2ED1"/>
    <w:rsid w:val="009D56BF"/>
    <w:rsid w:val="009E311D"/>
    <w:rsid w:val="009F02D3"/>
    <w:rsid w:val="00A0706D"/>
    <w:rsid w:val="00A23BEA"/>
    <w:rsid w:val="00A36182"/>
    <w:rsid w:val="00A52EF5"/>
    <w:rsid w:val="00A97F94"/>
    <w:rsid w:val="00AA1C32"/>
    <w:rsid w:val="00AA2945"/>
    <w:rsid w:val="00AA6E9D"/>
    <w:rsid w:val="00AB7C7F"/>
    <w:rsid w:val="00AB7CE2"/>
    <w:rsid w:val="00AD1278"/>
    <w:rsid w:val="00AE3489"/>
    <w:rsid w:val="00AF785E"/>
    <w:rsid w:val="00B02EBD"/>
    <w:rsid w:val="00B04ECA"/>
    <w:rsid w:val="00B0752A"/>
    <w:rsid w:val="00B11105"/>
    <w:rsid w:val="00B12400"/>
    <w:rsid w:val="00B2319A"/>
    <w:rsid w:val="00B379D6"/>
    <w:rsid w:val="00B43CE5"/>
    <w:rsid w:val="00B53992"/>
    <w:rsid w:val="00B5527F"/>
    <w:rsid w:val="00B63662"/>
    <w:rsid w:val="00BE2754"/>
    <w:rsid w:val="00C63305"/>
    <w:rsid w:val="00C674FE"/>
    <w:rsid w:val="00C75633"/>
    <w:rsid w:val="00C92289"/>
    <w:rsid w:val="00C93095"/>
    <w:rsid w:val="00CA1308"/>
    <w:rsid w:val="00CB0867"/>
    <w:rsid w:val="00CD5336"/>
    <w:rsid w:val="00CD5548"/>
    <w:rsid w:val="00CE1D34"/>
    <w:rsid w:val="00CE2EE1"/>
    <w:rsid w:val="00CE59C1"/>
    <w:rsid w:val="00CF3FFD"/>
    <w:rsid w:val="00D0401C"/>
    <w:rsid w:val="00D067B6"/>
    <w:rsid w:val="00D33D15"/>
    <w:rsid w:val="00D34615"/>
    <w:rsid w:val="00D468D6"/>
    <w:rsid w:val="00D55BE0"/>
    <w:rsid w:val="00D55D91"/>
    <w:rsid w:val="00D64A1F"/>
    <w:rsid w:val="00D77BF7"/>
    <w:rsid w:val="00D77D0F"/>
    <w:rsid w:val="00DA1CF0"/>
    <w:rsid w:val="00DB24F8"/>
    <w:rsid w:val="00DC24B4"/>
    <w:rsid w:val="00DC63FF"/>
    <w:rsid w:val="00DD1D4C"/>
    <w:rsid w:val="00DE1F10"/>
    <w:rsid w:val="00DF08C9"/>
    <w:rsid w:val="00DF16DC"/>
    <w:rsid w:val="00DF7021"/>
    <w:rsid w:val="00E02604"/>
    <w:rsid w:val="00E0307E"/>
    <w:rsid w:val="00E03795"/>
    <w:rsid w:val="00E16C72"/>
    <w:rsid w:val="00E2626D"/>
    <w:rsid w:val="00E45211"/>
    <w:rsid w:val="00E55593"/>
    <w:rsid w:val="00E64F8E"/>
    <w:rsid w:val="00E66B97"/>
    <w:rsid w:val="00E71437"/>
    <w:rsid w:val="00E82B2D"/>
    <w:rsid w:val="00E90FD3"/>
    <w:rsid w:val="00EA0DAC"/>
    <w:rsid w:val="00EA6DB8"/>
    <w:rsid w:val="00EB1EBD"/>
    <w:rsid w:val="00EB536E"/>
    <w:rsid w:val="00EC1109"/>
    <w:rsid w:val="00EC6D94"/>
    <w:rsid w:val="00EC7BC9"/>
    <w:rsid w:val="00ED25EE"/>
    <w:rsid w:val="00ED441D"/>
    <w:rsid w:val="00EE177C"/>
    <w:rsid w:val="00F0259E"/>
    <w:rsid w:val="00F04353"/>
    <w:rsid w:val="00F36590"/>
    <w:rsid w:val="00F84366"/>
    <w:rsid w:val="00F85089"/>
    <w:rsid w:val="00F8552B"/>
    <w:rsid w:val="00F92636"/>
    <w:rsid w:val="00FA2988"/>
    <w:rsid w:val="00FB69C2"/>
    <w:rsid w:val="00FD0D44"/>
    <w:rsid w:val="00FD103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8D6C0DD-AB79-4FF1-9E70-C7B29AD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36E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7420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TF.46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6D2C-58CC-4974-8812-220F7F32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3</cp:revision>
  <cp:lastPrinted>2015-06-04T09:47:00Z</cp:lastPrinted>
  <dcterms:created xsi:type="dcterms:W3CDTF">2015-06-04T09:47:00Z</dcterms:created>
  <dcterms:modified xsi:type="dcterms:W3CDTF">2015-06-04T09:47:00Z</dcterms:modified>
</cp:coreProperties>
</file>