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93513F" w:rsidP="00E17344">
            <w:pPr>
              <w:spacing w:before="0"/>
              <w:jc w:val="left"/>
              <w:rPr>
                <w:b/>
                <w:bCs/>
                <w:szCs w:val="24"/>
                <w:lang w:val="fr-CH"/>
              </w:rPr>
            </w:pPr>
            <w:r w:rsidRPr="00F472DE">
              <w:rPr>
                <w:b/>
                <w:bCs/>
                <w:szCs w:val="24"/>
                <w:lang w:val="fr-CH"/>
              </w:rPr>
              <w:t>CACE/729</w:t>
            </w:r>
          </w:p>
        </w:tc>
        <w:tc>
          <w:tcPr>
            <w:tcW w:w="2835" w:type="dxa"/>
            <w:shd w:val="clear" w:color="auto" w:fill="auto"/>
          </w:tcPr>
          <w:p w:rsidR="00651777" w:rsidRPr="00CD4E44" w:rsidRDefault="0093513F" w:rsidP="00034340">
            <w:pPr>
              <w:spacing w:before="0"/>
              <w:jc w:val="right"/>
              <w:rPr>
                <w:szCs w:val="24"/>
                <w:lang w:val="en-GB"/>
              </w:rPr>
            </w:pPr>
            <w:r w:rsidRPr="00F472DE">
              <w:rPr>
                <w:szCs w:val="24"/>
                <w:lang w:val="en-GB"/>
              </w:rPr>
              <w:t>5 June 2015</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93513F" w:rsidP="006047E5">
            <w:pPr>
              <w:spacing w:before="0"/>
              <w:jc w:val="left"/>
              <w:rPr>
                <w:b/>
                <w:bCs/>
                <w:szCs w:val="24"/>
              </w:rPr>
            </w:pPr>
            <w:r w:rsidRPr="00F472DE">
              <w:rPr>
                <w:b/>
                <w:bCs/>
                <w:szCs w:val="24"/>
              </w:rPr>
              <w:t>To Administrations of Member States of the ITU, Radiocommunication Sector Members and</w:t>
            </w:r>
            <w:r w:rsidRPr="00F472DE">
              <w:rPr>
                <w:b/>
                <w:bCs/>
                <w:szCs w:val="24"/>
              </w:rPr>
              <w:br/>
              <w:t>ITU-R Associates participating in the work of Radiocommunication Study Group 7</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93513F" w:rsidRPr="00F472DE" w:rsidRDefault="0093513F" w:rsidP="0093513F">
            <w:pPr>
              <w:spacing w:before="0"/>
              <w:jc w:val="left"/>
              <w:rPr>
                <w:b/>
                <w:bCs/>
                <w:szCs w:val="24"/>
              </w:rPr>
            </w:pPr>
            <w:r w:rsidRPr="00F472DE">
              <w:rPr>
                <w:b/>
                <w:bCs/>
                <w:szCs w:val="24"/>
              </w:rPr>
              <w:t>Radiocommunication Study Group 7 (Science services)</w:t>
            </w:r>
          </w:p>
          <w:p w:rsidR="0093513F" w:rsidRPr="008C166A" w:rsidRDefault="0093513F" w:rsidP="0093513F">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Cs w:val="24"/>
              </w:rPr>
            </w:pPr>
            <w:r w:rsidRPr="008C166A">
              <w:rPr>
                <w:rFonts w:asciiTheme="minorHAnsi" w:hAnsiTheme="minorHAnsi" w:cstheme="minorHAnsi"/>
                <w:b/>
                <w:szCs w:val="24"/>
              </w:rPr>
              <w:t xml:space="preserve">Proposed adoption of </w:t>
            </w:r>
            <w:r w:rsidRPr="00F472DE">
              <w:rPr>
                <w:rFonts w:asciiTheme="minorHAnsi" w:hAnsiTheme="minorHAnsi" w:cstheme="minorHAnsi"/>
                <w:b/>
                <w:szCs w:val="24"/>
              </w:rPr>
              <w:t>2</w:t>
            </w:r>
            <w:r w:rsidRPr="008C166A">
              <w:rPr>
                <w:rFonts w:asciiTheme="minorHAnsi" w:hAnsiTheme="minorHAnsi" w:cstheme="minorHAnsi"/>
                <w:b/>
                <w:szCs w:val="24"/>
              </w:rPr>
              <w:t xml:space="preserve"> draft new ITU-R Recommendations and</w:t>
            </w:r>
            <w:r w:rsidRPr="00F472DE">
              <w:rPr>
                <w:rFonts w:asciiTheme="minorHAnsi" w:hAnsiTheme="minorHAnsi" w:cstheme="minorHAnsi"/>
                <w:b/>
                <w:szCs w:val="24"/>
              </w:rPr>
              <w:t xml:space="preserve"> 1</w:t>
            </w:r>
            <w:r w:rsidRPr="008C166A">
              <w:rPr>
                <w:rFonts w:asciiTheme="minorHAnsi" w:hAnsiTheme="minorHAnsi" w:cstheme="minorHAnsi"/>
                <w:b/>
                <w:szCs w:val="24"/>
              </w:rPr>
              <w:t xml:space="preserve"> draft</w:t>
            </w:r>
            <w:r w:rsidRPr="00F472DE">
              <w:rPr>
                <w:rFonts w:asciiTheme="minorHAnsi" w:hAnsiTheme="minorHAnsi" w:cstheme="minorHAnsi"/>
                <w:b/>
                <w:szCs w:val="24"/>
              </w:rPr>
              <w:br/>
            </w:r>
            <w:r w:rsidRPr="008C166A">
              <w:rPr>
                <w:rFonts w:asciiTheme="minorHAnsi" w:hAnsiTheme="minorHAnsi" w:cstheme="minorHAnsi"/>
                <w:b/>
                <w:szCs w:val="24"/>
              </w:rPr>
              <w:t>revised</w:t>
            </w:r>
            <w:r w:rsidRPr="00F472DE">
              <w:rPr>
                <w:rFonts w:asciiTheme="minorHAnsi" w:hAnsiTheme="minorHAnsi" w:cstheme="minorHAnsi"/>
                <w:b/>
                <w:szCs w:val="24"/>
              </w:rPr>
              <w:t xml:space="preserve"> </w:t>
            </w:r>
            <w:r w:rsidRPr="008C166A">
              <w:rPr>
                <w:rFonts w:asciiTheme="minorHAnsi" w:hAnsiTheme="minorHAnsi" w:cstheme="minorHAnsi"/>
                <w:b/>
                <w:szCs w:val="24"/>
              </w:rPr>
              <w:t>ITU-R Recommendation and their simultaneous approval</w:t>
            </w:r>
            <w:r w:rsidRPr="00F472DE">
              <w:rPr>
                <w:rFonts w:asciiTheme="minorHAnsi" w:hAnsiTheme="minorHAnsi" w:cstheme="minorHAnsi"/>
                <w:b/>
                <w:szCs w:val="24"/>
              </w:rPr>
              <w:br/>
            </w:r>
            <w:r w:rsidRPr="008C166A">
              <w:rPr>
                <w:rFonts w:asciiTheme="minorHAnsi" w:hAnsiTheme="minorHAnsi" w:cstheme="minorHAnsi"/>
                <w:b/>
                <w:szCs w:val="24"/>
              </w:rPr>
              <w:t>by correspondence</w:t>
            </w:r>
            <w:r w:rsidRPr="00F472DE">
              <w:rPr>
                <w:rFonts w:asciiTheme="minorHAnsi" w:hAnsiTheme="minorHAnsi" w:cstheme="minorHAnsi"/>
                <w:b/>
                <w:szCs w:val="24"/>
              </w:rPr>
              <w:t xml:space="preserve"> </w:t>
            </w:r>
            <w:r w:rsidRPr="008C166A">
              <w:rPr>
                <w:rFonts w:asciiTheme="minorHAnsi" w:hAnsiTheme="minorHAnsi" w:cstheme="minorHAnsi"/>
                <w:b/>
                <w:szCs w:val="24"/>
              </w:rPr>
              <w:t>in accordance with § 10.3 of Resolution ITU</w:t>
            </w:r>
            <w:r w:rsidRPr="008C166A">
              <w:rPr>
                <w:rFonts w:asciiTheme="minorHAnsi" w:hAnsiTheme="minorHAnsi" w:cstheme="minorHAnsi"/>
                <w:b/>
                <w:szCs w:val="24"/>
              </w:rPr>
              <w:noBreakHyphen/>
              <w:t>R 1-6</w:t>
            </w:r>
            <w:r w:rsidRPr="00F472DE">
              <w:rPr>
                <w:rFonts w:asciiTheme="minorHAnsi" w:hAnsiTheme="minorHAnsi" w:cstheme="minorHAnsi"/>
                <w:b/>
                <w:szCs w:val="24"/>
              </w:rPr>
              <w:br/>
            </w:r>
            <w:r w:rsidRPr="008C166A">
              <w:rPr>
                <w:rFonts w:asciiTheme="minorHAnsi" w:hAnsiTheme="minorHAnsi" w:cstheme="minorHAnsi"/>
                <w:b/>
                <w:szCs w:val="24"/>
              </w:rPr>
              <w:t>(Procedure for the simultaneous adoption and approval by correspondence)</w:t>
            </w:r>
          </w:p>
          <w:p w:rsidR="00B4054B" w:rsidRPr="00CD4E44" w:rsidRDefault="0093513F" w:rsidP="0093513F">
            <w:pPr>
              <w:tabs>
                <w:tab w:val="clear" w:pos="794"/>
                <w:tab w:val="left" w:pos="351"/>
              </w:tabs>
              <w:spacing w:before="0"/>
              <w:rPr>
                <w:b/>
                <w:bCs/>
                <w:szCs w:val="24"/>
                <w:lang w:val="en-GB"/>
              </w:rPr>
            </w:pPr>
            <w:r w:rsidRPr="0093513F">
              <w:rPr>
                <w:rFonts w:asciiTheme="minorHAnsi" w:hAnsiTheme="minorHAnsi" w:cstheme="minorHAnsi"/>
                <w:bCs/>
                <w:szCs w:val="24"/>
              </w:rPr>
              <w:t>–</w:t>
            </w:r>
            <w:r w:rsidRPr="0093513F">
              <w:rPr>
                <w:rFonts w:asciiTheme="minorHAnsi" w:hAnsiTheme="minorHAnsi" w:cstheme="minorHAnsi"/>
                <w:bCs/>
                <w:szCs w:val="24"/>
              </w:rPr>
              <w:tab/>
            </w:r>
            <w:r w:rsidRPr="008C166A">
              <w:rPr>
                <w:rFonts w:asciiTheme="minorHAnsi" w:hAnsiTheme="minorHAnsi" w:cstheme="minorHAnsi"/>
                <w:b/>
                <w:szCs w:val="24"/>
              </w:rPr>
              <w:t xml:space="preserve">Proposed </w:t>
            </w:r>
            <w:r w:rsidRPr="00F472DE">
              <w:rPr>
                <w:rFonts w:asciiTheme="minorHAnsi" w:hAnsiTheme="minorHAnsi" w:cstheme="minorHAnsi"/>
                <w:b/>
                <w:szCs w:val="24"/>
              </w:rPr>
              <w:t xml:space="preserve">approval of </w:t>
            </w:r>
            <w:r w:rsidRPr="008C166A">
              <w:rPr>
                <w:rFonts w:asciiTheme="minorHAnsi" w:hAnsiTheme="minorHAnsi" w:cstheme="minorHAnsi"/>
                <w:b/>
                <w:szCs w:val="24"/>
              </w:rPr>
              <w:t xml:space="preserve">suppression of </w:t>
            </w:r>
            <w:r w:rsidRPr="00F472DE">
              <w:rPr>
                <w:rFonts w:asciiTheme="minorHAnsi" w:hAnsiTheme="minorHAnsi" w:cstheme="minorHAnsi"/>
                <w:b/>
                <w:szCs w:val="24"/>
              </w:rPr>
              <w:t>1</w:t>
            </w:r>
            <w:r w:rsidRPr="008C166A">
              <w:rPr>
                <w:rFonts w:asciiTheme="minorHAnsi" w:hAnsiTheme="minorHAnsi" w:cstheme="minorHAnsi"/>
                <w:b/>
                <w:szCs w:val="24"/>
              </w:rPr>
              <w:t xml:space="preserve"> ITU-R </w:t>
            </w:r>
            <w:r w:rsidRPr="00F472DE">
              <w:rPr>
                <w:rFonts w:asciiTheme="minorHAnsi" w:hAnsiTheme="minorHAnsi" w:cstheme="minorHAnsi"/>
                <w:b/>
                <w:szCs w:val="24"/>
              </w:rPr>
              <w:t>Question</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93513F" w:rsidRPr="00F472DE" w:rsidRDefault="0093513F" w:rsidP="0093513F">
      <w:pPr>
        <w:pStyle w:val="Normalaftertitle"/>
        <w:spacing w:before="240"/>
        <w:rPr>
          <w:szCs w:val="24"/>
        </w:rPr>
      </w:pPr>
      <w:r w:rsidRPr="00FF7CE7">
        <w:rPr>
          <w:szCs w:val="24"/>
        </w:rPr>
        <w:t xml:space="preserve">At the meeting of </w:t>
      </w:r>
      <w:r w:rsidRPr="00F472DE">
        <w:rPr>
          <w:szCs w:val="24"/>
        </w:rPr>
        <w:t>Radiocommunication Study Group 7, held on 26 May 2015, the Study Group decided to seek adoption of 2 draft new ITU-R Recommendation</w:t>
      </w:r>
      <w:r w:rsidRPr="008C166A">
        <w:rPr>
          <w:szCs w:val="24"/>
        </w:rPr>
        <w:t>s</w:t>
      </w:r>
      <w:r w:rsidRPr="00F472DE">
        <w:rPr>
          <w:szCs w:val="24"/>
        </w:rPr>
        <w:t xml:space="preserve"> </w:t>
      </w:r>
      <w:r w:rsidRPr="00F472DE">
        <w:rPr>
          <w:bCs/>
          <w:szCs w:val="24"/>
        </w:rPr>
        <w:t>and 1 draft revised ITU-R Recommendation</w:t>
      </w:r>
      <w:r w:rsidRPr="008C166A">
        <w:rPr>
          <w:bCs/>
          <w:szCs w:val="24"/>
        </w:rPr>
        <w:t>s</w:t>
      </w:r>
      <w:r w:rsidRPr="00F472DE">
        <w:rPr>
          <w:szCs w:val="24"/>
        </w:rPr>
        <w:t xml:space="preserve"> by correspondence (§ 10.2.3 of Resolution ITU-R 1-6) and further decided to apply the procedure for simultaneous adoption and approval by correspondence (PSAA), (§ 10.3 of Resolution ITU</w:t>
      </w:r>
      <w:r w:rsidRPr="00F472DE">
        <w:rPr>
          <w:szCs w:val="24"/>
        </w:rPr>
        <w:noBreakHyphen/>
        <w:t>R 1</w:t>
      </w:r>
      <w:r w:rsidRPr="00F472DE">
        <w:rPr>
          <w:szCs w:val="24"/>
        </w:rPr>
        <w:noBreakHyphen/>
        <w:t>6). The title</w:t>
      </w:r>
      <w:r w:rsidRPr="008C166A">
        <w:rPr>
          <w:szCs w:val="24"/>
        </w:rPr>
        <w:t>s</w:t>
      </w:r>
      <w:r w:rsidRPr="00F472DE">
        <w:rPr>
          <w:szCs w:val="24"/>
        </w:rPr>
        <w:t xml:space="preserve"> and summar</w:t>
      </w:r>
      <w:r w:rsidRPr="008C166A">
        <w:rPr>
          <w:szCs w:val="24"/>
        </w:rPr>
        <w:t>ies</w:t>
      </w:r>
      <w:r w:rsidRPr="00F472DE">
        <w:rPr>
          <w:szCs w:val="24"/>
        </w:rPr>
        <w:t xml:space="preserve"> of the draft Recommendation</w:t>
      </w:r>
      <w:r w:rsidRPr="008C166A">
        <w:rPr>
          <w:szCs w:val="24"/>
        </w:rPr>
        <w:t>s</w:t>
      </w:r>
      <w:r w:rsidRPr="00F472DE">
        <w:rPr>
          <w:szCs w:val="24"/>
        </w:rPr>
        <w:t xml:space="preserve"> are given in Annex 1. Furthermore, the Study Group proposed approval of suppression of 1 ITU-R Question mentioned in Annex 2.</w:t>
      </w:r>
    </w:p>
    <w:p w:rsidR="0093513F" w:rsidRPr="00F472DE" w:rsidRDefault="0093513F" w:rsidP="0093513F">
      <w:pPr>
        <w:rPr>
          <w:szCs w:val="24"/>
        </w:rPr>
      </w:pPr>
      <w:r w:rsidRPr="00F472DE">
        <w:rPr>
          <w:szCs w:val="24"/>
        </w:rPr>
        <w:t>The consideration period shall extend for 2 months ending on</w:t>
      </w:r>
      <w:r>
        <w:rPr>
          <w:szCs w:val="24"/>
        </w:rPr>
        <w:t xml:space="preserve"> </w:t>
      </w:r>
      <w:r w:rsidRPr="00857E1C">
        <w:rPr>
          <w:szCs w:val="24"/>
          <w:u w:val="single"/>
        </w:rPr>
        <w:t>5 August 2015</w:t>
      </w:r>
      <w:r w:rsidRPr="00F472DE">
        <w:rPr>
          <w:szCs w:val="24"/>
        </w:rPr>
        <w:t>. If within this period no objections are received from Member States, the draft Recommendation</w:t>
      </w:r>
      <w:r w:rsidRPr="008C166A">
        <w:rPr>
          <w:szCs w:val="24"/>
        </w:rPr>
        <w:t>s</w:t>
      </w:r>
      <w:r w:rsidRPr="00F472DE">
        <w:rPr>
          <w:szCs w:val="24"/>
        </w:rPr>
        <w:t xml:space="preserve"> shall be considered to be adopted by Study Group 7. Furthermore, since the PSAA procedure has been followed, the draft Recommendation</w:t>
      </w:r>
      <w:r w:rsidRPr="008C166A">
        <w:rPr>
          <w:szCs w:val="24"/>
        </w:rPr>
        <w:t>s</w:t>
      </w:r>
      <w:r w:rsidRPr="00F472DE">
        <w:rPr>
          <w:szCs w:val="24"/>
        </w:rPr>
        <w:t xml:space="preserve"> shall </w:t>
      </w:r>
      <w:r>
        <w:rPr>
          <w:szCs w:val="24"/>
        </w:rPr>
        <w:t>also be considered as approved.</w:t>
      </w:r>
    </w:p>
    <w:p w:rsidR="0093513F" w:rsidRPr="00F472DE" w:rsidRDefault="0093513F" w:rsidP="0093513F">
      <w:pPr>
        <w:tabs>
          <w:tab w:val="left" w:pos="0"/>
          <w:tab w:val="left" w:pos="1134"/>
          <w:tab w:val="left" w:pos="3119"/>
        </w:tabs>
        <w:spacing w:after="240"/>
        <w:rPr>
          <w:szCs w:val="24"/>
        </w:rPr>
      </w:pPr>
      <w:r w:rsidRPr="00F472DE">
        <w:rPr>
          <w:szCs w:val="24"/>
        </w:rPr>
        <w:t>Any Member State who objects to the adoption of a draft Recommendation or approval of the suppression of a Recommendation/Question is requested to inform the Director and the Chairman of the Study Group of the reasons for the objection.</w:t>
      </w:r>
    </w:p>
    <w:p w:rsidR="0093513F" w:rsidRPr="00FF7CE7" w:rsidRDefault="0093513F" w:rsidP="0093513F">
      <w:pPr>
        <w:rPr>
          <w:szCs w:val="24"/>
        </w:rPr>
      </w:pPr>
      <w:r w:rsidRPr="00F472DE">
        <w:rPr>
          <w:szCs w:val="24"/>
        </w:rPr>
        <w:t>After the above-mentioned deadline, the results of the PSAA procedure will be announced in an Administrative Circular and the approved Recommendation</w:t>
      </w:r>
      <w:r w:rsidRPr="008C166A">
        <w:rPr>
          <w:szCs w:val="24"/>
        </w:rPr>
        <w:t>s</w:t>
      </w:r>
      <w:r w:rsidRPr="00F472DE">
        <w:rPr>
          <w:szCs w:val="24"/>
        </w:rPr>
        <w:t xml:space="preserve"> will be published as soon as</w:t>
      </w:r>
      <w:r w:rsidRPr="00FF7CE7">
        <w:rPr>
          <w:szCs w:val="24"/>
        </w:rPr>
        <w:t xml:space="preserve"> practicable (see </w:t>
      </w:r>
      <w:hyperlink r:id="rId8" w:history="1">
        <w:r w:rsidRPr="00FF7CE7">
          <w:rPr>
            <w:rStyle w:val="Hyperlink"/>
            <w:szCs w:val="24"/>
          </w:rPr>
          <w:t>http://www.itu.int/pub/R-REC</w:t>
        </w:r>
      </w:hyperlink>
      <w:r>
        <w:rPr>
          <w:szCs w:val="24"/>
        </w:rPr>
        <w:t>).</w:t>
      </w:r>
    </w:p>
    <w:p w:rsidR="0093513F" w:rsidRPr="00FF7CE7" w:rsidRDefault="0093513F" w:rsidP="0093513F">
      <w:pPr>
        <w:rPr>
          <w:szCs w:val="24"/>
        </w:rPr>
      </w:pPr>
      <w:r>
        <w:br w:type="page"/>
      </w:r>
      <w:r w:rsidRPr="00FF7CE7">
        <w:rPr>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FF7CE7">
        <w:rPr>
          <w:szCs w:val="24"/>
        </w:rPr>
        <w:noBreakHyphen/>
        <w:t>T/ITU</w:t>
      </w:r>
      <w:r w:rsidRPr="00FF7CE7">
        <w:rPr>
          <w:szCs w:val="24"/>
        </w:rPr>
        <w:noBreakHyphen/>
        <w:t>R/ISO/IEC is available at</w:t>
      </w:r>
      <w:r w:rsidRPr="00FF7CE7">
        <w:rPr>
          <w:rStyle w:val="Hyperlink"/>
          <w:szCs w:val="24"/>
        </w:rPr>
        <w:t xml:space="preserve"> </w:t>
      </w:r>
      <w:hyperlink r:id="rId9" w:history="1">
        <w:r w:rsidRPr="00FF7CE7">
          <w:rPr>
            <w:rStyle w:val="Hyperlink"/>
            <w:szCs w:val="24"/>
          </w:rPr>
          <w:t>http://www.itu.int/en/ITU-T/ipr/Pages/policy.aspx</w:t>
        </w:r>
      </w:hyperlink>
      <w:r w:rsidRPr="00FF7CE7">
        <w:rPr>
          <w:szCs w:val="24"/>
        </w:rPr>
        <w:t>.</w:t>
      </w:r>
    </w:p>
    <w:p w:rsidR="0093513F" w:rsidRPr="00FF7CE7" w:rsidRDefault="0093513F" w:rsidP="0093513F">
      <w:pPr>
        <w:spacing w:before="1680" w:line="240" w:lineRule="auto"/>
        <w:jc w:val="left"/>
        <w:rPr>
          <w:rFonts w:asciiTheme="minorHAnsi" w:hAnsiTheme="minorHAnsi" w:cstheme="minorHAnsi"/>
          <w:szCs w:val="24"/>
        </w:rPr>
      </w:pPr>
      <w:r w:rsidRPr="00FF7CE7">
        <w:rPr>
          <w:rFonts w:asciiTheme="minorHAnsi" w:hAnsiTheme="minorHAnsi" w:cstheme="minorHAnsi"/>
          <w:szCs w:val="24"/>
        </w:rPr>
        <w:t>François Rancy</w:t>
      </w:r>
    </w:p>
    <w:p w:rsidR="0093513F" w:rsidRPr="00FF7CE7" w:rsidRDefault="0093513F" w:rsidP="0093513F">
      <w:pPr>
        <w:spacing w:before="0" w:line="240" w:lineRule="auto"/>
        <w:jc w:val="left"/>
        <w:rPr>
          <w:rFonts w:asciiTheme="minorHAnsi" w:hAnsiTheme="minorHAnsi" w:cstheme="minorHAnsi"/>
          <w:szCs w:val="24"/>
        </w:rPr>
      </w:pPr>
      <w:r w:rsidRPr="00FF7CE7">
        <w:rPr>
          <w:rFonts w:asciiTheme="minorHAnsi" w:hAnsiTheme="minorHAnsi" w:cstheme="minorHAnsi"/>
          <w:szCs w:val="24"/>
        </w:rPr>
        <w:t>Director</w:t>
      </w:r>
    </w:p>
    <w:p w:rsidR="0093513F" w:rsidRPr="00FF7CE7" w:rsidRDefault="0093513F" w:rsidP="0093513F">
      <w:pPr>
        <w:ind w:left="1191" w:hanging="1191"/>
        <w:rPr>
          <w:szCs w:val="24"/>
          <w:u w:val="single"/>
        </w:rPr>
      </w:pPr>
    </w:p>
    <w:p w:rsidR="0093513F" w:rsidRDefault="0093513F" w:rsidP="0093513F">
      <w:pPr>
        <w:ind w:left="1191" w:hanging="1191"/>
        <w:rPr>
          <w:szCs w:val="24"/>
          <w:u w:val="single"/>
        </w:rPr>
      </w:pPr>
    </w:p>
    <w:p w:rsidR="00611568" w:rsidRPr="00FF7CE7" w:rsidRDefault="00611568" w:rsidP="0093513F">
      <w:pPr>
        <w:ind w:left="1191" w:hanging="1191"/>
        <w:rPr>
          <w:szCs w:val="24"/>
          <w:u w:val="single"/>
        </w:rPr>
      </w:pPr>
    </w:p>
    <w:p w:rsidR="0093513F" w:rsidRPr="00F472DE" w:rsidRDefault="0093513F" w:rsidP="0093513F">
      <w:pPr>
        <w:ind w:left="1191" w:hanging="1191"/>
        <w:rPr>
          <w:szCs w:val="24"/>
        </w:rPr>
      </w:pPr>
      <w:r w:rsidRPr="00F472DE">
        <w:rPr>
          <w:b/>
          <w:bCs/>
          <w:szCs w:val="24"/>
        </w:rPr>
        <w:t>Annex 1:</w:t>
      </w:r>
      <w:r w:rsidRPr="00F472DE">
        <w:rPr>
          <w:szCs w:val="24"/>
        </w:rPr>
        <w:tab/>
        <w:t>Title</w:t>
      </w:r>
      <w:r w:rsidRPr="008C166A">
        <w:rPr>
          <w:szCs w:val="24"/>
        </w:rPr>
        <w:t>s</w:t>
      </w:r>
      <w:r w:rsidRPr="00F472DE">
        <w:rPr>
          <w:szCs w:val="24"/>
        </w:rPr>
        <w:t xml:space="preserve"> and summar</w:t>
      </w:r>
      <w:r w:rsidRPr="008C166A">
        <w:rPr>
          <w:szCs w:val="24"/>
        </w:rPr>
        <w:t>ies</w:t>
      </w:r>
      <w:r w:rsidRPr="00F472DE">
        <w:rPr>
          <w:szCs w:val="24"/>
        </w:rPr>
        <w:t xml:space="preserve"> of the draft Recommendation</w:t>
      </w:r>
      <w:r w:rsidRPr="008C166A">
        <w:rPr>
          <w:szCs w:val="24"/>
        </w:rPr>
        <w:t>s</w:t>
      </w:r>
    </w:p>
    <w:p w:rsidR="0093513F" w:rsidRPr="00FF7CE7" w:rsidRDefault="0093513F" w:rsidP="0093513F">
      <w:pPr>
        <w:ind w:left="1191" w:hanging="1191"/>
        <w:rPr>
          <w:szCs w:val="24"/>
        </w:rPr>
      </w:pPr>
      <w:r w:rsidRPr="00F472DE">
        <w:rPr>
          <w:b/>
          <w:bCs/>
          <w:szCs w:val="24"/>
        </w:rPr>
        <w:t>Annex 2:</w:t>
      </w:r>
      <w:r w:rsidRPr="00F472DE">
        <w:rPr>
          <w:szCs w:val="24"/>
        </w:rPr>
        <w:tab/>
        <w:t>Question proposed for suppression</w:t>
      </w:r>
    </w:p>
    <w:p w:rsidR="0093513F" w:rsidRPr="00FF7CE7" w:rsidRDefault="0093513F" w:rsidP="0093513F">
      <w:pPr>
        <w:ind w:left="1191" w:hanging="1191"/>
        <w:rPr>
          <w:b/>
          <w:bCs/>
          <w:szCs w:val="24"/>
        </w:rPr>
      </w:pPr>
      <w:bookmarkStart w:id="0" w:name="_GoBack"/>
      <w:bookmarkEnd w:id="0"/>
    </w:p>
    <w:p w:rsidR="0093513F" w:rsidRPr="008C166A" w:rsidRDefault="0093513F" w:rsidP="004E2845">
      <w:pPr>
        <w:tabs>
          <w:tab w:val="clear" w:pos="1588"/>
          <w:tab w:val="clear" w:pos="1985"/>
          <w:tab w:val="left" w:pos="1701"/>
          <w:tab w:val="left" w:pos="2552"/>
        </w:tabs>
        <w:rPr>
          <w:szCs w:val="24"/>
        </w:rPr>
      </w:pPr>
      <w:r>
        <w:rPr>
          <w:b/>
          <w:bCs/>
          <w:szCs w:val="24"/>
        </w:rPr>
        <w:t>Document</w:t>
      </w:r>
      <w:r w:rsidRPr="008C166A">
        <w:rPr>
          <w:b/>
          <w:bCs/>
          <w:szCs w:val="24"/>
        </w:rPr>
        <w:t>s:</w:t>
      </w:r>
      <w:r w:rsidRPr="008C166A">
        <w:rPr>
          <w:szCs w:val="24"/>
        </w:rPr>
        <w:tab/>
        <w:t>Document</w:t>
      </w:r>
      <w:r>
        <w:rPr>
          <w:szCs w:val="24"/>
        </w:rPr>
        <w:t>s</w:t>
      </w:r>
      <w:r w:rsidRPr="008C166A">
        <w:rPr>
          <w:szCs w:val="24"/>
        </w:rPr>
        <w:t xml:space="preserve"> </w:t>
      </w:r>
      <w:hyperlink r:id="rId10" w:history="1">
        <w:r w:rsidRPr="00573095">
          <w:rPr>
            <w:rStyle w:val="Hyperlink"/>
            <w:szCs w:val="24"/>
          </w:rPr>
          <w:t>7/113(Rev.1)</w:t>
        </w:r>
      </w:hyperlink>
      <w:r w:rsidRPr="008C166A">
        <w:rPr>
          <w:szCs w:val="24"/>
        </w:rPr>
        <w:t xml:space="preserve">, </w:t>
      </w:r>
      <w:hyperlink r:id="rId11" w:history="1">
        <w:r w:rsidRPr="00573095">
          <w:rPr>
            <w:rStyle w:val="Hyperlink"/>
            <w:szCs w:val="24"/>
          </w:rPr>
          <w:t>7/114(Rev.1)</w:t>
        </w:r>
      </w:hyperlink>
      <w:r>
        <w:rPr>
          <w:szCs w:val="24"/>
        </w:rPr>
        <w:t xml:space="preserve"> and </w:t>
      </w:r>
      <w:hyperlink r:id="rId12" w:history="1">
        <w:r w:rsidRPr="00573095">
          <w:rPr>
            <w:rStyle w:val="Hyperlink"/>
            <w:szCs w:val="24"/>
          </w:rPr>
          <w:t>7/120(Rev.1)</w:t>
        </w:r>
      </w:hyperlink>
      <w:r w:rsidRPr="008C166A">
        <w:rPr>
          <w:szCs w:val="24"/>
        </w:rPr>
        <w:t xml:space="preserve"> </w:t>
      </w:r>
    </w:p>
    <w:p w:rsidR="0093513F" w:rsidRDefault="0093513F" w:rsidP="004E2845">
      <w:pPr>
        <w:tabs>
          <w:tab w:val="clear" w:pos="1588"/>
          <w:tab w:val="left" w:pos="2552"/>
        </w:tabs>
        <w:jc w:val="left"/>
        <w:rPr>
          <w:szCs w:val="24"/>
        </w:rPr>
      </w:pPr>
      <w:r w:rsidRPr="00FF7CE7">
        <w:rPr>
          <w:szCs w:val="24"/>
        </w:rPr>
        <w:t>These documents are available in electronic format at:</w:t>
      </w:r>
      <w:r w:rsidR="004E2845">
        <w:rPr>
          <w:szCs w:val="24"/>
        </w:rPr>
        <w:br/>
      </w:r>
      <w:hyperlink r:id="rId13" w:history="1">
        <w:r w:rsidRPr="00332549">
          <w:rPr>
            <w:rStyle w:val="Hyperlink"/>
            <w:szCs w:val="24"/>
          </w:rPr>
          <w:t>http://www.itu.int/md/R12-SG07-C/en</w:t>
        </w:r>
      </w:hyperlink>
    </w:p>
    <w:p w:rsidR="0093513F" w:rsidRPr="00FF7CE7" w:rsidRDefault="0093513F" w:rsidP="0093513F">
      <w:pPr>
        <w:tabs>
          <w:tab w:val="clear" w:pos="1588"/>
          <w:tab w:val="left" w:pos="2552"/>
        </w:tabs>
        <w:rPr>
          <w:szCs w:val="24"/>
        </w:rPr>
      </w:pPr>
    </w:p>
    <w:p w:rsidR="0093513F" w:rsidRDefault="0093513F" w:rsidP="0093513F">
      <w:pPr>
        <w:tabs>
          <w:tab w:val="clear" w:pos="1588"/>
          <w:tab w:val="left" w:pos="2552"/>
        </w:tabs>
        <w:rPr>
          <w:szCs w:val="24"/>
        </w:rPr>
      </w:pPr>
    </w:p>
    <w:p w:rsidR="0093513F" w:rsidRDefault="0093513F" w:rsidP="0093513F">
      <w:pPr>
        <w:tabs>
          <w:tab w:val="clear" w:pos="1588"/>
          <w:tab w:val="left" w:pos="2552"/>
        </w:tabs>
        <w:rPr>
          <w:szCs w:val="24"/>
        </w:rPr>
      </w:pPr>
    </w:p>
    <w:p w:rsidR="0093513F" w:rsidRDefault="0093513F" w:rsidP="0093513F">
      <w:pPr>
        <w:tabs>
          <w:tab w:val="clear" w:pos="1588"/>
          <w:tab w:val="left" w:pos="2552"/>
        </w:tabs>
        <w:rPr>
          <w:szCs w:val="24"/>
        </w:rPr>
      </w:pPr>
    </w:p>
    <w:p w:rsidR="0093513F" w:rsidRDefault="0093513F" w:rsidP="0093513F">
      <w:pPr>
        <w:tabs>
          <w:tab w:val="clear" w:pos="1588"/>
          <w:tab w:val="left" w:pos="2552"/>
        </w:tabs>
        <w:rPr>
          <w:szCs w:val="24"/>
        </w:rPr>
      </w:pPr>
    </w:p>
    <w:p w:rsidR="0093513F" w:rsidRDefault="0093513F" w:rsidP="0093513F">
      <w:pPr>
        <w:tabs>
          <w:tab w:val="clear" w:pos="1588"/>
          <w:tab w:val="left" w:pos="2552"/>
        </w:tabs>
        <w:rPr>
          <w:szCs w:val="24"/>
        </w:rPr>
      </w:pPr>
    </w:p>
    <w:p w:rsidR="0093513F" w:rsidRDefault="0093513F" w:rsidP="0093513F">
      <w:pPr>
        <w:tabs>
          <w:tab w:val="clear" w:pos="1588"/>
          <w:tab w:val="left" w:pos="2552"/>
        </w:tabs>
        <w:rPr>
          <w:szCs w:val="24"/>
        </w:rPr>
      </w:pPr>
    </w:p>
    <w:p w:rsidR="0093513F" w:rsidRDefault="0093513F" w:rsidP="0093513F">
      <w:pPr>
        <w:tabs>
          <w:tab w:val="clear" w:pos="1588"/>
          <w:tab w:val="left" w:pos="2552"/>
        </w:tabs>
        <w:rPr>
          <w:szCs w:val="24"/>
        </w:rPr>
      </w:pPr>
    </w:p>
    <w:p w:rsidR="0093513F" w:rsidRDefault="0093513F" w:rsidP="0093513F">
      <w:pPr>
        <w:tabs>
          <w:tab w:val="clear" w:pos="1588"/>
          <w:tab w:val="left" w:pos="2552"/>
        </w:tabs>
        <w:rPr>
          <w:szCs w:val="24"/>
        </w:rPr>
      </w:pPr>
    </w:p>
    <w:p w:rsidR="0093513F" w:rsidRPr="00A45D9A" w:rsidRDefault="0093513F" w:rsidP="0093513F">
      <w:pPr>
        <w:tabs>
          <w:tab w:val="left" w:pos="284"/>
          <w:tab w:val="left" w:pos="568"/>
        </w:tabs>
        <w:spacing w:before="0" w:after="60"/>
        <w:rPr>
          <w:b/>
          <w:bCs/>
          <w:sz w:val="18"/>
          <w:szCs w:val="18"/>
        </w:rPr>
      </w:pPr>
      <w:r w:rsidRPr="00A45D9A">
        <w:rPr>
          <w:b/>
          <w:bCs/>
          <w:sz w:val="18"/>
          <w:szCs w:val="18"/>
        </w:rPr>
        <w:t>Distribution:</w:t>
      </w:r>
    </w:p>
    <w:p w:rsidR="0093513F" w:rsidRPr="00A45D9A" w:rsidRDefault="0093513F" w:rsidP="00FF78D8">
      <w:pPr>
        <w:tabs>
          <w:tab w:val="left" w:pos="6237"/>
        </w:tabs>
        <w:spacing w:before="0" w:line="240" w:lineRule="auto"/>
        <w:ind w:left="284" w:hanging="284"/>
        <w:jc w:val="left"/>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Administrations of Member States of the ITU and Radiocommunication Sector Members</w:t>
      </w:r>
      <w:r>
        <w:rPr>
          <w:rFonts w:asciiTheme="minorHAnsi" w:hAnsiTheme="minorHAnsi" w:cstheme="minorHAnsi"/>
          <w:sz w:val="18"/>
          <w:szCs w:val="18"/>
        </w:rPr>
        <w:br/>
      </w:r>
      <w:r w:rsidRPr="00A45D9A">
        <w:rPr>
          <w:rFonts w:asciiTheme="minorHAnsi" w:hAnsiTheme="minorHAnsi" w:cstheme="minorHAnsi"/>
          <w:sz w:val="18"/>
          <w:szCs w:val="18"/>
        </w:rPr>
        <w:t xml:space="preserve">participating in the work of Radiocommunication Study Group </w:t>
      </w:r>
      <w:r>
        <w:rPr>
          <w:rFonts w:asciiTheme="minorHAnsi" w:hAnsiTheme="minorHAnsi" w:cstheme="minorHAnsi"/>
          <w:sz w:val="18"/>
          <w:szCs w:val="18"/>
        </w:rPr>
        <w:t>7</w:t>
      </w:r>
    </w:p>
    <w:p w:rsidR="0093513F" w:rsidRPr="00A45D9A" w:rsidRDefault="0093513F" w:rsidP="00FF78D8">
      <w:pPr>
        <w:tabs>
          <w:tab w:val="left" w:pos="6237"/>
        </w:tabs>
        <w:spacing w:before="0" w:line="240" w:lineRule="auto"/>
        <w:ind w:left="284" w:hanging="284"/>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ITU-R Associates participating in the work of Radiocommunication Study Group </w:t>
      </w:r>
      <w:r>
        <w:rPr>
          <w:rFonts w:asciiTheme="minorHAnsi" w:hAnsiTheme="minorHAnsi" w:cstheme="minorHAnsi"/>
          <w:sz w:val="18"/>
          <w:szCs w:val="18"/>
        </w:rPr>
        <w:t>7</w:t>
      </w:r>
    </w:p>
    <w:p w:rsidR="0093513F" w:rsidRPr="00A45D9A" w:rsidRDefault="0093513F" w:rsidP="00FF78D8">
      <w:pPr>
        <w:tabs>
          <w:tab w:val="left" w:pos="6237"/>
        </w:tabs>
        <w:spacing w:before="0" w:line="240" w:lineRule="auto"/>
        <w:ind w:left="284" w:hanging="284"/>
        <w:jc w:val="left"/>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Chairmen and Vice-Chairmen of Radiocommunication Study Groups and the Special Committee</w:t>
      </w:r>
      <w:r>
        <w:rPr>
          <w:rFonts w:asciiTheme="minorHAnsi" w:hAnsiTheme="minorHAnsi" w:cstheme="minorHAnsi"/>
          <w:sz w:val="18"/>
          <w:szCs w:val="18"/>
        </w:rPr>
        <w:br/>
      </w:r>
      <w:r w:rsidRPr="00A45D9A">
        <w:rPr>
          <w:rFonts w:asciiTheme="minorHAnsi" w:hAnsiTheme="minorHAnsi" w:cstheme="minorHAnsi"/>
          <w:sz w:val="18"/>
          <w:szCs w:val="18"/>
        </w:rPr>
        <w:t>on Regulatory/Procedural Matters</w:t>
      </w:r>
    </w:p>
    <w:p w:rsidR="0093513F" w:rsidRPr="00A45D9A" w:rsidRDefault="0093513F" w:rsidP="00FF78D8">
      <w:pPr>
        <w:tabs>
          <w:tab w:val="left" w:pos="6237"/>
        </w:tabs>
        <w:spacing w:before="0" w:line="240" w:lineRule="auto"/>
        <w:ind w:left="284" w:hanging="284"/>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Chairman and Vice-Chairmen of the Conference Preparatory Meeting</w:t>
      </w:r>
    </w:p>
    <w:p w:rsidR="0093513F" w:rsidRPr="00A45D9A" w:rsidRDefault="0093513F" w:rsidP="00FF78D8">
      <w:pPr>
        <w:tabs>
          <w:tab w:val="left" w:pos="6237"/>
        </w:tabs>
        <w:spacing w:before="0" w:line="240" w:lineRule="auto"/>
        <w:ind w:left="284" w:hanging="284"/>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Members of the Radio Regulations Board</w:t>
      </w:r>
    </w:p>
    <w:p w:rsidR="008E38B4" w:rsidRPr="0093513F" w:rsidRDefault="0093513F" w:rsidP="00FF78D8">
      <w:pPr>
        <w:pStyle w:val="BodyTextIndent"/>
        <w:tabs>
          <w:tab w:val="clear" w:pos="567"/>
        </w:tabs>
        <w:ind w:left="284" w:hanging="284"/>
        <w:rPr>
          <w:rFonts w:asciiTheme="minorHAnsi" w:hAnsiTheme="minorHAnsi" w:cstheme="minorHAnsi"/>
          <w:szCs w:val="24"/>
        </w:rPr>
      </w:pPr>
      <w:r w:rsidRPr="00A45D9A">
        <w:rPr>
          <w:rFonts w:asciiTheme="minorHAnsi" w:hAnsiTheme="minorHAnsi" w:cstheme="minorHAnsi"/>
          <w:sz w:val="18"/>
          <w:szCs w:val="18"/>
        </w:rPr>
        <w:t>–</w:t>
      </w:r>
      <w:r w:rsidRPr="00A45D9A">
        <w:rPr>
          <w:rFonts w:asciiTheme="minorHAnsi" w:hAnsiTheme="minorHAnsi" w:cstheme="minorHAnsi"/>
          <w:sz w:val="18"/>
          <w:szCs w:val="18"/>
        </w:rPr>
        <w:tab/>
        <w:t>Secretary-General of the ITU, Director of the Telecommunication Standardization Bureau, Director of the Telecommunication</w:t>
      </w:r>
      <w:r>
        <w:rPr>
          <w:rFonts w:asciiTheme="minorHAnsi" w:hAnsiTheme="minorHAnsi" w:cstheme="minorHAnsi"/>
          <w:sz w:val="18"/>
          <w:szCs w:val="18"/>
        </w:rPr>
        <w:t xml:space="preserve"> </w:t>
      </w:r>
      <w:r w:rsidRPr="00A45D9A">
        <w:rPr>
          <w:rFonts w:asciiTheme="minorHAnsi" w:hAnsiTheme="minorHAnsi" w:cstheme="minorHAnsi"/>
          <w:sz w:val="18"/>
          <w:szCs w:val="18"/>
        </w:rPr>
        <w:t>Development Bureau</w:t>
      </w:r>
    </w:p>
    <w:p w:rsidR="0093513F" w:rsidRDefault="0093513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n-GB"/>
        </w:rPr>
      </w:pPr>
      <w:r>
        <w:rPr>
          <w:rFonts w:asciiTheme="minorHAnsi" w:hAnsiTheme="minorHAnsi" w:cstheme="minorHAnsi"/>
          <w:szCs w:val="28"/>
        </w:rPr>
        <w:br w:type="page"/>
      </w:r>
    </w:p>
    <w:p w:rsidR="0093513F" w:rsidRPr="00BF5F50" w:rsidRDefault="0093513F" w:rsidP="0093513F">
      <w:pPr>
        <w:pStyle w:val="AnnexNotitle0"/>
        <w:rPr>
          <w:rFonts w:asciiTheme="minorHAnsi" w:hAnsiTheme="minorHAnsi" w:cstheme="minorHAnsi"/>
          <w:szCs w:val="28"/>
        </w:rPr>
      </w:pPr>
      <w:r w:rsidRPr="00BF5F50">
        <w:rPr>
          <w:rFonts w:asciiTheme="minorHAnsi" w:hAnsiTheme="minorHAnsi" w:cstheme="minorHAnsi"/>
          <w:szCs w:val="28"/>
        </w:rPr>
        <w:lastRenderedPageBreak/>
        <w:t>Annex 1</w:t>
      </w:r>
    </w:p>
    <w:p w:rsidR="0093513F" w:rsidRPr="00734376" w:rsidRDefault="0093513F" w:rsidP="0093513F">
      <w:pPr>
        <w:pStyle w:val="AnnexNotitle0"/>
        <w:rPr>
          <w:rFonts w:asciiTheme="minorHAnsi" w:hAnsiTheme="minorHAnsi" w:cstheme="minorHAnsi"/>
          <w:szCs w:val="28"/>
        </w:rPr>
      </w:pPr>
      <w:r w:rsidRPr="00734376">
        <w:rPr>
          <w:rFonts w:asciiTheme="minorHAnsi" w:hAnsiTheme="minorHAnsi" w:cstheme="minorHAnsi"/>
          <w:szCs w:val="28"/>
        </w:rPr>
        <w:t>Titles and summaries of the draft Recommendations</w:t>
      </w:r>
    </w:p>
    <w:p w:rsidR="0093513F" w:rsidRPr="00DA383E" w:rsidRDefault="0093513F" w:rsidP="00611568">
      <w:pPr>
        <w:tabs>
          <w:tab w:val="right" w:pos="9639"/>
        </w:tabs>
        <w:spacing w:before="600"/>
        <w:rPr>
          <w:rFonts w:asciiTheme="minorHAnsi" w:hAnsiTheme="minorHAnsi" w:cstheme="minorHAnsi"/>
          <w:szCs w:val="24"/>
        </w:rPr>
      </w:pPr>
      <w:r w:rsidRPr="00734376">
        <w:rPr>
          <w:rFonts w:asciiTheme="minorHAnsi" w:hAnsiTheme="minorHAnsi" w:cstheme="minorHAnsi"/>
          <w:szCs w:val="24"/>
          <w:u w:val="single"/>
        </w:rPr>
        <w:t>Draft new Recommendation ITU-R</w:t>
      </w:r>
      <w:r w:rsidRPr="00734376">
        <w:rPr>
          <w:u w:val="single"/>
        </w:rPr>
        <w:t xml:space="preserve"> </w:t>
      </w:r>
      <w:r w:rsidRPr="00734376">
        <w:rPr>
          <w:szCs w:val="24"/>
          <w:u w:val="single"/>
        </w:rPr>
        <w:t>SA.[SRS-AIRCRAFT 2 GHz]</w:t>
      </w:r>
      <w:r w:rsidRPr="00734376">
        <w:rPr>
          <w:rFonts w:asciiTheme="minorHAnsi" w:hAnsiTheme="minorHAnsi" w:cstheme="minorHAnsi"/>
          <w:szCs w:val="24"/>
        </w:rPr>
        <w:tab/>
        <w:t>Doc. 7/113(Rev.1)</w:t>
      </w:r>
    </w:p>
    <w:p w:rsidR="0093513F" w:rsidRPr="00734376" w:rsidRDefault="0093513F" w:rsidP="00B2194E">
      <w:pPr>
        <w:spacing w:before="360"/>
        <w:jc w:val="center"/>
        <w:rPr>
          <w:rStyle w:val="RectitleChar"/>
          <w:rFonts w:asciiTheme="minorHAnsi" w:hAnsiTheme="minorHAnsi" w:cstheme="minorHAnsi"/>
          <w:b w:val="0"/>
          <w:bCs/>
          <w:szCs w:val="28"/>
        </w:rPr>
      </w:pPr>
      <w:r w:rsidRPr="00734376">
        <w:rPr>
          <w:b/>
          <w:bCs/>
          <w:sz w:val="28"/>
          <w:szCs w:val="28"/>
        </w:rPr>
        <w:t xml:space="preserve">Protection of SRS earth stations from mobile (aircraft) stations </w:t>
      </w:r>
      <w:r w:rsidRPr="00734376">
        <w:rPr>
          <w:b/>
          <w:bCs/>
          <w:sz w:val="28"/>
          <w:szCs w:val="28"/>
        </w:rPr>
        <w:br/>
        <w:t>in the 2 200-2 290 MHz band</w:t>
      </w:r>
    </w:p>
    <w:p w:rsidR="0093513F" w:rsidRPr="00734376" w:rsidRDefault="0093513F" w:rsidP="00611568">
      <w:pPr>
        <w:spacing w:before="240"/>
        <w:rPr>
          <w:szCs w:val="24"/>
        </w:rPr>
      </w:pPr>
      <w:r w:rsidRPr="00734376">
        <w:rPr>
          <w:szCs w:val="24"/>
        </w:rPr>
        <w:t>This recommendation gives the required coordination distance of 880 km between space research earth stations and transmitting mobile (aircraft) stations to protect the space research earth stations in the 2 200-2 290 MHz band.</w:t>
      </w:r>
    </w:p>
    <w:p w:rsidR="0093513F" w:rsidRDefault="0093513F" w:rsidP="00611568">
      <w:pPr>
        <w:tabs>
          <w:tab w:val="right" w:pos="9639"/>
        </w:tabs>
        <w:spacing w:before="600"/>
        <w:rPr>
          <w:rFonts w:asciiTheme="minorHAnsi" w:hAnsiTheme="minorHAnsi" w:cstheme="minorHAnsi"/>
          <w:szCs w:val="24"/>
        </w:rPr>
      </w:pPr>
      <w:r w:rsidRPr="00734376">
        <w:rPr>
          <w:rFonts w:asciiTheme="minorHAnsi" w:hAnsiTheme="minorHAnsi" w:cstheme="minorHAnsi"/>
          <w:szCs w:val="24"/>
          <w:u w:val="single"/>
        </w:rPr>
        <w:t>Draft new Recommendation ITU-R</w:t>
      </w:r>
      <w:r w:rsidRPr="00734376">
        <w:rPr>
          <w:szCs w:val="24"/>
          <w:u w:val="single"/>
        </w:rPr>
        <w:t xml:space="preserve"> SA.[SRS/FSS 37GHz]</w:t>
      </w:r>
      <w:r w:rsidRPr="00734376">
        <w:rPr>
          <w:rFonts w:asciiTheme="minorHAnsi" w:hAnsiTheme="minorHAnsi" w:cstheme="minorHAnsi"/>
          <w:szCs w:val="24"/>
        </w:rPr>
        <w:tab/>
        <w:t>Doc. 7/11</w:t>
      </w:r>
      <w:r>
        <w:rPr>
          <w:rFonts w:asciiTheme="minorHAnsi" w:hAnsiTheme="minorHAnsi" w:cstheme="minorHAnsi"/>
          <w:szCs w:val="24"/>
        </w:rPr>
        <w:t>4</w:t>
      </w:r>
      <w:r w:rsidRPr="00734376">
        <w:rPr>
          <w:rFonts w:asciiTheme="minorHAnsi" w:hAnsiTheme="minorHAnsi" w:cstheme="minorHAnsi"/>
          <w:szCs w:val="24"/>
        </w:rPr>
        <w:t>(Rev.1)</w:t>
      </w:r>
    </w:p>
    <w:p w:rsidR="0093513F" w:rsidRPr="00734376" w:rsidRDefault="0093513F" w:rsidP="00611568">
      <w:pPr>
        <w:tabs>
          <w:tab w:val="right" w:pos="9639"/>
        </w:tabs>
        <w:spacing w:before="360"/>
        <w:jc w:val="center"/>
        <w:rPr>
          <w:rFonts w:asciiTheme="minorHAnsi" w:hAnsiTheme="minorHAnsi" w:cstheme="minorHAnsi"/>
          <w:b/>
          <w:bCs/>
          <w:sz w:val="28"/>
          <w:szCs w:val="28"/>
        </w:rPr>
      </w:pPr>
      <w:r w:rsidRPr="00734376">
        <w:rPr>
          <w:b/>
          <w:bCs/>
          <w:sz w:val="28"/>
          <w:szCs w:val="28"/>
        </w:rPr>
        <w:t>Frequency sharing between SRS and FSS (space-to-Earth) systems</w:t>
      </w:r>
      <w:r w:rsidRPr="00734376">
        <w:rPr>
          <w:b/>
          <w:bCs/>
          <w:sz w:val="28"/>
          <w:szCs w:val="28"/>
        </w:rPr>
        <w:br/>
        <w:t>in the 37.5-38 GHz band</w:t>
      </w:r>
    </w:p>
    <w:p w:rsidR="0093513F" w:rsidRPr="00734376" w:rsidRDefault="0093513F" w:rsidP="00B2194E">
      <w:pPr>
        <w:spacing w:before="360"/>
        <w:rPr>
          <w:szCs w:val="24"/>
        </w:rPr>
      </w:pPr>
      <w:r w:rsidRPr="00734376">
        <w:rPr>
          <w:szCs w:val="24"/>
        </w:rPr>
        <w:t>This recommendation covers the frequency sharing between the space research service and the fixed</w:t>
      </w:r>
      <w:r>
        <w:rPr>
          <w:szCs w:val="24"/>
        </w:rPr>
        <w:t>-</w:t>
      </w:r>
      <w:r w:rsidRPr="00734376">
        <w:rPr>
          <w:szCs w:val="24"/>
        </w:rPr>
        <w:t>satellite service in the 37.5-38 GHz band (space-to-Earth).  It gives e.i.r.p. and pfd limits for the space-VLBI (SVLBI) and lunar systems of SRS, and the Geostationary Orbit (GSO) and Highly inclined Elliptical Orbit (HEO) systems of FSS.</w:t>
      </w:r>
    </w:p>
    <w:p w:rsidR="0093513F" w:rsidRPr="00734376" w:rsidRDefault="0093513F" w:rsidP="00B2194E">
      <w:pPr>
        <w:tabs>
          <w:tab w:val="right" w:pos="9639"/>
        </w:tabs>
        <w:spacing w:before="600"/>
        <w:rPr>
          <w:rFonts w:asciiTheme="minorHAnsi" w:hAnsiTheme="minorHAnsi" w:cstheme="minorHAnsi"/>
          <w:szCs w:val="24"/>
        </w:rPr>
      </w:pPr>
      <w:r w:rsidRPr="00734376">
        <w:rPr>
          <w:rFonts w:asciiTheme="minorHAnsi" w:hAnsiTheme="minorHAnsi" w:cstheme="minorHAnsi"/>
          <w:szCs w:val="24"/>
          <w:u w:val="single"/>
        </w:rPr>
        <w:t>Draft revision o</w:t>
      </w:r>
      <w:r>
        <w:rPr>
          <w:rFonts w:asciiTheme="minorHAnsi" w:hAnsiTheme="minorHAnsi" w:cstheme="minorHAnsi"/>
          <w:szCs w:val="24"/>
          <w:u w:val="single"/>
        </w:rPr>
        <w:t>f</w:t>
      </w:r>
      <w:r w:rsidRPr="00734376">
        <w:rPr>
          <w:rFonts w:asciiTheme="minorHAnsi" w:hAnsiTheme="minorHAnsi" w:cstheme="minorHAnsi"/>
          <w:szCs w:val="24"/>
          <w:u w:val="single"/>
        </w:rPr>
        <w:t xml:space="preserve"> Recommendation ITU-R</w:t>
      </w:r>
      <w:r w:rsidRPr="00734376">
        <w:rPr>
          <w:szCs w:val="24"/>
          <w:u w:val="single"/>
        </w:rPr>
        <w:t xml:space="preserve"> </w:t>
      </w:r>
      <w:r w:rsidRPr="00734376">
        <w:rPr>
          <w:szCs w:val="24"/>
          <w:u w:val="single"/>
          <w:lang w:eastAsia="ja-JP"/>
        </w:rPr>
        <w:t>TF.1153-3</w:t>
      </w:r>
      <w:r w:rsidRPr="00734376">
        <w:rPr>
          <w:rFonts w:asciiTheme="minorHAnsi" w:hAnsiTheme="minorHAnsi" w:cstheme="minorHAnsi"/>
          <w:szCs w:val="24"/>
        </w:rPr>
        <w:tab/>
        <w:t>Doc. 7/120(Rev.1)</w:t>
      </w:r>
    </w:p>
    <w:p w:rsidR="0093513F" w:rsidRDefault="0093513F" w:rsidP="00611568">
      <w:pPr>
        <w:spacing w:before="360"/>
        <w:jc w:val="center"/>
        <w:rPr>
          <w:b/>
          <w:bCs/>
          <w:sz w:val="28"/>
          <w:szCs w:val="28"/>
          <w:lang w:eastAsia="zh-CN"/>
        </w:rPr>
      </w:pPr>
      <w:r w:rsidRPr="00734376">
        <w:rPr>
          <w:b/>
          <w:bCs/>
          <w:sz w:val="28"/>
          <w:szCs w:val="28"/>
          <w:lang w:eastAsia="zh-CN"/>
        </w:rPr>
        <w:t xml:space="preserve">The operational use of two-way satellite time and frequency transfer </w:t>
      </w:r>
      <w:r w:rsidRPr="00734376">
        <w:rPr>
          <w:b/>
          <w:bCs/>
          <w:sz w:val="28"/>
          <w:szCs w:val="28"/>
          <w:lang w:eastAsia="zh-CN"/>
        </w:rPr>
        <w:br/>
        <w:t>employing pseudorandom noise codes</w:t>
      </w:r>
    </w:p>
    <w:p w:rsidR="0093513F" w:rsidRPr="00734376" w:rsidRDefault="0093513F" w:rsidP="00B2194E">
      <w:pPr>
        <w:spacing w:before="240"/>
        <w:rPr>
          <w:szCs w:val="24"/>
        </w:rPr>
      </w:pPr>
      <w:r w:rsidRPr="00734376">
        <w:rPr>
          <w:szCs w:val="24"/>
        </w:rPr>
        <w:t>This update is intended to adapt the document to increased demands on time transfer accuracy by proposing the use of more accurate relations in calculating correction terms in TWSTFT data evaluation.</w:t>
      </w:r>
    </w:p>
    <w:p w:rsidR="0093513F" w:rsidRPr="00F371A2" w:rsidRDefault="0093513F" w:rsidP="0093513F">
      <w:pPr>
        <w:pStyle w:val="AnnexNoTitle"/>
        <w:rPr>
          <w:sz w:val="28"/>
          <w:szCs w:val="28"/>
        </w:rPr>
      </w:pPr>
      <w:r w:rsidRPr="00F371A2">
        <w:rPr>
          <w:sz w:val="28"/>
          <w:szCs w:val="28"/>
        </w:rPr>
        <w:t>Annex 2</w:t>
      </w:r>
    </w:p>
    <w:p w:rsidR="0093513F" w:rsidRDefault="0093513F" w:rsidP="00611568">
      <w:pPr>
        <w:spacing w:before="480" w:after="360"/>
        <w:jc w:val="center"/>
        <w:rPr>
          <w:rFonts w:asciiTheme="minorHAnsi" w:hAnsiTheme="minorHAnsi" w:cstheme="minorHAnsi"/>
          <w:b/>
          <w:bCs/>
          <w:sz w:val="28"/>
          <w:szCs w:val="28"/>
        </w:rPr>
      </w:pPr>
      <w:r>
        <w:rPr>
          <w:rFonts w:asciiTheme="minorHAnsi" w:hAnsiTheme="minorHAnsi" w:cstheme="minorHAnsi"/>
          <w:b/>
          <w:bCs/>
          <w:sz w:val="28"/>
          <w:szCs w:val="28"/>
        </w:rPr>
        <w:t>Question</w:t>
      </w:r>
      <w:r w:rsidRPr="00BF5F50">
        <w:rPr>
          <w:rFonts w:asciiTheme="minorHAnsi" w:hAnsiTheme="minorHAnsi" w:cstheme="minorHAnsi"/>
          <w:b/>
          <w:bCs/>
          <w:sz w:val="28"/>
          <w:szCs w:val="28"/>
        </w:rPr>
        <w:t xml:space="preserve"> proposed for suppression</w:t>
      </w:r>
    </w:p>
    <w:tbl>
      <w:tblPr>
        <w:tblStyle w:val="TableGrid"/>
        <w:tblW w:w="0" w:type="auto"/>
        <w:tblLook w:val="04A0" w:firstRow="1" w:lastRow="0" w:firstColumn="1" w:lastColumn="0" w:noHBand="0" w:noVBand="1"/>
      </w:tblPr>
      <w:tblGrid>
        <w:gridCol w:w="1788"/>
        <w:gridCol w:w="7841"/>
      </w:tblGrid>
      <w:tr w:rsidR="0093513F" w:rsidRPr="00734376" w:rsidTr="00611568">
        <w:tc>
          <w:tcPr>
            <w:tcW w:w="1788" w:type="dxa"/>
          </w:tcPr>
          <w:p w:rsidR="0093513F" w:rsidRPr="00734376" w:rsidRDefault="0093513F" w:rsidP="00E94E7A">
            <w:pPr>
              <w:jc w:val="center"/>
              <w:rPr>
                <w:b/>
                <w:bCs/>
              </w:rPr>
            </w:pPr>
            <w:r w:rsidRPr="00734376">
              <w:rPr>
                <w:b/>
                <w:bCs/>
              </w:rPr>
              <w:t>Question No.</w:t>
            </w:r>
          </w:p>
        </w:tc>
        <w:tc>
          <w:tcPr>
            <w:tcW w:w="7841" w:type="dxa"/>
          </w:tcPr>
          <w:p w:rsidR="0093513F" w:rsidRPr="00734376" w:rsidRDefault="0093513F" w:rsidP="00E94E7A">
            <w:pPr>
              <w:jc w:val="center"/>
              <w:rPr>
                <w:b/>
                <w:bCs/>
              </w:rPr>
            </w:pPr>
            <w:r w:rsidRPr="00734376">
              <w:rPr>
                <w:b/>
                <w:bCs/>
              </w:rPr>
              <w:t>Title</w:t>
            </w:r>
          </w:p>
        </w:tc>
      </w:tr>
      <w:tr w:rsidR="0093513F" w:rsidTr="00611568">
        <w:tc>
          <w:tcPr>
            <w:tcW w:w="1788" w:type="dxa"/>
          </w:tcPr>
          <w:p w:rsidR="0093513F" w:rsidRDefault="0093513F" w:rsidP="00E94E7A">
            <w:pPr>
              <w:jc w:val="center"/>
            </w:pPr>
            <w:r>
              <w:t>149-1/7</w:t>
            </w:r>
          </w:p>
        </w:tc>
        <w:tc>
          <w:tcPr>
            <w:tcW w:w="7841" w:type="dxa"/>
          </w:tcPr>
          <w:p w:rsidR="0093513F" w:rsidRDefault="0093513F" w:rsidP="00E94E7A">
            <w:r>
              <w:rPr>
                <w:rFonts w:cs="Segoe UI"/>
                <w:color w:val="000000"/>
              </w:rPr>
              <w:t>Frequency utilization on the far side of the Moon  </w:t>
            </w:r>
          </w:p>
        </w:tc>
      </w:tr>
    </w:tbl>
    <w:p w:rsidR="0093513F" w:rsidRPr="001E255D" w:rsidRDefault="0093513F" w:rsidP="0093513F"/>
    <w:p w:rsidR="0093513F" w:rsidRDefault="0093513F" w:rsidP="0032202E">
      <w:pPr>
        <w:pStyle w:val="Reasons"/>
      </w:pPr>
    </w:p>
    <w:p w:rsidR="00031E64" w:rsidRPr="0093513F" w:rsidRDefault="0093513F" w:rsidP="0093513F">
      <w:pPr>
        <w:jc w:val="center"/>
        <w:rPr>
          <w:rFonts w:asciiTheme="minorHAnsi" w:hAnsiTheme="minorHAnsi" w:cstheme="minorHAnsi"/>
          <w:szCs w:val="24"/>
          <w:lang w:val="en-GB"/>
        </w:rPr>
      </w:pPr>
      <w:r>
        <w:t>______________</w:t>
      </w:r>
    </w:p>
    <w:sectPr w:rsidR="00031E64" w:rsidRPr="0093513F"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3F" w:rsidRDefault="0093513F">
      <w:r>
        <w:separator/>
      </w:r>
    </w:p>
  </w:endnote>
  <w:endnote w:type="continuationSeparator" w:id="0">
    <w:p w:rsidR="0093513F" w:rsidRDefault="0093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95" w:rsidRDefault="00EA3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95" w:rsidRDefault="00EA36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3F" w:rsidRDefault="0093513F">
      <w:r>
        <w:t>____________________</w:t>
      </w:r>
    </w:p>
  </w:footnote>
  <w:footnote w:type="continuationSeparator" w:id="0">
    <w:p w:rsidR="0093513F" w:rsidRDefault="00935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B36990">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3695" w:rsidRDefault="0093513F" w:rsidP="00EA3695">
    <w:pPr>
      <w:pStyle w:val="Header"/>
      <w:jc w:val="center"/>
      <w:rPr>
        <w:rFonts w:eastAsiaTheme="majorEastAsia" w:cstheme="majorBidi"/>
        <w:iCs/>
        <w:sz w:val="18"/>
        <w:szCs w:val="18"/>
      </w:rPr>
    </w:pPr>
    <w:r w:rsidRPr="00EA3695">
      <w:rPr>
        <w:rFonts w:eastAsiaTheme="majorEastAsia" w:cstheme="majorBidi"/>
        <w:sz w:val="18"/>
        <w:szCs w:val="18"/>
      </w:rPr>
      <w:t xml:space="preserve">- </w:t>
    </w:r>
    <w:r w:rsidR="00E915AF" w:rsidRPr="00EA3695">
      <w:rPr>
        <w:rFonts w:eastAsiaTheme="majorEastAsia" w:cstheme="majorBidi"/>
        <w:iCs/>
        <w:sz w:val="18"/>
        <w:szCs w:val="18"/>
      </w:rPr>
      <w:fldChar w:fldCharType="begin"/>
    </w:r>
    <w:r w:rsidR="00E915AF" w:rsidRPr="00EA3695">
      <w:rPr>
        <w:rFonts w:eastAsiaTheme="majorEastAsia" w:cstheme="majorBidi"/>
        <w:iCs/>
        <w:sz w:val="18"/>
        <w:szCs w:val="18"/>
      </w:rPr>
      <w:instrText xml:space="preserve"> PAGE  \* MERGEFORMAT </w:instrText>
    </w:r>
    <w:r w:rsidR="00E915AF" w:rsidRPr="00EA3695">
      <w:rPr>
        <w:rFonts w:eastAsiaTheme="majorEastAsia" w:cstheme="majorBidi"/>
        <w:iCs/>
        <w:sz w:val="18"/>
        <w:szCs w:val="18"/>
      </w:rPr>
      <w:fldChar w:fldCharType="separate"/>
    </w:r>
    <w:r w:rsidR="00B36990">
      <w:rPr>
        <w:rFonts w:eastAsiaTheme="majorEastAsia" w:cstheme="majorBidi"/>
        <w:iCs/>
        <w:noProof/>
        <w:sz w:val="18"/>
        <w:szCs w:val="18"/>
      </w:rPr>
      <w:t>3</w:t>
    </w:r>
    <w:r w:rsidR="00E915AF" w:rsidRPr="00EA3695">
      <w:rPr>
        <w:rFonts w:eastAsiaTheme="majorEastAsia" w:cstheme="majorBidi"/>
        <w:iCs/>
        <w:sz w:val="18"/>
        <w:szCs w:val="18"/>
      </w:rPr>
      <w:fldChar w:fldCharType="end"/>
    </w:r>
    <w:r w:rsidRPr="00EA3695">
      <w:rPr>
        <w:rFonts w:eastAsiaTheme="majorEastAsia" w:cstheme="majorBidi"/>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6A1921">
      <w:trPr>
        <w:jc w:val="center"/>
      </w:trPr>
      <w:tc>
        <w:tcPr>
          <w:tcW w:w="4889" w:type="dxa"/>
        </w:tcPr>
        <w:p w:rsidR="00BA072F" w:rsidRDefault="00BA072F" w:rsidP="00BA072F">
          <w:pPr>
            <w:pStyle w:val="Header"/>
            <w:tabs>
              <w:tab w:val="clear" w:pos="794"/>
              <w:tab w:val="clear" w:pos="4820"/>
            </w:tabs>
            <w:spacing w:before="120" w:line="360" w:lineRule="auto"/>
          </w:pPr>
          <w:r>
            <w:rPr>
              <w:b/>
              <w:bCs/>
              <w:noProof/>
              <w:lang w:val="en-GB"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513F"/>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142F"/>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284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095"/>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11568"/>
    <w:rsid w:val="006231F4"/>
    <w:rsid w:val="0064371D"/>
    <w:rsid w:val="00650B2A"/>
    <w:rsid w:val="00651777"/>
    <w:rsid w:val="006550F8"/>
    <w:rsid w:val="00656226"/>
    <w:rsid w:val="006829F3"/>
    <w:rsid w:val="006A1921"/>
    <w:rsid w:val="006A518B"/>
    <w:rsid w:val="006B0590"/>
    <w:rsid w:val="006B49DA"/>
    <w:rsid w:val="006C53F8"/>
    <w:rsid w:val="006C7CDE"/>
    <w:rsid w:val="00706370"/>
    <w:rsid w:val="00714B22"/>
    <w:rsid w:val="007234B1"/>
    <w:rsid w:val="00723D08"/>
    <w:rsid w:val="00725FDA"/>
    <w:rsid w:val="00727816"/>
    <w:rsid w:val="00730B9A"/>
    <w:rsid w:val="00742B28"/>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57E1C"/>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513F"/>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75DD"/>
    <w:rsid w:val="00A63355"/>
    <w:rsid w:val="00A7596D"/>
    <w:rsid w:val="00A963DF"/>
    <w:rsid w:val="00AC0C22"/>
    <w:rsid w:val="00AC3896"/>
    <w:rsid w:val="00AD2CF2"/>
    <w:rsid w:val="00AE2D88"/>
    <w:rsid w:val="00AE6F6F"/>
    <w:rsid w:val="00AF3325"/>
    <w:rsid w:val="00AF34D9"/>
    <w:rsid w:val="00AF70DA"/>
    <w:rsid w:val="00B019D3"/>
    <w:rsid w:val="00B2194E"/>
    <w:rsid w:val="00B34CF9"/>
    <w:rsid w:val="00B36990"/>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3695"/>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 w:val="00FF7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C8B43CE-92A3-4548-B5B6-8733360A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3513F"/>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93513F"/>
    <w:rPr>
      <w:rFonts w:ascii="Times New Roman" w:hAnsi="Times New Roman" w:cs="Times New Roman"/>
      <w:sz w:val="16"/>
      <w:lang w:val="en-GB" w:eastAsia="en-US"/>
    </w:rPr>
  </w:style>
  <w:style w:type="paragraph" w:customStyle="1" w:styleId="AnnexNotitle0">
    <w:name w:val="Annex_No &amp; title"/>
    <w:basedOn w:val="Normal"/>
    <w:next w:val="Normalaftertitle"/>
    <w:uiPriority w:val="99"/>
    <w:rsid w:val="0093513F"/>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uiPriority w:val="99"/>
    <w:rsid w:val="0093513F"/>
    <w:rPr>
      <w:b/>
      <w:sz w:val="28"/>
      <w:szCs w:val="22"/>
      <w:lang w:val="en-US" w:eastAsia="en-US"/>
    </w:rPr>
  </w:style>
  <w:style w:type="paragraph" w:customStyle="1" w:styleId="Reasons">
    <w:name w:val="Reasons"/>
    <w:basedOn w:val="Normal"/>
    <w:qFormat/>
    <w:rsid w:val="009351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7-C/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2-SG07-C-0120/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7-C-011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2-SG07-C-0113/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143F4-2208-4CBF-BE14-BE290A66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41</TotalTime>
  <Pages>3</Pages>
  <Words>670</Words>
  <Characters>4428</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12</cp:revision>
  <cp:lastPrinted>2015-06-04T13:50:00Z</cp:lastPrinted>
  <dcterms:created xsi:type="dcterms:W3CDTF">2015-06-02T07:10:00Z</dcterms:created>
  <dcterms:modified xsi:type="dcterms:W3CDTF">2015-06-04T14:02:00Z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