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0E2CC3" w:rsidP="006160CB">
            <w:pPr>
              <w:spacing w:before="0"/>
              <w:jc w:val="left"/>
              <w:rPr>
                <w:b/>
                <w:bCs/>
                <w:szCs w:val="24"/>
                <w:lang w:val="fr-CH"/>
              </w:rPr>
            </w:pPr>
            <w:proofErr w:type="spellStart"/>
            <w:r w:rsidRPr="00334544">
              <w:rPr>
                <w:b/>
                <w:bCs/>
                <w:szCs w:val="24"/>
                <w:lang w:val="fr-CH"/>
              </w:rPr>
              <w:t>CA</w:t>
            </w:r>
            <w:r>
              <w:rPr>
                <w:rFonts w:hint="eastAsia"/>
                <w:b/>
                <w:bCs/>
                <w:szCs w:val="24"/>
                <w:lang w:val="fr-CH" w:eastAsia="zh-CN"/>
              </w:rPr>
              <w:t>CE</w:t>
            </w:r>
            <w:proofErr w:type="spellEnd"/>
            <w:r w:rsidRPr="00334544">
              <w:rPr>
                <w:b/>
                <w:bCs/>
                <w:szCs w:val="24"/>
                <w:lang w:val="fr-CH"/>
              </w:rPr>
              <w:t>/</w:t>
            </w:r>
            <w:r>
              <w:rPr>
                <w:b/>
                <w:bCs/>
                <w:szCs w:val="24"/>
                <w:lang w:val="fr-CH"/>
              </w:rPr>
              <w:t>729</w:t>
            </w:r>
          </w:p>
        </w:tc>
        <w:tc>
          <w:tcPr>
            <w:tcW w:w="2835" w:type="dxa"/>
            <w:shd w:val="clear" w:color="auto" w:fill="auto"/>
          </w:tcPr>
          <w:p w:rsidR="00E53DCE" w:rsidRPr="00334544" w:rsidRDefault="000E2CC3" w:rsidP="006160CB">
            <w:pPr>
              <w:spacing w:before="0"/>
              <w:jc w:val="right"/>
              <w:rPr>
                <w:szCs w:val="24"/>
                <w:lang w:val="en-GB"/>
              </w:rPr>
            </w:pPr>
            <w:r>
              <w:rPr>
                <w:szCs w:val="24"/>
                <w:lang w:eastAsia="zh-CN"/>
              </w:rPr>
              <w:t>2015</w:t>
            </w:r>
            <w:r>
              <w:rPr>
                <w:rFonts w:hint="eastAsia"/>
                <w:szCs w:val="24"/>
                <w:lang w:eastAsia="zh-CN"/>
              </w:rPr>
              <w:t>年</w:t>
            </w:r>
            <w:r>
              <w:rPr>
                <w:rFonts w:hint="eastAsia"/>
                <w:szCs w:val="24"/>
                <w:lang w:eastAsia="zh-CN"/>
              </w:rPr>
              <w:t>6</w:t>
            </w:r>
            <w:r>
              <w:rPr>
                <w:rFonts w:hint="eastAsia"/>
                <w:szCs w:val="24"/>
                <w:lang w:eastAsia="zh-CN"/>
              </w:rPr>
              <w:t>月</w:t>
            </w:r>
            <w:r>
              <w:rPr>
                <w:rFonts w:hint="eastAsia"/>
                <w:szCs w:val="24"/>
                <w:lang w:eastAsia="zh-CN"/>
              </w:rPr>
              <w:t>5</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0E2CC3" w:rsidP="006160CB">
            <w:pPr>
              <w:spacing w:before="0"/>
              <w:jc w:val="left"/>
              <w:rPr>
                <w:b/>
                <w:bCs/>
                <w:szCs w:val="24"/>
                <w:lang w:eastAsia="zh-CN"/>
              </w:rPr>
            </w:pPr>
            <w:r w:rsidRPr="00334544">
              <w:rPr>
                <w:rFonts w:ascii="SimSun" w:eastAsia="SimSun" w:hAnsi="SimSun" w:hint="eastAsia"/>
                <w:b/>
                <w:bCs/>
                <w:szCs w:val="24"/>
                <w:lang w:eastAsia="zh-CN"/>
              </w:rPr>
              <w:t>致</w:t>
            </w:r>
            <w:r w:rsidRPr="00505A6A">
              <w:rPr>
                <w:rFonts w:eastAsia="SimSun" w:hint="eastAsia"/>
                <w:b/>
                <w:lang w:eastAsia="zh-CN"/>
              </w:rPr>
              <w:t>国际电联各成员国主管部门、无线电通信</w:t>
            </w:r>
            <w:r>
              <w:rPr>
                <w:rFonts w:eastAsia="SimSun" w:hint="eastAsia"/>
                <w:b/>
                <w:lang w:eastAsia="zh-CN"/>
              </w:rPr>
              <w:t>部门</w:t>
            </w:r>
            <w:r w:rsidRPr="00505A6A">
              <w:rPr>
                <w:rFonts w:eastAsia="SimSun" w:hint="eastAsia"/>
                <w:b/>
                <w:lang w:eastAsia="zh-CN"/>
              </w:rPr>
              <w:t>成员和</w:t>
            </w:r>
            <w:r>
              <w:rPr>
                <w:rFonts w:eastAsia="SimSun"/>
                <w:b/>
                <w:lang w:eastAsia="zh-CN"/>
              </w:rPr>
              <w:br/>
            </w:r>
            <w:r w:rsidRPr="00505A6A">
              <w:rPr>
                <w:rFonts w:eastAsia="SimSun" w:hint="eastAsia"/>
                <w:b/>
                <w:lang w:eastAsia="zh-CN"/>
              </w:rPr>
              <w:t>参加无线电通信第</w:t>
            </w:r>
            <w:r>
              <w:rPr>
                <w:rFonts w:eastAsia="SimSun" w:hint="eastAsia"/>
                <w:b/>
                <w:lang w:eastAsia="zh-CN"/>
              </w:rPr>
              <w:t>7</w:t>
            </w:r>
            <w:r w:rsidRPr="00505A6A">
              <w:rPr>
                <w:rFonts w:eastAsia="SimSun" w:hint="eastAsia"/>
                <w:b/>
                <w:lang w:eastAsia="zh-CN"/>
              </w:rPr>
              <w:t>研究组工作的</w:t>
            </w:r>
            <w:r w:rsidRPr="00505A6A">
              <w:rPr>
                <w:rFonts w:eastAsia="SimSun"/>
                <w:b/>
                <w:lang w:eastAsia="zh-CN"/>
              </w:rPr>
              <w:t>ITU-R</w:t>
            </w:r>
            <w:r w:rsidRPr="00505A6A">
              <w:rPr>
                <w:rFonts w:eastAsia="SimSun" w:hint="eastAsia"/>
                <w:b/>
                <w:lang w:eastAsia="zh-CN"/>
              </w:rPr>
              <w:t>部门准成员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0E2CC3" w:rsidRPr="00E91EDF" w:rsidRDefault="000E2CC3" w:rsidP="000E2CC3">
            <w:pPr>
              <w:spacing w:before="0" w:line="240" w:lineRule="auto"/>
              <w:rPr>
                <w:b/>
                <w:bCs/>
                <w:lang w:eastAsia="zh-CN"/>
              </w:rPr>
            </w:pPr>
            <w:r w:rsidRPr="00E91EDF">
              <w:rPr>
                <w:rFonts w:hint="eastAsia"/>
                <w:b/>
                <w:bCs/>
                <w:lang w:eastAsia="zh-CN"/>
              </w:rPr>
              <w:t>无线电通信第</w:t>
            </w:r>
            <w:r>
              <w:rPr>
                <w:rFonts w:hint="eastAsia"/>
                <w:b/>
                <w:bCs/>
                <w:lang w:eastAsia="zh-CN"/>
              </w:rPr>
              <w:t>7</w:t>
            </w:r>
            <w:r w:rsidRPr="00E91EDF">
              <w:rPr>
                <w:rFonts w:hint="eastAsia"/>
                <w:b/>
                <w:bCs/>
                <w:lang w:eastAsia="zh-CN"/>
              </w:rPr>
              <w:t>研究组</w:t>
            </w:r>
            <w:r>
              <w:rPr>
                <w:rFonts w:hint="eastAsia"/>
                <w:b/>
                <w:bCs/>
                <w:lang w:eastAsia="zh-CN"/>
              </w:rPr>
              <w:t>（科学业务）</w:t>
            </w:r>
          </w:p>
          <w:p w:rsidR="000E2CC3" w:rsidRPr="009C7E95" w:rsidRDefault="000E2CC3" w:rsidP="000E2CC3">
            <w:pPr>
              <w:pStyle w:val="enumlev1"/>
              <w:rPr>
                <w:b/>
                <w:bCs/>
                <w:lang w:eastAsia="zh-CN"/>
              </w:rPr>
            </w:pPr>
            <w:r w:rsidRPr="009C7E95">
              <w:rPr>
                <w:b/>
                <w:bCs/>
                <w:lang w:eastAsia="zh-CN"/>
              </w:rPr>
              <w:t>–</w:t>
            </w:r>
            <w:r w:rsidRPr="009C7E95">
              <w:rPr>
                <w:b/>
                <w:bCs/>
                <w:lang w:eastAsia="zh-CN"/>
              </w:rPr>
              <w:tab/>
            </w:r>
            <w:r w:rsidRPr="00B11DA6">
              <w:rPr>
                <w:rFonts w:hint="eastAsia"/>
                <w:b/>
                <w:bCs/>
                <w:lang w:eastAsia="zh-CN"/>
              </w:rPr>
              <w:t>建议按照</w:t>
            </w:r>
            <w:r w:rsidRPr="00B11DA6">
              <w:rPr>
                <w:b/>
                <w:bCs/>
                <w:lang w:eastAsia="zh-CN"/>
              </w:rPr>
              <w:t>ITU-R</w:t>
            </w:r>
            <w:r w:rsidRPr="00B11DA6">
              <w:rPr>
                <w:rFonts w:hint="eastAsia"/>
                <w:b/>
                <w:bCs/>
                <w:lang w:eastAsia="zh-CN"/>
              </w:rPr>
              <w:t>第</w:t>
            </w:r>
            <w:r w:rsidRPr="00B11DA6">
              <w:rPr>
                <w:b/>
                <w:bCs/>
                <w:lang w:eastAsia="zh-CN"/>
              </w:rPr>
              <w:t>1-</w:t>
            </w:r>
            <w:r w:rsidRPr="00B11DA6">
              <w:rPr>
                <w:rFonts w:hint="eastAsia"/>
                <w:b/>
                <w:bCs/>
                <w:lang w:eastAsia="zh-CN"/>
              </w:rPr>
              <w:t>6</w:t>
            </w:r>
            <w:r w:rsidRPr="00B11DA6">
              <w:rPr>
                <w:rFonts w:hint="eastAsia"/>
                <w:b/>
                <w:bCs/>
                <w:lang w:eastAsia="zh-CN"/>
              </w:rPr>
              <w:t>号决议第</w:t>
            </w:r>
            <w:r w:rsidRPr="00B11DA6">
              <w:rPr>
                <w:b/>
                <w:bCs/>
                <w:lang w:eastAsia="zh-CN"/>
              </w:rPr>
              <w:t>10.3</w:t>
            </w:r>
            <w:r w:rsidRPr="00B11DA6">
              <w:rPr>
                <w:rFonts w:hint="eastAsia"/>
                <w:b/>
                <w:bCs/>
                <w:lang w:eastAsia="zh-CN"/>
              </w:rPr>
              <w:t>段的规定（以信函方式同时通过和批准的程序），以信函方式通过并同时批准</w:t>
            </w:r>
            <w:r>
              <w:rPr>
                <w:rFonts w:hint="eastAsia"/>
                <w:b/>
                <w:bCs/>
                <w:lang w:eastAsia="zh-CN"/>
              </w:rPr>
              <w:t>2</w:t>
            </w:r>
            <w:r w:rsidRPr="00B11DA6">
              <w:rPr>
                <w:rFonts w:hint="eastAsia"/>
                <w:b/>
                <w:bCs/>
                <w:lang w:eastAsia="zh-CN"/>
              </w:rPr>
              <w:t>份</w:t>
            </w:r>
            <w:r w:rsidRPr="00B11DA6">
              <w:rPr>
                <w:b/>
                <w:bCs/>
                <w:lang w:eastAsia="zh-CN"/>
              </w:rPr>
              <w:t>ITU-R</w:t>
            </w:r>
            <w:r w:rsidRPr="00B11DA6">
              <w:rPr>
                <w:rFonts w:hint="eastAsia"/>
                <w:b/>
                <w:bCs/>
                <w:lang w:eastAsia="zh-CN"/>
              </w:rPr>
              <w:t>新建议书草案和</w:t>
            </w:r>
            <w:r>
              <w:rPr>
                <w:rFonts w:hint="eastAsia"/>
                <w:b/>
                <w:bCs/>
                <w:lang w:eastAsia="zh-CN"/>
              </w:rPr>
              <w:t>1</w:t>
            </w:r>
            <w:r w:rsidRPr="00B11DA6">
              <w:rPr>
                <w:rFonts w:hint="eastAsia"/>
                <w:b/>
                <w:bCs/>
                <w:lang w:eastAsia="zh-CN"/>
              </w:rPr>
              <w:t>份</w:t>
            </w:r>
            <w:r w:rsidRPr="00B11DA6">
              <w:rPr>
                <w:b/>
                <w:bCs/>
                <w:lang w:eastAsia="zh-CN"/>
              </w:rPr>
              <w:t>ITU-R</w:t>
            </w:r>
            <w:r w:rsidRPr="00B11DA6">
              <w:rPr>
                <w:rFonts w:hint="eastAsia"/>
                <w:b/>
                <w:bCs/>
                <w:lang w:eastAsia="zh-CN"/>
              </w:rPr>
              <w:t>建议书修订草案</w:t>
            </w:r>
          </w:p>
          <w:p w:rsidR="00E53DCE" w:rsidRPr="00334544" w:rsidRDefault="000E2CC3" w:rsidP="00D86F0A">
            <w:pPr>
              <w:tabs>
                <w:tab w:val="clear" w:pos="1588"/>
                <w:tab w:val="left" w:pos="1560"/>
              </w:tabs>
              <w:spacing w:before="120"/>
              <w:rPr>
                <w:b/>
                <w:bCs/>
                <w:szCs w:val="24"/>
                <w:lang w:eastAsia="zh-CN"/>
              </w:rPr>
            </w:pPr>
            <w:r w:rsidRPr="009C7E95">
              <w:rPr>
                <w:b/>
                <w:bCs/>
                <w:lang w:eastAsia="zh-CN"/>
              </w:rPr>
              <w:t>–</w:t>
            </w:r>
            <w:r w:rsidRPr="009C7E95">
              <w:rPr>
                <w:b/>
                <w:bCs/>
                <w:lang w:eastAsia="zh-CN"/>
              </w:rPr>
              <w:tab/>
            </w:r>
            <w:r>
              <w:rPr>
                <w:rFonts w:hint="eastAsia"/>
                <w:b/>
                <w:bCs/>
                <w:lang w:eastAsia="zh-CN"/>
              </w:rPr>
              <w:t>建议</w:t>
            </w:r>
            <w:r w:rsidRPr="009C7E95">
              <w:rPr>
                <w:rFonts w:hint="eastAsia"/>
                <w:b/>
                <w:bCs/>
                <w:lang w:eastAsia="zh-CN"/>
              </w:rPr>
              <w:t>废止</w:t>
            </w:r>
            <w:r>
              <w:rPr>
                <w:rFonts w:hint="eastAsia"/>
                <w:b/>
                <w:bCs/>
                <w:lang w:eastAsia="zh-CN"/>
              </w:rPr>
              <w:t>1</w:t>
            </w:r>
            <w:r>
              <w:rPr>
                <w:rFonts w:hint="eastAsia"/>
                <w:b/>
                <w:bCs/>
                <w:lang w:eastAsia="zh-CN"/>
              </w:rPr>
              <w:t>项</w:t>
            </w:r>
            <w:r w:rsidRPr="009C7E95">
              <w:rPr>
                <w:rFonts w:hint="eastAsia"/>
                <w:b/>
                <w:bCs/>
                <w:lang w:eastAsia="zh-CN"/>
              </w:rPr>
              <w:t>ITU-R</w:t>
            </w:r>
            <w:r>
              <w:rPr>
                <w:rFonts w:hint="eastAsia"/>
                <w:b/>
                <w:bCs/>
                <w:lang w:eastAsia="zh-CN"/>
              </w:rPr>
              <w:t>课题</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0E2CC3" w:rsidRPr="005F2A10" w:rsidRDefault="000E2CC3" w:rsidP="000E2CC3">
      <w:pPr>
        <w:spacing w:before="360" w:line="240" w:lineRule="auto"/>
        <w:ind w:firstLineChars="200" w:firstLine="480"/>
        <w:rPr>
          <w:lang w:eastAsia="zh-CN"/>
        </w:rPr>
      </w:pPr>
      <w:r w:rsidRPr="005F2A10">
        <w:rPr>
          <w:rFonts w:hint="eastAsia"/>
          <w:lang w:eastAsia="zh-CN"/>
        </w:rPr>
        <w:t>在</w:t>
      </w:r>
      <w:r w:rsidRPr="005F2A10">
        <w:rPr>
          <w:lang w:eastAsia="zh-CN"/>
        </w:rPr>
        <w:t>201</w:t>
      </w:r>
      <w:r>
        <w:rPr>
          <w:rFonts w:hint="eastAsia"/>
          <w:lang w:eastAsia="zh-CN"/>
        </w:rPr>
        <w:t>5</w:t>
      </w:r>
      <w:r w:rsidRPr="005F2A10">
        <w:rPr>
          <w:rFonts w:hint="eastAsia"/>
          <w:lang w:eastAsia="zh-CN"/>
        </w:rPr>
        <w:t>年</w:t>
      </w:r>
      <w:r>
        <w:rPr>
          <w:rFonts w:hint="eastAsia"/>
          <w:lang w:eastAsia="zh-CN"/>
        </w:rPr>
        <w:t>5</w:t>
      </w:r>
      <w:r w:rsidRPr="005F2A10">
        <w:rPr>
          <w:rFonts w:hint="eastAsia"/>
          <w:lang w:eastAsia="zh-CN"/>
        </w:rPr>
        <w:t>月</w:t>
      </w:r>
      <w:r>
        <w:rPr>
          <w:rFonts w:hint="eastAsia"/>
          <w:lang w:eastAsia="zh-CN"/>
        </w:rPr>
        <w:t>26</w:t>
      </w:r>
      <w:r w:rsidRPr="005F2A10">
        <w:rPr>
          <w:rFonts w:hint="eastAsia"/>
          <w:lang w:eastAsia="zh-CN"/>
        </w:rPr>
        <w:t>日召开的无线电通信第</w:t>
      </w:r>
      <w:r>
        <w:rPr>
          <w:rFonts w:hint="eastAsia"/>
          <w:lang w:eastAsia="zh-CN"/>
        </w:rPr>
        <w:t>7</w:t>
      </w:r>
      <w:r w:rsidRPr="005F2A10">
        <w:rPr>
          <w:rFonts w:hint="eastAsia"/>
          <w:lang w:eastAsia="zh-CN"/>
        </w:rPr>
        <w:t>研究组会议上，</w:t>
      </w:r>
      <w:r>
        <w:rPr>
          <w:rFonts w:hint="eastAsia"/>
          <w:lang w:eastAsia="zh-CN"/>
        </w:rPr>
        <w:t>该</w:t>
      </w:r>
      <w:r w:rsidRPr="005F2A10">
        <w:rPr>
          <w:rFonts w:hint="eastAsia"/>
          <w:lang w:eastAsia="zh-CN"/>
        </w:rPr>
        <w:t>研究</w:t>
      </w:r>
      <w:proofErr w:type="gramStart"/>
      <w:r w:rsidRPr="005F2A10">
        <w:rPr>
          <w:rFonts w:hint="eastAsia"/>
          <w:lang w:eastAsia="zh-CN"/>
        </w:rPr>
        <w:t>组做出</w:t>
      </w:r>
      <w:proofErr w:type="gramEnd"/>
      <w:r w:rsidRPr="005F2A10">
        <w:rPr>
          <w:rFonts w:hint="eastAsia"/>
          <w:lang w:eastAsia="zh-CN"/>
        </w:rPr>
        <w:t>决定，寻求</w:t>
      </w:r>
      <w:r w:rsidRPr="005F2A10">
        <w:rPr>
          <w:lang w:eastAsia="zh-CN"/>
        </w:rPr>
        <w:t>以信函方式通过</w:t>
      </w:r>
      <w:r>
        <w:rPr>
          <w:rFonts w:hint="eastAsia"/>
          <w:lang w:eastAsia="zh-CN"/>
        </w:rPr>
        <w:t>2</w:t>
      </w:r>
      <w:r w:rsidRPr="005F2A10">
        <w:rPr>
          <w:rFonts w:hint="eastAsia"/>
          <w:lang w:eastAsia="zh-CN"/>
        </w:rPr>
        <w:t>份</w:t>
      </w:r>
      <w:r w:rsidRPr="005F2A10">
        <w:rPr>
          <w:lang w:eastAsia="zh-CN"/>
        </w:rPr>
        <w:t>ITU-R</w:t>
      </w:r>
      <w:r w:rsidRPr="005F2A10">
        <w:rPr>
          <w:rFonts w:hint="eastAsia"/>
          <w:lang w:eastAsia="zh-CN"/>
        </w:rPr>
        <w:t>新建议书草案和</w:t>
      </w:r>
      <w:r>
        <w:rPr>
          <w:rFonts w:hint="eastAsia"/>
          <w:lang w:eastAsia="zh-CN"/>
        </w:rPr>
        <w:t>1</w:t>
      </w:r>
      <w:r w:rsidRPr="005F2A10">
        <w:rPr>
          <w:rFonts w:hint="eastAsia"/>
          <w:lang w:eastAsia="zh-CN"/>
        </w:rPr>
        <w:t>份</w:t>
      </w:r>
      <w:r w:rsidRPr="005F2A10">
        <w:rPr>
          <w:lang w:eastAsia="zh-CN"/>
        </w:rPr>
        <w:t>ITU-R</w:t>
      </w:r>
      <w:r w:rsidRPr="005F2A10">
        <w:rPr>
          <w:rFonts w:hint="eastAsia"/>
          <w:lang w:eastAsia="zh-CN"/>
        </w:rPr>
        <w:t>建议书修订草案</w:t>
      </w:r>
      <w:r w:rsidRPr="005F2A10">
        <w:rPr>
          <w:lang w:eastAsia="zh-CN"/>
        </w:rPr>
        <w:t>（</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w:t>
      </w:r>
      <w:r w:rsidRPr="005F2A10">
        <w:rPr>
          <w:rFonts w:hint="eastAsia"/>
          <w:lang w:eastAsia="zh-CN"/>
        </w:rPr>
        <w:t>2.</w:t>
      </w:r>
      <w:r w:rsidRPr="005F2A10">
        <w:rPr>
          <w:lang w:eastAsia="zh-CN"/>
        </w:rPr>
        <w:t>3</w:t>
      </w:r>
      <w:r w:rsidRPr="005F2A10">
        <w:rPr>
          <w:lang w:eastAsia="zh-CN"/>
        </w:rPr>
        <w:t>段）</w:t>
      </w:r>
      <w:r w:rsidRPr="005F2A10">
        <w:rPr>
          <w:rFonts w:hint="eastAsia"/>
          <w:lang w:eastAsia="zh-CN"/>
        </w:rPr>
        <w:t>，并进一步做出决定，</w:t>
      </w:r>
      <w:r w:rsidRPr="005F2A10">
        <w:rPr>
          <w:lang w:eastAsia="zh-CN"/>
        </w:rPr>
        <w:t>采用</w:t>
      </w:r>
      <w:r w:rsidRPr="005F2A10">
        <w:rPr>
          <w:rFonts w:hint="eastAsia"/>
          <w:lang w:eastAsia="zh-CN"/>
        </w:rPr>
        <w:t>同时通过和批准的（</w:t>
      </w:r>
      <w:proofErr w:type="spellStart"/>
      <w:r w:rsidRPr="005F2A10">
        <w:rPr>
          <w:lang w:eastAsia="zh-CN"/>
        </w:rPr>
        <w:t>PSAA</w:t>
      </w:r>
      <w:proofErr w:type="spellEnd"/>
      <w:r w:rsidRPr="005F2A10">
        <w:rPr>
          <w:rFonts w:hint="eastAsia"/>
          <w:lang w:eastAsia="zh-CN"/>
        </w:rPr>
        <w:t>）</w:t>
      </w:r>
      <w:r w:rsidRPr="005F2A10">
        <w:rPr>
          <w:lang w:eastAsia="zh-CN"/>
        </w:rPr>
        <w:t>程序（</w:t>
      </w:r>
      <w:r w:rsidRPr="005F2A10">
        <w:rPr>
          <w:lang w:eastAsia="zh-CN"/>
        </w:rPr>
        <w:t>ITU-R</w:t>
      </w:r>
      <w:r w:rsidRPr="005F2A10">
        <w:rPr>
          <w:lang w:eastAsia="zh-CN"/>
        </w:rPr>
        <w:t>第</w:t>
      </w:r>
      <w:r w:rsidRPr="005F2A10">
        <w:rPr>
          <w:lang w:eastAsia="zh-CN"/>
        </w:rPr>
        <w:t>1-</w:t>
      </w:r>
      <w:r w:rsidRPr="005F2A10">
        <w:rPr>
          <w:rFonts w:hint="eastAsia"/>
          <w:lang w:eastAsia="zh-CN"/>
        </w:rPr>
        <w:t>6</w:t>
      </w:r>
      <w:r w:rsidRPr="005F2A10">
        <w:rPr>
          <w:lang w:eastAsia="zh-CN"/>
        </w:rPr>
        <w:t>号决议第</w:t>
      </w:r>
      <w:r w:rsidRPr="005F2A10">
        <w:rPr>
          <w:lang w:eastAsia="zh-CN"/>
        </w:rPr>
        <w:t>10.3</w:t>
      </w:r>
      <w:r w:rsidRPr="005F2A10">
        <w:rPr>
          <w:lang w:eastAsia="zh-CN"/>
        </w:rPr>
        <w:t>段）。建议书</w:t>
      </w:r>
      <w:r w:rsidRPr="005F2A10">
        <w:rPr>
          <w:rFonts w:hint="eastAsia"/>
          <w:lang w:eastAsia="zh-CN"/>
        </w:rPr>
        <w:t>草案的标题和摘要见</w:t>
      </w:r>
      <w:r w:rsidRPr="005F2A10">
        <w:rPr>
          <w:lang w:eastAsia="zh-CN"/>
        </w:rPr>
        <w:t>附件</w:t>
      </w:r>
      <w:r w:rsidRPr="005F2A10">
        <w:rPr>
          <w:rFonts w:hint="eastAsia"/>
          <w:lang w:eastAsia="zh-CN"/>
        </w:rPr>
        <w:t>1</w:t>
      </w:r>
      <w:r w:rsidRPr="005F2A10">
        <w:rPr>
          <w:lang w:eastAsia="zh-CN"/>
        </w:rPr>
        <w:t>。</w:t>
      </w:r>
      <w:r w:rsidRPr="005F2A10">
        <w:rPr>
          <w:rFonts w:hint="eastAsia"/>
          <w:lang w:eastAsia="zh-CN"/>
        </w:rPr>
        <w:t>此外，研究组提议废止附件</w:t>
      </w:r>
      <w:r w:rsidRPr="005F2A10">
        <w:rPr>
          <w:rFonts w:hint="eastAsia"/>
          <w:lang w:eastAsia="zh-CN"/>
        </w:rPr>
        <w:t>2</w:t>
      </w:r>
      <w:r w:rsidRPr="005F2A10">
        <w:rPr>
          <w:rFonts w:hint="eastAsia"/>
          <w:lang w:eastAsia="zh-CN"/>
        </w:rPr>
        <w:t>中所列的</w:t>
      </w:r>
      <w:r>
        <w:rPr>
          <w:rFonts w:hint="eastAsia"/>
          <w:lang w:eastAsia="zh-CN"/>
        </w:rPr>
        <w:t>1</w:t>
      </w:r>
      <w:r>
        <w:rPr>
          <w:rFonts w:hint="eastAsia"/>
          <w:lang w:eastAsia="zh-CN"/>
        </w:rPr>
        <w:t>项课题</w:t>
      </w:r>
      <w:r w:rsidRPr="005F2A10">
        <w:rPr>
          <w:rFonts w:hint="eastAsia"/>
          <w:lang w:eastAsia="zh-CN"/>
        </w:rPr>
        <w:t>。</w:t>
      </w:r>
    </w:p>
    <w:p w:rsidR="000E2CC3" w:rsidRPr="005F2A10" w:rsidRDefault="000E2CC3" w:rsidP="000E2CC3">
      <w:pPr>
        <w:ind w:firstLineChars="200" w:firstLine="480"/>
        <w:rPr>
          <w:lang w:eastAsia="zh-CN"/>
        </w:rPr>
      </w:pPr>
      <w:r>
        <w:rPr>
          <w:rFonts w:hint="eastAsia"/>
          <w:lang w:eastAsia="zh-CN"/>
        </w:rPr>
        <w:t>考虑</w:t>
      </w:r>
      <w:r w:rsidRPr="005F2A10">
        <w:rPr>
          <w:lang w:eastAsia="zh-CN"/>
        </w:rPr>
        <w:t>期将持续</w:t>
      </w:r>
      <w:r w:rsidRPr="005F2A10">
        <w:rPr>
          <w:rFonts w:hint="eastAsia"/>
          <w:lang w:eastAsia="zh-CN"/>
        </w:rPr>
        <w:t>2</w:t>
      </w:r>
      <w:r w:rsidRPr="005F2A10">
        <w:rPr>
          <w:lang w:eastAsia="zh-CN"/>
        </w:rPr>
        <w:t>个月，于</w:t>
      </w:r>
      <w:r w:rsidRPr="00351DDE">
        <w:rPr>
          <w:u w:val="single"/>
          <w:lang w:eastAsia="zh-CN"/>
        </w:rPr>
        <w:t>20</w:t>
      </w:r>
      <w:r w:rsidRPr="00351DDE">
        <w:rPr>
          <w:rFonts w:hint="eastAsia"/>
          <w:u w:val="single"/>
          <w:lang w:eastAsia="zh-CN"/>
        </w:rPr>
        <w:t>15</w:t>
      </w:r>
      <w:r w:rsidRPr="00351DDE">
        <w:rPr>
          <w:u w:val="single"/>
          <w:lang w:eastAsia="zh-CN"/>
        </w:rPr>
        <w:t>年</w:t>
      </w:r>
      <w:r w:rsidRPr="00351DDE">
        <w:rPr>
          <w:rFonts w:hint="eastAsia"/>
          <w:u w:val="single"/>
          <w:lang w:eastAsia="zh-CN"/>
        </w:rPr>
        <w:t>8</w:t>
      </w:r>
      <w:r w:rsidRPr="00351DDE">
        <w:rPr>
          <w:u w:val="single"/>
          <w:lang w:eastAsia="zh-CN"/>
        </w:rPr>
        <w:t>月</w:t>
      </w:r>
      <w:r w:rsidRPr="00351DDE">
        <w:rPr>
          <w:rFonts w:hint="eastAsia"/>
          <w:u w:val="single"/>
          <w:lang w:eastAsia="zh-CN"/>
        </w:rPr>
        <w:t>5</w:t>
      </w:r>
      <w:r w:rsidRPr="00351DDE">
        <w:rPr>
          <w:u w:val="single"/>
          <w:lang w:eastAsia="zh-CN"/>
        </w:rPr>
        <w:t>日</w:t>
      </w:r>
      <w:r w:rsidRPr="005F2A10">
        <w:rPr>
          <w:lang w:eastAsia="zh-CN"/>
        </w:rPr>
        <w:t>结束。如在此期间未收到成员国的反对意见，则认为第</w:t>
      </w:r>
      <w:r>
        <w:rPr>
          <w:rFonts w:hint="eastAsia"/>
          <w:lang w:eastAsia="zh-CN"/>
        </w:rPr>
        <w:t>7</w:t>
      </w:r>
      <w:r w:rsidRPr="005F2A10">
        <w:rPr>
          <w:lang w:eastAsia="zh-CN"/>
        </w:rPr>
        <w:t>研究组已通过建议书草案。此外，由于采用了</w:t>
      </w:r>
      <w:proofErr w:type="spellStart"/>
      <w:r w:rsidRPr="005F2A10">
        <w:rPr>
          <w:lang w:eastAsia="zh-CN"/>
        </w:rPr>
        <w:t>PSAA</w:t>
      </w:r>
      <w:proofErr w:type="spellEnd"/>
      <w:r w:rsidRPr="005F2A10">
        <w:rPr>
          <w:lang w:eastAsia="zh-CN"/>
        </w:rPr>
        <w:t>程序，亦将认为上述建议书草案已获批准。</w:t>
      </w:r>
    </w:p>
    <w:p w:rsidR="000E2CC3" w:rsidRPr="005F2A10" w:rsidRDefault="000E2CC3" w:rsidP="000E2CC3">
      <w:pPr>
        <w:ind w:firstLineChars="200" w:firstLine="480"/>
        <w:rPr>
          <w:lang w:eastAsia="zh-CN"/>
        </w:rPr>
      </w:pPr>
      <w:proofErr w:type="gramStart"/>
      <w:r w:rsidRPr="005F2A10">
        <w:rPr>
          <w:rFonts w:hint="eastAsia"/>
          <w:lang w:eastAsia="zh-CN"/>
        </w:rPr>
        <w:t>请反对</w:t>
      </w:r>
      <w:proofErr w:type="gramEnd"/>
      <w:r w:rsidRPr="005F2A10">
        <w:rPr>
          <w:rFonts w:hint="eastAsia"/>
          <w:lang w:eastAsia="zh-CN"/>
        </w:rPr>
        <w:t>批准</w:t>
      </w:r>
      <w:proofErr w:type="gramStart"/>
      <w:r w:rsidRPr="005F2A10">
        <w:rPr>
          <w:rFonts w:hint="eastAsia"/>
          <w:lang w:eastAsia="zh-CN"/>
        </w:rPr>
        <w:t>一</w:t>
      </w:r>
      <w:proofErr w:type="gramEnd"/>
      <w:r w:rsidRPr="005F2A10">
        <w:rPr>
          <w:rFonts w:hint="eastAsia"/>
          <w:lang w:eastAsia="zh-CN"/>
        </w:rPr>
        <w:t>建议书草案的成员国向主任和研究组主席阐明反对原因。</w:t>
      </w:r>
    </w:p>
    <w:p w:rsidR="000E2CC3" w:rsidRPr="004730D5" w:rsidRDefault="000E2CC3" w:rsidP="000E2CC3">
      <w:pPr>
        <w:ind w:firstLineChars="200" w:firstLine="480"/>
        <w:rPr>
          <w:lang w:eastAsia="zh-CN"/>
        </w:rPr>
      </w:pPr>
      <w:r w:rsidRPr="005F2A10">
        <w:rPr>
          <w:rFonts w:hint="eastAsia"/>
        </w:rPr>
        <w:t>在上述截止期限之后，将在一行政通函中宣布</w:t>
      </w:r>
      <w:r w:rsidRPr="005F2A10">
        <w:rPr>
          <w:rFonts w:hint="eastAsia"/>
        </w:rPr>
        <w:t>PSAA</w:t>
      </w:r>
      <w:r w:rsidRPr="005F2A10">
        <w:rPr>
          <w:rFonts w:hint="eastAsia"/>
        </w:rPr>
        <w:t>程序的结果，并尽可能快地出版已经批准的建议书（见</w:t>
      </w:r>
      <w:hyperlink r:id="rId8" w:history="1">
        <w:r w:rsidRPr="005F2A10">
          <w:rPr>
            <w:rStyle w:val="Hyperlink"/>
          </w:rPr>
          <w:t>http://www.itu.int/pub/R-REC</w:t>
        </w:r>
      </w:hyperlink>
      <w:r w:rsidRPr="005F2A10">
        <w:rPr>
          <w:rFonts w:hint="eastAsia"/>
        </w:rPr>
        <w:t>）。</w:t>
      </w:r>
    </w:p>
    <w:p w:rsidR="000E2CC3" w:rsidRDefault="000E2CC3" w:rsidP="000E2CC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eastAsia="zh-CN"/>
        </w:rPr>
      </w:pPr>
      <w:r>
        <w:rPr>
          <w:rFonts w:asciiTheme="minorHAnsi" w:hAnsiTheme="minorHAnsi" w:cstheme="minorHAnsi"/>
          <w:szCs w:val="24"/>
          <w:lang w:eastAsia="zh-CN"/>
        </w:rPr>
        <w:br w:type="page"/>
      </w:r>
    </w:p>
    <w:p w:rsidR="000E2CC3" w:rsidRDefault="000E2CC3" w:rsidP="0094314E">
      <w:pPr>
        <w:ind w:firstLineChars="200" w:firstLine="480"/>
        <w:rPr>
          <w:rFonts w:asciiTheme="minorHAnsi" w:hAnsiTheme="minorHAnsi" w:cstheme="minorHAnsi"/>
          <w:szCs w:val="24"/>
          <w:lang w:eastAsia="zh-CN"/>
        </w:rPr>
      </w:pPr>
      <w:r w:rsidRPr="005F2A10">
        <w:rPr>
          <w:rFonts w:hint="eastAsia"/>
          <w:lang w:eastAsia="zh-CN"/>
        </w:rPr>
        <w:lastRenderedPageBreak/>
        <w:t>如有国际电联成员组织了解自身或其他组织拥有涉及本函所提及的建议书草案的全部或部分内容的专利，请务必尽快向秘书处通报</w:t>
      </w:r>
      <w:r>
        <w:rPr>
          <w:rFonts w:hint="eastAsia"/>
          <w:lang w:eastAsia="zh-CN"/>
        </w:rPr>
        <w:t>此类</w:t>
      </w:r>
      <w:r w:rsidRPr="005F2A10">
        <w:rPr>
          <w:rFonts w:hint="eastAsia"/>
          <w:lang w:eastAsia="zh-CN"/>
        </w:rPr>
        <w:t>信息。</w:t>
      </w:r>
      <w:r w:rsidRPr="005F2A10">
        <w:rPr>
          <w:lang w:eastAsia="zh-CN"/>
        </w:rPr>
        <w:t>ITU-T/ITU-R/ISO/</w:t>
      </w:r>
      <w:proofErr w:type="spellStart"/>
      <w:r w:rsidRPr="005F2A10">
        <w:rPr>
          <w:lang w:eastAsia="zh-CN"/>
        </w:rPr>
        <w:t>IEC</w:t>
      </w:r>
      <w:proofErr w:type="spellEnd"/>
      <w:r w:rsidRPr="005F2A10">
        <w:rPr>
          <w:rFonts w:hint="eastAsia"/>
          <w:lang w:eastAsia="zh-CN"/>
        </w:rPr>
        <w:t>通用专利政策见：</w:t>
      </w:r>
      <w:r w:rsidR="0094314E">
        <w:fldChar w:fldCharType="begin"/>
      </w:r>
      <w:r w:rsidR="0094314E">
        <w:rPr>
          <w:lang w:eastAsia="zh-CN"/>
        </w:rPr>
        <w:instrText xml:space="preserve"> HYPERLINK "http://www.itu.int/en/ITU-T/ipr/Pages/policy.aspx" </w:instrText>
      </w:r>
      <w:r w:rsidR="0094314E">
        <w:fldChar w:fldCharType="separate"/>
      </w:r>
      <w:r w:rsidR="0094314E" w:rsidRPr="00FF7CE7">
        <w:rPr>
          <w:rStyle w:val="Hyperlink"/>
          <w:szCs w:val="24"/>
          <w:lang w:eastAsia="zh-CN"/>
        </w:rPr>
        <w:t>http://w</w:t>
      </w:r>
      <w:bookmarkStart w:id="0" w:name="_GoBack"/>
      <w:bookmarkEnd w:id="0"/>
      <w:r w:rsidR="0094314E" w:rsidRPr="00FF7CE7">
        <w:rPr>
          <w:rStyle w:val="Hyperlink"/>
          <w:szCs w:val="24"/>
          <w:lang w:eastAsia="zh-CN"/>
        </w:rPr>
        <w:t>ww.itu.int/en/ITU-T/i</w:t>
      </w:r>
      <w:r w:rsidR="0094314E" w:rsidRPr="00FF7CE7">
        <w:rPr>
          <w:rStyle w:val="Hyperlink"/>
          <w:szCs w:val="24"/>
          <w:lang w:eastAsia="zh-CN"/>
        </w:rPr>
        <w:t>p</w:t>
      </w:r>
      <w:r w:rsidR="0094314E" w:rsidRPr="00FF7CE7">
        <w:rPr>
          <w:rStyle w:val="Hyperlink"/>
          <w:szCs w:val="24"/>
          <w:lang w:eastAsia="zh-CN"/>
        </w:rPr>
        <w:t>r/Pages/policy.aspx</w:t>
      </w:r>
      <w:r w:rsidR="0094314E">
        <w:rPr>
          <w:rStyle w:val="Hyperlink"/>
          <w:szCs w:val="24"/>
        </w:rPr>
        <w:fldChar w:fldCharType="end"/>
      </w:r>
      <w:r w:rsidRPr="005F2A10">
        <w:rPr>
          <w:rFonts w:hint="eastAsia"/>
          <w:lang w:eastAsia="zh-CN"/>
        </w:rPr>
        <w:t>。</w:t>
      </w:r>
    </w:p>
    <w:p w:rsidR="000E2CC3" w:rsidRPr="00334544" w:rsidRDefault="000E2CC3" w:rsidP="000E2CC3">
      <w:pPr>
        <w:rPr>
          <w:rFonts w:asciiTheme="minorHAnsi" w:hAnsiTheme="minorHAnsi" w:cstheme="minorHAnsi"/>
          <w:szCs w:val="24"/>
          <w:lang w:eastAsia="zh-CN"/>
        </w:rPr>
      </w:pPr>
    </w:p>
    <w:p w:rsidR="000E2CC3" w:rsidRDefault="000E2CC3" w:rsidP="000E2CC3">
      <w:pPr>
        <w:rPr>
          <w:rFonts w:asciiTheme="minorHAnsi" w:hAnsiTheme="minorHAnsi" w:cstheme="minorHAnsi"/>
          <w:szCs w:val="24"/>
          <w:lang w:eastAsia="zh-CN"/>
        </w:rPr>
      </w:pPr>
    </w:p>
    <w:p w:rsidR="001E365D" w:rsidRDefault="001E365D" w:rsidP="000E2CC3">
      <w:pPr>
        <w:rPr>
          <w:rFonts w:asciiTheme="minorHAnsi" w:hAnsiTheme="minorHAnsi" w:cstheme="minorHAnsi"/>
          <w:szCs w:val="24"/>
          <w:lang w:eastAsia="zh-CN"/>
        </w:rPr>
      </w:pPr>
    </w:p>
    <w:p w:rsidR="001E365D" w:rsidRPr="00334544" w:rsidRDefault="001E365D" w:rsidP="000E2CC3">
      <w:pPr>
        <w:rPr>
          <w:rFonts w:asciiTheme="minorHAnsi" w:hAnsiTheme="minorHAnsi" w:cstheme="minorHAnsi"/>
          <w:szCs w:val="24"/>
          <w:lang w:eastAsia="zh-CN"/>
        </w:rPr>
      </w:pPr>
    </w:p>
    <w:p w:rsidR="000E2CC3" w:rsidRPr="00E91EDF" w:rsidRDefault="000E2CC3" w:rsidP="000E2CC3">
      <w:pPr>
        <w:spacing w:before="0" w:line="240" w:lineRule="auto"/>
        <w:jc w:val="left"/>
        <w:rPr>
          <w:rFonts w:eastAsiaTheme="majorEastAsia"/>
          <w:szCs w:val="24"/>
          <w:lang w:eastAsia="zh-CN"/>
        </w:rPr>
      </w:pPr>
      <w:r w:rsidRPr="00E91EDF">
        <w:rPr>
          <w:rFonts w:eastAsiaTheme="majorEastAsia"/>
          <w:szCs w:val="24"/>
          <w:lang w:eastAsia="zh-CN"/>
        </w:rPr>
        <w:t>主任</w:t>
      </w:r>
      <w:r w:rsidRPr="00E91EDF">
        <w:rPr>
          <w:rFonts w:eastAsiaTheme="majorEastAsia"/>
          <w:szCs w:val="24"/>
          <w:lang w:val="fr-FR" w:eastAsia="zh-CN"/>
        </w:rPr>
        <w:br/>
      </w:r>
      <w:r w:rsidRPr="00E91EDF">
        <w:rPr>
          <w:rFonts w:eastAsiaTheme="majorEastAsia"/>
          <w:szCs w:val="24"/>
          <w:lang w:eastAsia="zh-CN"/>
        </w:rPr>
        <w:t>弗朗索瓦</w:t>
      </w:r>
      <w:r w:rsidRPr="00E91EDF">
        <w:rPr>
          <w:rFonts w:eastAsiaTheme="majorEastAsia"/>
          <w:szCs w:val="24"/>
          <w:lang w:eastAsia="zh-CN"/>
        </w:rPr>
        <w:t>•</w:t>
      </w:r>
      <w:r w:rsidRPr="00E91EDF">
        <w:rPr>
          <w:rFonts w:eastAsiaTheme="majorEastAsia"/>
          <w:szCs w:val="24"/>
          <w:lang w:eastAsia="zh-CN"/>
        </w:rPr>
        <w:t>朗西</w:t>
      </w:r>
    </w:p>
    <w:p w:rsidR="000E2CC3" w:rsidRDefault="000E2CC3" w:rsidP="000E2CC3">
      <w:pPr>
        <w:rPr>
          <w:lang w:eastAsia="zh-CN"/>
        </w:rPr>
      </w:pPr>
    </w:p>
    <w:p w:rsidR="000E2CC3" w:rsidRPr="00E91EDF" w:rsidRDefault="000E2CC3" w:rsidP="000E2CC3">
      <w:pPr>
        <w:rPr>
          <w:lang w:eastAsia="zh-CN"/>
        </w:rPr>
      </w:pPr>
    </w:p>
    <w:p w:rsidR="000E2CC3" w:rsidRPr="00E91EDF" w:rsidRDefault="000E2CC3" w:rsidP="000E2CC3">
      <w:pPr>
        <w:rPr>
          <w:lang w:eastAsia="zh-CN"/>
        </w:rPr>
      </w:pPr>
    </w:p>
    <w:p w:rsidR="000E2CC3" w:rsidRPr="005F2A10" w:rsidRDefault="000E2CC3" w:rsidP="000E2CC3">
      <w:pPr>
        <w:rPr>
          <w:lang w:eastAsia="zh-CN"/>
        </w:rPr>
      </w:pPr>
      <w:r w:rsidRPr="00B11DA6">
        <w:rPr>
          <w:rFonts w:hint="eastAsia"/>
          <w:b/>
          <w:bCs/>
          <w:lang w:eastAsia="zh-CN"/>
        </w:rPr>
        <w:t>附件</w:t>
      </w:r>
      <w:r w:rsidRPr="00B11DA6">
        <w:rPr>
          <w:rFonts w:hint="eastAsia"/>
          <w:b/>
          <w:bCs/>
          <w:lang w:eastAsia="zh-CN"/>
        </w:rPr>
        <w:t>1</w:t>
      </w:r>
      <w:r w:rsidRPr="005F2A10">
        <w:rPr>
          <w:rFonts w:hint="eastAsia"/>
          <w:lang w:eastAsia="zh-CN"/>
        </w:rPr>
        <w:t>：建议书草案的标题和摘要</w:t>
      </w:r>
    </w:p>
    <w:p w:rsidR="000E2CC3" w:rsidRPr="005F2A10" w:rsidRDefault="000E2CC3" w:rsidP="000E2CC3">
      <w:pPr>
        <w:rPr>
          <w:lang w:eastAsia="zh-CN"/>
        </w:rPr>
      </w:pPr>
      <w:r w:rsidRPr="00B11DA6">
        <w:rPr>
          <w:rFonts w:hint="eastAsia"/>
          <w:b/>
          <w:bCs/>
          <w:lang w:eastAsia="zh-CN"/>
        </w:rPr>
        <w:t>附件</w:t>
      </w:r>
      <w:r w:rsidRPr="00B11DA6">
        <w:rPr>
          <w:rFonts w:hint="eastAsia"/>
          <w:b/>
          <w:bCs/>
          <w:lang w:eastAsia="zh-CN"/>
        </w:rPr>
        <w:t>2</w:t>
      </w:r>
      <w:r w:rsidRPr="005F2A10">
        <w:rPr>
          <w:rFonts w:hint="eastAsia"/>
          <w:lang w:eastAsia="zh-CN"/>
        </w:rPr>
        <w:t>：提议废止的</w:t>
      </w:r>
      <w:r>
        <w:rPr>
          <w:rFonts w:hint="eastAsia"/>
          <w:lang w:eastAsia="zh-CN"/>
        </w:rPr>
        <w:t>课题</w:t>
      </w:r>
    </w:p>
    <w:p w:rsidR="000E2CC3" w:rsidRPr="005F2A10" w:rsidRDefault="000E2CC3" w:rsidP="000E2CC3">
      <w:pPr>
        <w:rPr>
          <w:lang w:eastAsia="zh-CN"/>
        </w:rPr>
      </w:pPr>
    </w:p>
    <w:p w:rsidR="000E2CC3" w:rsidRDefault="000E2CC3" w:rsidP="000E2CC3">
      <w:pPr>
        <w:rPr>
          <w:lang w:eastAsia="zh-CN"/>
        </w:rPr>
      </w:pPr>
      <w:r w:rsidRPr="00B11DA6">
        <w:rPr>
          <w:rFonts w:hint="eastAsia"/>
          <w:b/>
          <w:bCs/>
          <w:lang w:eastAsia="zh-CN"/>
        </w:rPr>
        <w:t>文件</w:t>
      </w:r>
      <w:r w:rsidRPr="005F2A10">
        <w:rPr>
          <w:rFonts w:hint="eastAsia"/>
          <w:lang w:eastAsia="zh-CN"/>
        </w:rPr>
        <w:t>：</w:t>
      </w:r>
      <w:hyperlink r:id="rId9" w:history="1">
        <w:r w:rsidRPr="00D5491D">
          <w:rPr>
            <w:rStyle w:val="Hyperlink"/>
            <w:rFonts w:hint="eastAsia"/>
            <w:lang w:eastAsia="zh-CN"/>
          </w:rPr>
          <w:t>7</w:t>
        </w:r>
        <w:r w:rsidRPr="00D5491D">
          <w:rPr>
            <w:rStyle w:val="Hyperlink"/>
            <w:lang w:eastAsia="zh-CN"/>
          </w:rPr>
          <w:t>/</w:t>
        </w:r>
        <w:r w:rsidRPr="00D5491D">
          <w:rPr>
            <w:rStyle w:val="Hyperlink"/>
            <w:rFonts w:hint="eastAsia"/>
            <w:lang w:eastAsia="zh-CN"/>
          </w:rPr>
          <w:t>113(</w:t>
        </w:r>
        <w:proofErr w:type="spellStart"/>
        <w:r w:rsidRPr="00D5491D">
          <w:rPr>
            <w:rStyle w:val="Hyperlink"/>
            <w:rFonts w:hint="eastAsia"/>
            <w:lang w:eastAsia="zh-CN"/>
          </w:rPr>
          <w:t>Rev.1</w:t>
        </w:r>
        <w:proofErr w:type="spellEnd"/>
        <w:proofErr w:type="gramStart"/>
        <w:r w:rsidRPr="00D5491D">
          <w:rPr>
            <w:rStyle w:val="Hyperlink"/>
            <w:rFonts w:hint="eastAsia"/>
            <w:lang w:eastAsia="zh-CN"/>
          </w:rPr>
          <w:t>)</w:t>
        </w:r>
        <w:proofErr w:type="gramEnd"/>
      </w:hyperlink>
      <w:r>
        <w:rPr>
          <w:rFonts w:hint="eastAsia"/>
          <w:lang w:eastAsia="zh-CN"/>
        </w:rPr>
        <w:t>、</w:t>
      </w:r>
      <w:r w:rsidR="00D5491D">
        <w:rPr>
          <w:lang w:eastAsia="zh-CN"/>
        </w:rPr>
        <w:fldChar w:fldCharType="begin"/>
      </w:r>
      <w:r w:rsidR="00D5491D">
        <w:rPr>
          <w:lang w:eastAsia="zh-CN"/>
        </w:rPr>
        <w:instrText xml:space="preserve"> HYPERLINK "http://www.itu.int/md/R12-SG07-C-0114/en" </w:instrText>
      </w:r>
      <w:r w:rsidR="00D5491D">
        <w:rPr>
          <w:lang w:eastAsia="zh-CN"/>
        </w:rPr>
        <w:fldChar w:fldCharType="separate"/>
      </w:r>
      <w:r w:rsidRPr="00D5491D">
        <w:rPr>
          <w:rStyle w:val="Hyperlink"/>
          <w:rFonts w:hint="eastAsia"/>
          <w:lang w:eastAsia="zh-CN"/>
        </w:rPr>
        <w:t>7</w:t>
      </w:r>
      <w:r w:rsidRPr="00D5491D">
        <w:rPr>
          <w:rStyle w:val="Hyperlink"/>
          <w:lang w:eastAsia="zh-CN"/>
        </w:rPr>
        <w:t>/</w:t>
      </w:r>
      <w:r w:rsidRPr="00D5491D">
        <w:rPr>
          <w:rStyle w:val="Hyperlink"/>
          <w:rFonts w:hint="eastAsia"/>
          <w:lang w:eastAsia="zh-CN"/>
        </w:rPr>
        <w:t>114(</w:t>
      </w:r>
      <w:proofErr w:type="spellStart"/>
      <w:r w:rsidRPr="00D5491D">
        <w:rPr>
          <w:rStyle w:val="Hyperlink"/>
          <w:rFonts w:hint="eastAsia"/>
          <w:lang w:eastAsia="zh-CN"/>
        </w:rPr>
        <w:t>Rev.1</w:t>
      </w:r>
      <w:proofErr w:type="spellEnd"/>
      <w:r w:rsidRPr="00D5491D">
        <w:rPr>
          <w:rStyle w:val="Hyperlink"/>
          <w:rFonts w:hint="eastAsia"/>
          <w:lang w:eastAsia="zh-CN"/>
        </w:rPr>
        <w:t>)</w:t>
      </w:r>
      <w:r w:rsidR="00D5491D">
        <w:rPr>
          <w:lang w:eastAsia="zh-CN"/>
        </w:rPr>
        <w:fldChar w:fldCharType="end"/>
      </w:r>
      <w:r>
        <w:rPr>
          <w:rFonts w:hint="eastAsia"/>
          <w:lang w:eastAsia="zh-CN"/>
        </w:rPr>
        <w:t>和</w:t>
      </w:r>
      <w:r w:rsidR="00D5491D">
        <w:rPr>
          <w:lang w:eastAsia="zh-CN"/>
        </w:rPr>
        <w:fldChar w:fldCharType="begin"/>
      </w:r>
      <w:r w:rsidR="00D5491D">
        <w:rPr>
          <w:lang w:eastAsia="zh-CN"/>
        </w:rPr>
        <w:instrText xml:space="preserve"> HYPERLINK "http://www.itu.int/md/R12-SG07-C-0120/en" </w:instrText>
      </w:r>
      <w:r w:rsidR="00D5491D">
        <w:rPr>
          <w:lang w:eastAsia="zh-CN"/>
        </w:rPr>
        <w:fldChar w:fldCharType="separate"/>
      </w:r>
      <w:r w:rsidRPr="00D5491D">
        <w:rPr>
          <w:rStyle w:val="Hyperlink"/>
          <w:rFonts w:hint="eastAsia"/>
          <w:lang w:eastAsia="zh-CN"/>
        </w:rPr>
        <w:t>7</w:t>
      </w:r>
      <w:r w:rsidRPr="00D5491D">
        <w:rPr>
          <w:rStyle w:val="Hyperlink"/>
          <w:lang w:eastAsia="zh-CN"/>
        </w:rPr>
        <w:t>/1</w:t>
      </w:r>
      <w:r w:rsidRPr="00D5491D">
        <w:rPr>
          <w:rStyle w:val="Hyperlink"/>
          <w:rFonts w:hint="eastAsia"/>
          <w:lang w:eastAsia="zh-CN"/>
        </w:rPr>
        <w:t>20(</w:t>
      </w:r>
      <w:proofErr w:type="spellStart"/>
      <w:r w:rsidRPr="00D5491D">
        <w:rPr>
          <w:rStyle w:val="Hyperlink"/>
          <w:rFonts w:hint="eastAsia"/>
          <w:lang w:eastAsia="zh-CN"/>
        </w:rPr>
        <w:t>Rev.1</w:t>
      </w:r>
      <w:proofErr w:type="spellEnd"/>
      <w:r w:rsidRPr="00D5491D">
        <w:rPr>
          <w:rStyle w:val="Hyperlink"/>
          <w:rFonts w:hint="eastAsia"/>
          <w:lang w:eastAsia="zh-CN"/>
        </w:rPr>
        <w:t>)</w:t>
      </w:r>
      <w:r w:rsidR="00D5491D">
        <w:rPr>
          <w:lang w:eastAsia="zh-CN"/>
        </w:rPr>
        <w:fldChar w:fldCharType="end"/>
      </w:r>
      <w:r w:rsidRPr="005F2A10">
        <w:rPr>
          <w:rFonts w:hint="eastAsia"/>
          <w:lang w:eastAsia="zh-CN"/>
        </w:rPr>
        <w:t>号文件</w:t>
      </w:r>
    </w:p>
    <w:p w:rsidR="000E2CC3" w:rsidRDefault="000E2CC3" w:rsidP="00A17E34">
      <w:pPr>
        <w:spacing w:before="360"/>
        <w:rPr>
          <w:lang w:eastAsia="zh-CN"/>
        </w:rPr>
      </w:pPr>
      <w:r>
        <w:rPr>
          <w:rFonts w:hint="eastAsia"/>
          <w:lang w:eastAsia="zh-CN"/>
        </w:rPr>
        <w:t>可在</w:t>
      </w:r>
      <w:hyperlink r:id="rId10" w:history="1">
        <w:r w:rsidRPr="00332549">
          <w:rPr>
            <w:rStyle w:val="Hyperlink"/>
            <w:szCs w:val="24"/>
          </w:rPr>
          <w:t>http://</w:t>
        </w:r>
        <w:proofErr w:type="spellStart"/>
        <w:r w:rsidRPr="00332549">
          <w:rPr>
            <w:rStyle w:val="Hyperlink"/>
            <w:szCs w:val="24"/>
          </w:rPr>
          <w:t>www.itu.int</w:t>
        </w:r>
        <w:proofErr w:type="spellEnd"/>
        <w:r w:rsidRPr="00332549">
          <w:rPr>
            <w:rStyle w:val="Hyperlink"/>
            <w:szCs w:val="24"/>
          </w:rPr>
          <w:t>/md/</w:t>
        </w:r>
        <w:proofErr w:type="spellStart"/>
        <w:r w:rsidRPr="00332549">
          <w:rPr>
            <w:rStyle w:val="Hyperlink"/>
            <w:szCs w:val="24"/>
          </w:rPr>
          <w:t>R12</w:t>
        </w:r>
        <w:proofErr w:type="spellEnd"/>
        <w:r w:rsidRPr="00332549">
          <w:rPr>
            <w:rStyle w:val="Hyperlink"/>
            <w:szCs w:val="24"/>
          </w:rPr>
          <w:t>-</w:t>
        </w:r>
        <w:proofErr w:type="spellStart"/>
        <w:r w:rsidRPr="00332549">
          <w:rPr>
            <w:rStyle w:val="Hyperlink"/>
            <w:szCs w:val="24"/>
          </w:rPr>
          <w:t>SG07</w:t>
        </w:r>
        <w:proofErr w:type="spellEnd"/>
        <w:r w:rsidRPr="00332549">
          <w:rPr>
            <w:rStyle w:val="Hyperlink"/>
            <w:szCs w:val="24"/>
          </w:rPr>
          <w:t>-C/</w:t>
        </w:r>
        <w:proofErr w:type="spellStart"/>
        <w:r w:rsidRPr="00332549">
          <w:rPr>
            <w:rStyle w:val="Hyperlink"/>
            <w:szCs w:val="24"/>
          </w:rPr>
          <w:t>en</w:t>
        </w:r>
        <w:proofErr w:type="spellEnd"/>
      </w:hyperlink>
      <w:r>
        <w:rPr>
          <w:rFonts w:hint="eastAsia"/>
          <w:lang w:eastAsia="zh-CN"/>
        </w:rPr>
        <w:t>查到这些文件的电子版</w:t>
      </w:r>
    </w:p>
    <w:p w:rsidR="000E2CC3" w:rsidRDefault="000E2CC3" w:rsidP="000E2CC3">
      <w:pPr>
        <w:rPr>
          <w:lang w:eastAsia="zh-CN"/>
        </w:rPr>
      </w:pPr>
    </w:p>
    <w:p w:rsidR="000E2CC3" w:rsidRDefault="000E2CC3" w:rsidP="000E2CC3">
      <w:pPr>
        <w:rPr>
          <w:lang w:eastAsia="zh-CN"/>
        </w:rPr>
      </w:pPr>
    </w:p>
    <w:p w:rsidR="000E2CC3" w:rsidRDefault="000E2CC3" w:rsidP="000E2CC3">
      <w:pPr>
        <w:rPr>
          <w:lang w:eastAsia="zh-CN"/>
        </w:rPr>
      </w:pPr>
    </w:p>
    <w:p w:rsidR="000E2CC3" w:rsidRDefault="000E2CC3" w:rsidP="000E2CC3">
      <w:pPr>
        <w:rPr>
          <w:lang w:eastAsia="zh-CN"/>
        </w:rPr>
      </w:pPr>
    </w:p>
    <w:p w:rsidR="000E2CC3" w:rsidRDefault="000E2CC3" w:rsidP="000E2CC3">
      <w:pPr>
        <w:rPr>
          <w:lang w:eastAsia="zh-CN"/>
        </w:rPr>
      </w:pPr>
    </w:p>
    <w:p w:rsidR="000E2CC3" w:rsidRDefault="000E2CC3" w:rsidP="000E2CC3">
      <w:pPr>
        <w:rPr>
          <w:lang w:eastAsia="zh-CN"/>
        </w:rPr>
      </w:pPr>
    </w:p>
    <w:p w:rsidR="000E2CC3" w:rsidRDefault="000E2CC3" w:rsidP="000E2CC3">
      <w:pPr>
        <w:rPr>
          <w:lang w:eastAsia="zh-CN"/>
        </w:rPr>
      </w:pPr>
    </w:p>
    <w:p w:rsidR="000E2CC3" w:rsidRPr="00E91EDF" w:rsidRDefault="000E2CC3" w:rsidP="000E2CC3">
      <w:pPr>
        <w:rPr>
          <w:lang w:eastAsia="zh-CN"/>
        </w:rPr>
      </w:pPr>
    </w:p>
    <w:p w:rsidR="00D86F0A" w:rsidRDefault="00D86F0A" w:rsidP="000E2CC3">
      <w:pPr>
        <w:rPr>
          <w:b/>
          <w:bCs/>
          <w:sz w:val="16"/>
          <w:szCs w:val="16"/>
          <w:lang w:eastAsia="zh-CN"/>
        </w:rPr>
      </w:pPr>
    </w:p>
    <w:p w:rsidR="000E2CC3" w:rsidRPr="00E91EDF" w:rsidRDefault="000E2CC3" w:rsidP="000E2CC3">
      <w:pPr>
        <w:rPr>
          <w:b/>
          <w:bCs/>
          <w:sz w:val="16"/>
          <w:szCs w:val="16"/>
          <w:lang w:eastAsia="zh-CN"/>
        </w:rPr>
      </w:pPr>
      <w:r w:rsidRPr="00E91EDF">
        <w:rPr>
          <w:rFonts w:hint="eastAsia"/>
          <w:b/>
          <w:bCs/>
          <w:sz w:val="16"/>
          <w:szCs w:val="16"/>
          <w:lang w:eastAsia="zh-CN"/>
        </w:rPr>
        <w:t>分发：</w:t>
      </w:r>
    </w:p>
    <w:p w:rsidR="000E2CC3" w:rsidRPr="00E91EDF" w:rsidRDefault="000E2CC3" w:rsidP="00D86F0A">
      <w:pPr>
        <w:pStyle w:val="enumlev1"/>
        <w:tabs>
          <w:tab w:val="clear" w:pos="794"/>
          <w:tab w:val="left" w:pos="567"/>
        </w:tabs>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国际电联各成员国主管部门和参加无线电通信第</w:t>
      </w:r>
      <w:r>
        <w:rPr>
          <w:rFonts w:hint="eastAsia"/>
          <w:sz w:val="16"/>
          <w:szCs w:val="16"/>
          <w:lang w:eastAsia="zh-CN"/>
        </w:rPr>
        <w:t>7</w:t>
      </w:r>
      <w:r w:rsidRPr="00E91EDF">
        <w:rPr>
          <w:rFonts w:hint="eastAsia"/>
          <w:sz w:val="16"/>
          <w:szCs w:val="16"/>
          <w:lang w:eastAsia="zh-CN"/>
        </w:rPr>
        <w:t>研究组工作的无线电通信部门成员</w:t>
      </w:r>
    </w:p>
    <w:p w:rsidR="000E2CC3" w:rsidRPr="00E91EDF" w:rsidRDefault="000E2CC3" w:rsidP="00D86F0A">
      <w:pPr>
        <w:pStyle w:val="enumlev1"/>
        <w:tabs>
          <w:tab w:val="clear" w:pos="794"/>
          <w:tab w:val="left" w:pos="567"/>
        </w:tabs>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参加无线电通信第</w:t>
      </w:r>
      <w:r w:rsidR="001E365D">
        <w:rPr>
          <w:sz w:val="16"/>
          <w:szCs w:val="16"/>
          <w:lang w:eastAsia="zh-CN"/>
        </w:rPr>
        <w:t>7</w:t>
      </w:r>
      <w:r w:rsidRPr="00E91EDF">
        <w:rPr>
          <w:rFonts w:hint="eastAsia"/>
          <w:sz w:val="16"/>
          <w:szCs w:val="16"/>
          <w:lang w:eastAsia="zh-CN"/>
        </w:rPr>
        <w:t>研究组工作</w:t>
      </w:r>
      <w:r w:rsidRPr="00E91EDF">
        <w:rPr>
          <w:sz w:val="16"/>
          <w:szCs w:val="16"/>
          <w:lang w:eastAsia="zh-CN"/>
        </w:rPr>
        <w:t>的</w:t>
      </w:r>
      <w:r w:rsidRPr="00E91EDF">
        <w:rPr>
          <w:sz w:val="16"/>
          <w:szCs w:val="16"/>
          <w:lang w:eastAsia="zh-CN"/>
        </w:rPr>
        <w:t>ITU-R</w:t>
      </w:r>
      <w:r w:rsidRPr="00E91EDF">
        <w:rPr>
          <w:rFonts w:hint="eastAsia"/>
          <w:sz w:val="16"/>
          <w:szCs w:val="16"/>
          <w:lang w:eastAsia="zh-CN"/>
        </w:rPr>
        <w:t>部门准成员</w:t>
      </w:r>
    </w:p>
    <w:p w:rsidR="000E2CC3" w:rsidRPr="00E91EDF" w:rsidRDefault="000E2CC3" w:rsidP="00D86F0A">
      <w:pPr>
        <w:pStyle w:val="enumlev1"/>
        <w:tabs>
          <w:tab w:val="clear" w:pos="794"/>
          <w:tab w:val="left" w:pos="567"/>
        </w:tabs>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无线电通信各研究组及规则</w:t>
      </w:r>
      <w:r w:rsidRPr="00E91EDF">
        <w:rPr>
          <w:sz w:val="16"/>
          <w:szCs w:val="16"/>
          <w:lang w:eastAsia="zh-CN"/>
        </w:rPr>
        <w:t>/</w:t>
      </w:r>
      <w:r w:rsidRPr="00E91EDF">
        <w:rPr>
          <w:rFonts w:hint="eastAsia"/>
          <w:sz w:val="16"/>
          <w:szCs w:val="16"/>
          <w:lang w:eastAsia="zh-CN"/>
        </w:rPr>
        <w:t>程序问题特别委员会的正副主席</w:t>
      </w:r>
    </w:p>
    <w:p w:rsidR="000E2CC3" w:rsidRPr="00E91EDF" w:rsidRDefault="000E2CC3" w:rsidP="00D86F0A">
      <w:pPr>
        <w:pStyle w:val="enumlev1"/>
        <w:tabs>
          <w:tab w:val="clear" w:pos="794"/>
          <w:tab w:val="left" w:pos="567"/>
        </w:tabs>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大会筹备会议正副主席</w:t>
      </w:r>
    </w:p>
    <w:p w:rsidR="000E2CC3" w:rsidRPr="00E91EDF" w:rsidRDefault="000E2CC3" w:rsidP="00D86F0A">
      <w:pPr>
        <w:pStyle w:val="enumlev1"/>
        <w:tabs>
          <w:tab w:val="clear" w:pos="794"/>
          <w:tab w:val="left" w:pos="567"/>
        </w:tabs>
        <w:spacing w:before="40" w:line="240" w:lineRule="auto"/>
        <w:rPr>
          <w:sz w:val="16"/>
          <w:szCs w:val="16"/>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无线电规则委员会委员</w:t>
      </w:r>
    </w:p>
    <w:p w:rsidR="000E2CC3" w:rsidRDefault="000E2CC3" w:rsidP="00D86F0A">
      <w:pPr>
        <w:pStyle w:val="enumlev1"/>
        <w:tabs>
          <w:tab w:val="clear" w:pos="794"/>
          <w:tab w:val="left" w:pos="567"/>
        </w:tabs>
        <w:spacing w:before="40" w:line="240" w:lineRule="auto"/>
        <w:rPr>
          <w:rFonts w:asciiTheme="majorEastAsia" w:eastAsiaTheme="majorEastAsia" w:hAnsiTheme="majorEastAsia" w:cstheme="minorHAnsi"/>
          <w:szCs w:val="24"/>
          <w:lang w:eastAsia="zh-CN"/>
        </w:rPr>
      </w:pPr>
      <w:r w:rsidRPr="00E91EDF">
        <w:rPr>
          <w:sz w:val="16"/>
          <w:szCs w:val="16"/>
          <w:lang w:eastAsia="zh-CN"/>
        </w:rPr>
        <w:t>–</w:t>
      </w:r>
      <w:r w:rsidRPr="00E91EDF">
        <w:rPr>
          <w:sz w:val="16"/>
          <w:szCs w:val="16"/>
          <w:lang w:eastAsia="zh-CN"/>
        </w:rPr>
        <w:tab/>
      </w:r>
      <w:r w:rsidRPr="00E91EDF">
        <w:rPr>
          <w:rFonts w:hint="eastAsia"/>
          <w:sz w:val="16"/>
          <w:szCs w:val="16"/>
          <w:lang w:eastAsia="zh-CN"/>
        </w:rPr>
        <w:t>国际电联秘书长、电信标准化局主任、电信发展局主任</w:t>
      </w:r>
      <w:r>
        <w:rPr>
          <w:rFonts w:asciiTheme="majorEastAsia" w:eastAsiaTheme="majorEastAsia" w:hAnsiTheme="majorEastAsia" w:cstheme="minorHAnsi"/>
          <w:szCs w:val="24"/>
          <w:lang w:eastAsia="zh-CN"/>
        </w:rPr>
        <w:br w:type="page"/>
      </w:r>
    </w:p>
    <w:p w:rsidR="000E2CC3" w:rsidRDefault="000E2CC3" w:rsidP="000E2CC3">
      <w:pPr>
        <w:pStyle w:val="AnnexNoTitle"/>
        <w:rPr>
          <w:sz w:val="28"/>
          <w:szCs w:val="28"/>
          <w:lang w:eastAsia="zh-CN"/>
        </w:rPr>
      </w:pPr>
      <w:r w:rsidRPr="00726FB7">
        <w:rPr>
          <w:rFonts w:hint="eastAsia"/>
          <w:sz w:val="28"/>
          <w:szCs w:val="28"/>
          <w:lang w:eastAsia="zh-CN"/>
        </w:rPr>
        <w:lastRenderedPageBreak/>
        <w:t>附件</w:t>
      </w:r>
      <w:r>
        <w:rPr>
          <w:rFonts w:hint="eastAsia"/>
          <w:sz w:val="28"/>
          <w:szCs w:val="28"/>
          <w:lang w:eastAsia="zh-CN"/>
        </w:rPr>
        <w:t>1</w:t>
      </w:r>
      <w:r w:rsidRPr="00726FB7">
        <w:rPr>
          <w:sz w:val="28"/>
          <w:szCs w:val="28"/>
          <w:lang w:eastAsia="zh-CN"/>
        </w:rPr>
        <w:br/>
      </w:r>
      <w:r w:rsidRPr="00726FB7">
        <w:rPr>
          <w:rFonts w:hint="eastAsia"/>
          <w:sz w:val="28"/>
          <w:szCs w:val="28"/>
          <w:lang w:eastAsia="zh-CN"/>
        </w:rPr>
        <w:br/>
      </w:r>
      <w:r>
        <w:rPr>
          <w:rFonts w:hint="eastAsia"/>
          <w:sz w:val="28"/>
          <w:szCs w:val="28"/>
          <w:lang w:eastAsia="zh-CN"/>
        </w:rPr>
        <w:t>建议书草案的标题和摘要</w:t>
      </w:r>
    </w:p>
    <w:p w:rsidR="000E2CC3" w:rsidRPr="000E2CC3" w:rsidRDefault="000E2CC3" w:rsidP="000E2CC3">
      <w:pPr>
        <w:rPr>
          <w:lang w:eastAsia="zh-CN"/>
        </w:rPr>
      </w:pPr>
    </w:p>
    <w:p w:rsidR="000E2CC3" w:rsidRPr="00DA383E" w:rsidRDefault="000E2CC3" w:rsidP="001E365D">
      <w:pPr>
        <w:tabs>
          <w:tab w:val="right" w:pos="9639"/>
        </w:tabs>
        <w:spacing w:before="120" w:line="240" w:lineRule="auto"/>
        <w:rPr>
          <w:rFonts w:asciiTheme="minorHAnsi" w:hAnsiTheme="minorHAnsi" w:cstheme="minorHAnsi"/>
          <w:szCs w:val="24"/>
          <w:lang w:eastAsia="zh-CN"/>
        </w:rPr>
      </w:pPr>
      <w:r w:rsidRPr="00734376">
        <w:rPr>
          <w:rFonts w:asciiTheme="minorHAnsi" w:hAnsiTheme="minorHAnsi" w:cstheme="minorHAnsi"/>
          <w:szCs w:val="24"/>
          <w:u w:val="single"/>
        </w:rPr>
        <w:t>ITU-R</w:t>
      </w:r>
      <w:r w:rsidRPr="00734376">
        <w:rPr>
          <w:u w:val="single"/>
        </w:rPr>
        <w:t xml:space="preserve"> </w:t>
      </w:r>
      <w:r w:rsidRPr="00734376">
        <w:rPr>
          <w:szCs w:val="24"/>
          <w:u w:val="single"/>
        </w:rPr>
        <w:t>SA</w:t>
      </w:r>
      <w:proofErr w:type="gramStart"/>
      <w:r w:rsidRPr="00734376">
        <w:rPr>
          <w:szCs w:val="24"/>
          <w:u w:val="single"/>
        </w:rPr>
        <w:t>.[</w:t>
      </w:r>
      <w:proofErr w:type="gramEnd"/>
      <w:r w:rsidRPr="00734376">
        <w:rPr>
          <w:szCs w:val="24"/>
          <w:u w:val="single"/>
        </w:rPr>
        <w:t>SRS-AIRCRAFT 2 GHz]</w:t>
      </w:r>
      <w:r>
        <w:rPr>
          <w:rFonts w:hint="eastAsia"/>
          <w:u w:val="single"/>
          <w:lang w:eastAsia="zh-CN"/>
        </w:rPr>
        <w:t>新建议书草案</w:t>
      </w:r>
      <w:r w:rsidRPr="00734376">
        <w:rPr>
          <w:rFonts w:asciiTheme="minorHAnsi" w:hAnsiTheme="minorHAnsi" w:cstheme="minorHAnsi"/>
          <w:szCs w:val="24"/>
        </w:rPr>
        <w:tab/>
        <w:t>7/113(</w:t>
      </w:r>
      <w:proofErr w:type="spellStart"/>
      <w:r w:rsidRPr="00734376">
        <w:rPr>
          <w:rFonts w:asciiTheme="minorHAnsi" w:hAnsiTheme="minorHAnsi" w:cstheme="minorHAnsi"/>
          <w:szCs w:val="24"/>
        </w:rPr>
        <w:t>Rev.1</w:t>
      </w:r>
      <w:proofErr w:type="spellEnd"/>
      <w:r w:rsidRPr="00734376">
        <w:rPr>
          <w:rFonts w:asciiTheme="minorHAnsi" w:hAnsiTheme="minorHAnsi" w:cstheme="minorHAnsi"/>
          <w:szCs w:val="24"/>
        </w:rPr>
        <w:t>)</w:t>
      </w:r>
      <w:r>
        <w:rPr>
          <w:rFonts w:asciiTheme="minorHAnsi" w:hAnsiTheme="minorHAnsi" w:cstheme="minorHAnsi" w:hint="eastAsia"/>
          <w:szCs w:val="24"/>
          <w:lang w:eastAsia="zh-CN"/>
        </w:rPr>
        <w:t>号文件</w:t>
      </w:r>
    </w:p>
    <w:p w:rsidR="000E2CC3" w:rsidRPr="00734376" w:rsidRDefault="000E2CC3" w:rsidP="000E2CC3">
      <w:pPr>
        <w:spacing w:before="240" w:after="120" w:line="240" w:lineRule="auto"/>
        <w:jc w:val="center"/>
        <w:rPr>
          <w:rStyle w:val="RectitleChar"/>
          <w:rFonts w:asciiTheme="minorHAnsi" w:hAnsiTheme="minorHAnsi" w:cstheme="minorHAnsi"/>
          <w:b w:val="0"/>
          <w:bCs/>
          <w:szCs w:val="28"/>
          <w:lang w:eastAsia="zh-CN"/>
        </w:rPr>
      </w:pPr>
      <w:r>
        <w:rPr>
          <w:rFonts w:hint="eastAsia"/>
          <w:b/>
          <w:bCs/>
          <w:sz w:val="28"/>
          <w:szCs w:val="28"/>
          <w:lang w:eastAsia="zh-CN"/>
        </w:rPr>
        <w:t>保护</w:t>
      </w:r>
      <w:r w:rsidRPr="00734376">
        <w:rPr>
          <w:b/>
          <w:bCs/>
          <w:sz w:val="28"/>
          <w:szCs w:val="28"/>
          <w:lang w:eastAsia="zh-CN"/>
        </w:rPr>
        <w:t>2 200-2 290 MHz</w:t>
      </w:r>
      <w:r>
        <w:rPr>
          <w:rFonts w:hint="eastAsia"/>
          <w:b/>
          <w:bCs/>
          <w:sz w:val="28"/>
          <w:szCs w:val="28"/>
          <w:lang w:eastAsia="zh-CN"/>
        </w:rPr>
        <w:t>频段</w:t>
      </w:r>
      <w:r w:rsidRPr="00734376">
        <w:rPr>
          <w:b/>
          <w:bCs/>
          <w:sz w:val="28"/>
          <w:szCs w:val="28"/>
          <w:lang w:eastAsia="zh-CN"/>
        </w:rPr>
        <w:t>SRS</w:t>
      </w:r>
      <w:r>
        <w:rPr>
          <w:rFonts w:hint="eastAsia"/>
          <w:b/>
          <w:bCs/>
          <w:sz w:val="28"/>
          <w:szCs w:val="28"/>
          <w:lang w:eastAsia="zh-CN"/>
        </w:rPr>
        <w:t>地球站不受移动（</w:t>
      </w:r>
      <w:r w:rsidRPr="000E2CC3">
        <w:rPr>
          <w:rFonts w:hint="eastAsia"/>
          <w:b/>
          <w:bCs/>
          <w:sz w:val="28"/>
          <w:szCs w:val="28"/>
          <w:lang w:eastAsia="zh-CN"/>
        </w:rPr>
        <w:t>航空器</w:t>
      </w:r>
      <w:r>
        <w:rPr>
          <w:rFonts w:hint="eastAsia"/>
          <w:b/>
          <w:bCs/>
          <w:sz w:val="28"/>
          <w:szCs w:val="28"/>
          <w:lang w:eastAsia="zh-CN"/>
        </w:rPr>
        <w:t>）台站的影响</w:t>
      </w:r>
    </w:p>
    <w:p w:rsidR="000E2CC3" w:rsidRDefault="000E2CC3" w:rsidP="000E2CC3">
      <w:pPr>
        <w:spacing w:before="120" w:line="240" w:lineRule="auto"/>
        <w:ind w:firstLineChars="200" w:firstLine="480"/>
        <w:rPr>
          <w:szCs w:val="24"/>
          <w:lang w:eastAsia="zh-CN"/>
        </w:rPr>
      </w:pPr>
      <w:r>
        <w:rPr>
          <w:rFonts w:hint="eastAsia"/>
          <w:szCs w:val="24"/>
          <w:lang w:eastAsia="zh-CN"/>
        </w:rPr>
        <w:t>该建议书给定了空间研究地球站与移动（航空器）发射台站之间</w:t>
      </w:r>
      <w:r>
        <w:rPr>
          <w:rFonts w:hint="eastAsia"/>
          <w:szCs w:val="24"/>
          <w:lang w:eastAsia="zh-CN"/>
        </w:rPr>
        <w:t>880</w:t>
      </w:r>
      <w:r>
        <w:rPr>
          <w:rFonts w:hint="eastAsia"/>
          <w:szCs w:val="24"/>
          <w:lang w:eastAsia="zh-CN"/>
        </w:rPr>
        <w:t>公里的所需协调距离，以保护</w:t>
      </w:r>
      <w:r w:rsidRPr="00734376">
        <w:rPr>
          <w:szCs w:val="24"/>
          <w:lang w:eastAsia="zh-CN"/>
        </w:rPr>
        <w:t>2 200-2 290 MHz</w:t>
      </w:r>
      <w:r>
        <w:rPr>
          <w:rFonts w:hint="eastAsia"/>
          <w:szCs w:val="24"/>
          <w:lang w:eastAsia="zh-CN"/>
        </w:rPr>
        <w:t>频段的空间研究地球站。</w:t>
      </w:r>
    </w:p>
    <w:p w:rsidR="000E2CC3" w:rsidRPr="00734376" w:rsidRDefault="000E2CC3" w:rsidP="000E2CC3">
      <w:pPr>
        <w:spacing w:before="120" w:line="240" w:lineRule="auto"/>
        <w:ind w:firstLineChars="200" w:firstLine="480"/>
        <w:rPr>
          <w:szCs w:val="24"/>
          <w:lang w:eastAsia="zh-CN"/>
        </w:rPr>
      </w:pPr>
    </w:p>
    <w:p w:rsidR="000E2CC3" w:rsidRDefault="000E2CC3" w:rsidP="001E365D">
      <w:pPr>
        <w:tabs>
          <w:tab w:val="right" w:pos="9639"/>
        </w:tabs>
        <w:spacing w:before="120" w:line="240" w:lineRule="auto"/>
        <w:rPr>
          <w:rFonts w:asciiTheme="minorHAnsi" w:hAnsiTheme="minorHAnsi" w:cstheme="minorHAnsi"/>
          <w:szCs w:val="24"/>
        </w:rPr>
      </w:pPr>
      <w:r w:rsidRPr="00734376">
        <w:rPr>
          <w:rFonts w:asciiTheme="minorHAnsi" w:hAnsiTheme="minorHAnsi" w:cstheme="minorHAnsi"/>
          <w:szCs w:val="24"/>
          <w:u w:val="single"/>
        </w:rPr>
        <w:t>ITU-R</w:t>
      </w:r>
      <w:r w:rsidRPr="00734376">
        <w:rPr>
          <w:szCs w:val="24"/>
          <w:u w:val="single"/>
        </w:rPr>
        <w:t xml:space="preserve"> SA</w:t>
      </w:r>
      <w:proofErr w:type="gramStart"/>
      <w:r w:rsidRPr="00734376">
        <w:rPr>
          <w:szCs w:val="24"/>
          <w:u w:val="single"/>
        </w:rPr>
        <w:t>.[</w:t>
      </w:r>
      <w:proofErr w:type="gramEnd"/>
      <w:r w:rsidRPr="00734376">
        <w:rPr>
          <w:szCs w:val="24"/>
          <w:u w:val="single"/>
        </w:rPr>
        <w:t>SRS/</w:t>
      </w:r>
      <w:proofErr w:type="spellStart"/>
      <w:r w:rsidRPr="00734376">
        <w:rPr>
          <w:szCs w:val="24"/>
          <w:u w:val="single"/>
        </w:rPr>
        <w:t>FSS</w:t>
      </w:r>
      <w:proofErr w:type="spellEnd"/>
      <w:r w:rsidRPr="00734376">
        <w:rPr>
          <w:szCs w:val="24"/>
          <w:u w:val="single"/>
        </w:rPr>
        <w:t xml:space="preserve"> </w:t>
      </w:r>
      <w:proofErr w:type="spellStart"/>
      <w:r w:rsidRPr="00734376">
        <w:rPr>
          <w:szCs w:val="24"/>
          <w:u w:val="single"/>
        </w:rPr>
        <w:t>37GHz</w:t>
      </w:r>
      <w:proofErr w:type="spellEnd"/>
      <w:r w:rsidRPr="00734376">
        <w:rPr>
          <w:szCs w:val="24"/>
          <w:u w:val="single"/>
        </w:rPr>
        <w:t>]</w:t>
      </w:r>
      <w:r>
        <w:rPr>
          <w:rFonts w:hint="eastAsia"/>
          <w:u w:val="single"/>
          <w:lang w:eastAsia="zh-CN"/>
        </w:rPr>
        <w:t>新建议书草案</w:t>
      </w:r>
      <w:r w:rsidRPr="00734376">
        <w:rPr>
          <w:rFonts w:asciiTheme="minorHAnsi" w:hAnsiTheme="minorHAnsi" w:cstheme="minorHAnsi"/>
          <w:szCs w:val="24"/>
        </w:rPr>
        <w:tab/>
        <w:t>7/11</w:t>
      </w:r>
      <w:r>
        <w:rPr>
          <w:rFonts w:asciiTheme="minorHAnsi" w:hAnsiTheme="minorHAnsi" w:cstheme="minorHAnsi"/>
          <w:szCs w:val="24"/>
        </w:rPr>
        <w:t>4</w:t>
      </w:r>
      <w:r w:rsidRPr="00734376">
        <w:rPr>
          <w:rFonts w:asciiTheme="minorHAnsi" w:hAnsiTheme="minorHAnsi" w:cstheme="minorHAnsi"/>
          <w:szCs w:val="24"/>
        </w:rPr>
        <w:t>(</w:t>
      </w:r>
      <w:proofErr w:type="spellStart"/>
      <w:r w:rsidRPr="00734376">
        <w:rPr>
          <w:rFonts w:asciiTheme="minorHAnsi" w:hAnsiTheme="minorHAnsi" w:cstheme="minorHAnsi"/>
          <w:szCs w:val="24"/>
        </w:rPr>
        <w:t>Rev.1</w:t>
      </w:r>
      <w:proofErr w:type="spellEnd"/>
      <w:r w:rsidRPr="00734376">
        <w:rPr>
          <w:rFonts w:asciiTheme="minorHAnsi" w:hAnsiTheme="minorHAnsi" w:cstheme="minorHAnsi"/>
          <w:szCs w:val="24"/>
        </w:rPr>
        <w:t>)</w:t>
      </w:r>
      <w:r>
        <w:rPr>
          <w:rFonts w:asciiTheme="minorHAnsi" w:hAnsiTheme="minorHAnsi" w:cstheme="minorHAnsi" w:hint="eastAsia"/>
          <w:szCs w:val="24"/>
          <w:lang w:eastAsia="zh-CN"/>
        </w:rPr>
        <w:t>号文件</w:t>
      </w:r>
    </w:p>
    <w:p w:rsidR="000E2CC3" w:rsidRPr="00734376" w:rsidRDefault="000E2CC3" w:rsidP="000E2CC3">
      <w:pPr>
        <w:spacing w:before="240" w:after="120" w:line="240" w:lineRule="auto"/>
        <w:jc w:val="center"/>
        <w:rPr>
          <w:rFonts w:asciiTheme="minorHAnsi" w:hAnsiTheme="minorHAnsi" w:cstheme="minorHAnsi"/>
          <w:b/>
          <w:bCs/>
          <w:sz w:val="28"/>
          <w:szCs w:val="28"/>
          <w:lang w:eastAsia="zh-CN"/>
        </w:rPr>
      </w:pPr>
      <w:r w:rsidRPr="00734376">
        <w:rPr>
          <w:b/>
          <w:bCs/>
          <w:sz w:val="28"/>
          <w:szCs w:val="28"/>
          <w:lang w:eastAsia="zh-CN"/>
        </w:rPr>
        <w:t>37.5-38 GHz</w:t>
      </w:r>
      <w:r>
        <w:rPr>
          <w:rFonts w:hint="eastAsia"/>
          <w:b/>
          <w:bCs/>
          <w:sz w:val="28"/>
          <w:szCs w:val="28"/>
          <w:lang w:eastAsia="zh-CN"/>
        </w:rPr>
        <w:t>频段</w:t>
      </w:r>
      <w:r>
        <w:rPr>
          <w:rFonts w:hint="eastAsia"/>
          <w:b/>
          <w:bCs/>
          <w:sz w:val="28"/>
          <w:szCs w:val="28"/>
          <w:lang w:eastAsia="zh-CN"/>
        </w:rPr>
        <w:t>SRS</w:t>
      </w:r>
      <w:r>
        <w:rPr>
          <w:rFonts w:hint="eastAsia"/>
          <w:b/>
          <w:bCs/>
          <w:sz w:val="28"/>
          <w:szCs w:val="28"/>
          <w:lang w:eastAsia="zh-CN"/>
        </w:rPr>
        <w:t>与</w:t>
      </w:r>
      <w:proofErr w:type="spellStart"/>
      <w:r>
        <w:rPr>
          <w:rFonts w:hint="eastAsia"/>
          <w:b/>
          <w:bCs/>
          <w:sz w:val="28"/>
          <w:szCs w:val="28"/>
          <w:lang w:eastAsia="zh-CN"/>
        </w:rPr>
        <w:t>FSS</w:t>
      </w:r>
      <w:proofErr w:type="spellEnd"/>
      <w:r>
        <w:rPr>
          <w:rFonts w:hint="eastAsia"/>
          <w:b/>
          <w:bCs/>
          <w:sz w:val="28"/>
          <w:szCs w:val="28"/>
          <w:lang w:eastAsia="zh-CN"/>
        </w:rPr>
        <w:t>（空对地）系统之间的频率共用</w:t>
      </w:r>
    </w:p>
    <w:p w:rsidR="000E2CC3" w:rsidRDefault="000E2CC3" w:rsidP="001E365D">
      <w:pPr>
        <w:spacing w:before="120" w:line="240" w:lineRule="auto"/>
        <w:ind w:firstLineChars="200" w:firstLine="480"/>
        <w:rPr>
          <w:szCs w:val="24"/>
          <w:lang w:eastAsia="zh-CN"/>
        </w:rPr>
      </w:pPr>
      <w:r>
        <w:rPr>
          <w:rFonts w:hint="eastAsia"/>
          <w:szCs w:val="24"/>
          <w:lang w:eastAsia="zh-CN"/>
        </w:rPr>
        <w:t>该建议书涵盖了</w:t>
      </w:r>
      <w:r w:rsidRPr="00734376">
        <w:rPr>
          <w:szCs w:val="24"/>
          <w:lang w:eastAsia="zh-CN"/>
        </w:rPr>
        <w:t>37.5-38 GHz</w:t>
      </w:r>
      <w:r>
        <w:rPr>
          <w:rFonts w:hint="eastAsia"/>
          <w:szCs w:val="24"/>
          <w:lang w:eastAsia="zh-CN"/>
        </w:rPr>
        <w:t>频段空间研究业务与卫星固定业务（空对地）之间的频率共用问题。它给定了</w:t>
      </w:r>
      <w:r>
        <w:rPr>
          <w:rFonts w:hint="eastAsia"/>
          <w:szCs w:val="24"/>
          <w:lang w:eastAsia="zh-CN"/>
        </w:rPr>
        <w:t>SRS</w:t>
      </w:r>
      <w:r>
        <w:rPr>
          <w:rFonts w:hint="eastAsia"/>
          <w:szCs w:val="24"/>
          <w:lang w:eastAsia="zh-CN"/>
        </w:rPr>
        <w:t>的空间甚长基线干涉法（</w:t>
      </w:r>
      <w:proofErr w:type="spellStart"/>
      <w:r w:rsidRPr="00734376">
        <w:rPr>
          <w:szCs w:val="24"/>
          <w:lang w:eastAsia="zh-CN"/>
        </w:rPr>
        <w:t>SVLBI</w:t>
      </w:r>
      <w:proofErr w:type="spellEnd"/>
      <w:r>
        <w:rPr>
          <w:rFonts w:hint="eastAsia"/>
          <w:szCs w:val="24"/>
          <w:lang w:eastAsia="zh-CN"/>
        </w:rPr>
        <w:t>）和探月系统与</w:t>
      </w:r>
      <w:proofErr w:type="spellStart"/>
      <w:r>
        <w:rPr>
          <w:rFonts w:hint="eastAsia"/>
          <w:szCs w:val="24"/>
          <w:lang w:eastAsia="zh-CN"/>
        </w:rPr>
        <w:t>FSS</w:t>
      </w:r>
      <w:proofErr w:type="spellEnd"/>
      <w:r>
        <w:rPr>
          <w:rFonts w:hint="eastAsia"/>
          <w:szCs w:val="24"/>
          <w:lang w:eastAsia="zh-CN"/>
        </w:rPr>
        <w:t>的对地静止轨道和高度倾斜椭圆轨道（</w:t>
      </w:r>
      <w:proofErr w:type="spellStart"/>
      <w:r>
        <w:rPr>
          <w:rFonts w:hint="eastAsia"/>
          <w:szCs w:val="24"/>
          <w:lang w:eastAsia="zh-CN"/>
        </w:rPr>
        <w:t>HEO</w:t>
      </w:r>
      <w:proofErr w:type="spellEnd"/>
      <w:r>
        <w:rPr>
          <w:rFonts w:hint="eastAsia"/>
          <w:szCs w:val="24"/>
          <w:lang w:eastAsia="zh-CN"/>
        </w:rPr>
        <w:t>）系统之间的</w:t>
      </w:r>
      <w:proofErr w:type="spellStart"/>
      <w:r w:rsidRPr="00734376">
        <w:rPr>
          <w:szCs w:val="24"/>
          <w:lang w:eastAsia="zh-CN"/>
        </w:rPr>
        <w:t>e.i.r.p</w:t>
      </w:r>
      <w:proofErr w:type="spellEnd"/>
      <w:r w:rsidRPr="00734376">
        <w:rPr>
          <w:szCs w:val="24"/>
          <w:lang w:eastAsia="zh-CN"/>
        </w:rPr>
        <w:t>.</w:t>
      </w:r>
      <w:r>
        <w:rPr>
          <w:rFonts w:hint="eastAsia"/>
          <w:szCs w:val="24"/>
          <w:lang w:eastAsia="zh-CN"/>
        </w:rPr>
        <w:t>和</w:t>
      </w:r>
      <w:proofErr w:type="spellStart"/>
      <w:r w:rsidRPr="00734376">
        <w:rPr>
          <w:szCs w:val="24"/>
          <w:lang w:eastAsia="zh-CN"/>
        </w:rPr>
        <w:t>pfd</w:t>
      </w:r>
      <w:proofErr w:type="spellEnd"/>
      <w:r>
        <w:rPr>
          <w:rFonts w:hint="eastAsia"/>
          <w:szCs w:val="24"/>
          <w:lang w:eastAsia="zh-CN"/>
        </w:rPr>
        <w:t>限值。</w:t>
      </w:r>
    </w:p>
    <w:p w:rsidR="000E2CC3" w:rsidRPr="00734376" w:rsidRDefault="000E2CC3" w:rsidP="000E2CC3">
      <w:pPr>
        <w:spacing w:before="120" w:line="240" w:lineRule="auto"/>
        <w:rPr>
          <w:szCs w:val="24"/>
          <w:lang w:eastAsia="zh-CN"/>
        </w:rPr>
      </w:pPr>
    </w:p>
    <w:p w:rsidR="000E2CC3" w:rsidRPr="00734376" w:rsidRDefault="000E2CC3" w:rsidP="000E2CC3">
      <w:pPr>
        <w:tabs>
          <w:tab w:val="right" w:pos="9639"/>
        </w:tabs>
        <w:spacing w:before="120" w:line="240" w:lineRule="auto"/>
        <w:rPr>
          <w:rFonts w:asciiTheme="minorHAnsi" w:hAnsiTheme="minorHAnsi" w:cstheme="minorHAnsi"/>
          <w:szCs w:val="24"/>
          <w:lang w:eastAsia="zh-CN"/>
        </w:rPr>
      </w:pPr>
      <w:r w:rsidRPr="00734376">
        <w:rPr>
          <w:rFonts w:asciiTheme="minorHAnsi" w:hAnsiTheme="minorHAnsi" w:cstheme="minorHAnsi"/>
          <w:szCs w:val="24"/>
          <w:u w:val="single"/>
          <w:lang w:eastAsia="zh-CN"/>
        </w:rPr>
        <w:t>ITU-R</w:t>
      </w:r>
      <w:r w:rsidRPr="00734376">
        <w:rPr>
          <w:szCs w:val="24"/>
          <w:u w:val="single"/>
          <w:lang w:eastAsia="zh-CN"/>
        </w:rPr>
        <w:t xml:space="preserve"> </w:t>
      </w:r>
      <w:proofErr w:type="spellStart"/>
      <w:r w:rsidRPr="00734376">
        <w:rPr>
          <w:szCs w:val="24"/>
          <w:u w:val="single"/>
          <w:lang w:eastAsia="ja-JP"/>
        </w:rPr>
        <w:t>TF.1153</w:t>
      </w:r>
      <w:proofErr w:type="spellEnd"/>
      <w:r w:rsidRPr="00734376">
        <w:rPr>
          <w:szCs w:val="24"/>
          <w:u w:val="single"/>
          <w:lang w:eastAsia="ja-JP"/>
        </w:rPr>
        <w:t>-3</w:t>
      </w:r>
      <w:r w:rsidRPr="001E031F">
        <w:rPr>
          <w:rFonts w:hint="eastAsia"/>
          <w:u w:val="single"/>
          <w:lang w:eastAsia="zh-CN"/>
        </w:rPr>
        <w:t>建议书</w:t>
      </w:r>
      <w:r>
        <w:rPr>
          <w:rFonts w:hint="eastAsia"/>
          <w:u w:val="single"/>
          <w:lang w:eastAsia="zh-CN"/>
        </w:rPr>
        <w:t>修订草案</w:t>
      </w:r>
      <w:r w:rsidRPr="00734376">
        <w:rPr>
          <w:rFonts w:asciiTheme="minorHAnsi" w:hAnsiTheme="minorHAnsi" w:cstheme="minorHAnsi"/>
          <w:szCs w:val="24"/>
          <w:lang w:eastAsia="zh-CN"/>
        </w:rPr>
        <w:tab/>
        <w:t>7/120(</w:t>
      </w:r>
      <w:proofErr w:type="spellStart"/>
      <w:r w:rsidRPr="00734376">
        <w:rPr>
          <w:rFonts w:asciiTheme="minorHAnsi" w:hAnsiTheme="minorHAnsi" w:cstheme="minorHAnsi"/>
          <w:szCs w:val="24"/>
          <w:lang w:eastAsia="zh-CN"/>
        </w:rPr>
        <w:t>Rev.1</w:t>
      </w:r>
      <w:proofErr w:type="spellEnd"/>
      <w:proofErr w:type="gramStart"/>
      <w:r w:rsidRPr="00734376">
        <w:rPr>
          <w:rFonts w:asciiTheme="minorHAnsi" w:hAnsiTheme="minorHAnsi" w:cstheme="minorHAnsi"/>
          <w:szCs w:val="24"/>
          <w:lang w:eastAsia="zh-CN"/>
        </w:rPr>
        <w:t>)</w:t>
      </w:r>
      <w:r>
        <w:rPr>
          <w:rFonts w:asciiTheme="minorHAnsi" w:hAnsiTheme="minorHAnsi" w:cstheme="minorHAnsi" w:hint="eastAsia"/>
          <w:szCs w:val="24"/>
          <w:lang w:eastAsia="zh-CN"/>
        </w:rPr>
        <w:t>号文件</w:t>
      </w:r>
      <w:proofErr w:type="gramEnd"/>
    </w:p>
    <w:p w:rsidR="000E2CC3" w:rsidRDefault="000E2CC3" w:rsidP="000E2CC3">
      <w:pPr>
        <w:spacing w:before="240" w:after="120" w:line="240" w:lineRule="auto"/>
        <w:jc w:val="center"/>
        <w:rPr>
          <w:b/>
          <w:bCs/>
          <w:sz w:val="28"/>
          <w:szCs w:val="28"/>
          <w:lang w:eastAsia="zh-CN"/>
        </w:rPr>
      </w:pPr>
      <w:r>
        <w:rPr>
          <w:rFonts w:hint="eastAsia"/>
          <w:b/>
          <w:bCs/>
          <w:sz w:val="28"/>
          <w:szCs w:val="28"/>
          <w:lang w:eastAsia="zh-CN"/>
        </w:rPr>
        <w:t>采用伪随机噪声码的双向卫星时间和频率传递的操作使用</w:t>
      </w:r>
    </w:p>
    <w:p w:rsidR="000E2CC3" w:rsidRPr="00734376" w:rsidRDefault="000E2CC3" w:rsidP="000E2CC3">
      <w:pPr>
        <w:spacing w:before="120" w:line="240" w:lineRule="auto"/>
        <w:ind w:firstLineChars="200" w:firstLine="480"/>
        <w:rPr>
          <w:szCs w:val="24"/>
          <w:lang w:eastAsia="zh-CN"/>
        </w:rPr>
      </w:pPr>
      <w:r>
        <w:rPr>
          <w:rFonts w:hint="eastAsia"/>
          <w:szCs w:val="24"/>
          <w:lang w:eastAsia="zh-CN"/>
        </w:rPr>
        <w:t>本次更新建议在</w:t>
      </w:r>
      <w:proofErr w:type="spellStart"/>
      <w:r w:rsidRPr="00734376">
        <w:rPr>
          <w:szCs w:val="24"/>
          <w:lang w:eastAsia="zh-CN"/>
        </w:rPr>
        <w:t>TWSTFT</w:t>
      </w:r>
      <w:proofErr w:type="spellEnd"/>
      <w:r>
        <w:rPr>
          <w:rFonts w:hint="eastAsia"/>
          <w:szCs w:val="24"/>
          <w:lang w:eastAsia="zh-CN"/>
        </w:rPr>
        <w:t>数据评估中计算修正项时采用更加准确的关系，以根据越来越高的时间传递精度要求对该文件进行调整。</w:t>
      </w:r>
    </w:p>
    <w:p w:rsidR="000E2CC3" w:rsidRDefault="000E2CC3" w:rsidP="000E2CC3">
      <w:pPr>
        <w:tabs>
          <w:tab w:val="right" w:pos="9639"/>
        </w:tabs>
        <w:rPr>
          <w:u w:val="single"/>
          <w:lang w:eastAsia="zh-CN"/>
        </w:rPr>
      </w:pPr>
    </w:p>
    <w:p w:rsidR="000E2CC3" w:rsidRDefault="000E2CC3" w:rsidP="000E2CC3">
      <w:pPr>
        <w:tabs>
          <w:tab w:val="right" w:pos="9639"/>
        </w:tabs>
        <w:rPr>
          <w:u w:val="single"/>
          <w:lang w:eastAsia="zh-CN"/>
        </w:rPr>
      </w:pPr>
    </w:p>
    <w:p w:rsidR="000E2CC3" w:rsidRDefault="000E2CC3" w:rsidP="00D86F0A">
      <w:pPr>
        <w:pStyle w:val="AnnexNoTitle"/>
        <w:rPr>
          <w:sz w:val="28"/>
          <w:szCs w:val="28"/>
          <w:lang w:eastAsia="zh-CN"/>
        </w:rPr>
      </w:pPr>
      <w:r w:rsidRPr="00726FB7">
        <w:rPr>
          <w:rFonts w:hint="eastAsia"/>
          <w:sz w:val="28"/>
          <w:szCs w:val="28"/>
          <w:lang w:eastAsia="zh-CN"/>
        </w:rPr>
        <w:t>附件</w:t>
      </w:r>
      <w:r w:rsidRPr="00726FB7">
        <w:rPr>
          <w:rFonts w:hint="eastAsia"/>
          <w:sz w:val="28"/>
          <w:szCs w:val="28"/>
          <w:lang w:eastAsia="zh-CN"/>
        </w:rPr>
        <w:t>2</w:t>
      </w:r>
      <w:r w:rsidRPr="00726FB7">
        <w:rPr>
          <w:sz w:val="28"/>
          <w:szCs w:val="28"/>
          <w:lang w:eastAsia="zh-CN"/>
        </w:rPr>
        <w:br/>
      </w:r>
      <w:r>
        <w:rPr>
          <w:rFonts w:hint="eastAsia"/>
          <w:sz w:val="28"/>
          <w:szCs w:val="28"/>
          <w:lang w:eastAsia="zh-CN"/>
        </w:rPr>
        <w:br/>
      </w:r>
      <w:r>
        <w:rPr>
          <w:rFonts w:hint="eastAsia"/>
          <w:sz w:val="28"/>
          <w:szCs w:val="28"/>
          <w:lang w:eastAsia="zh-CN"/>
        </w:rPr>
        <w:t>建议废止的课题</w:t>
      </w:r>
    </w:p>
    <w:p w:rsidR="000E2CC3" w:rsidRPr="000E2CC3" w:rsidRDefault="000E2CC3" w:rsidP="000E2CC3"/>
    <w:tbl>
      <w:tblPr>
        <w:tblStyle w:val="TableGrid"/>
        <w:tblW w:w="0" w:type="auto"/>
        <w:tblLook w:val="04A0" w:firstRow="1" w:lastRow="0" w:firstColumn="1" w:lastColumn="0" w:noHBand="0" w:noVBand="1"/>
      </w:tblPr>
      <w:tblGrid>
        <w:gridCol w:w="1779"/>
        <w:gridCol w:w="7850"/>
      </w:tblGrid>
      <w:tr w:rsidR="000E2CC3" w:rsidRPr="00734376" w:rsidTr="00E1627D">
        <w:tc>
          <w:tcPr>
            <w:tcW w:w="1809" w:type="dxa"/>
          </w:tcPr>
          <w:p w:rsidR="000E2CC3" w:rsidRPr="00287CC9" w:rsidRDefault="000E2CC3" w:rsidP="00E1627D">
            <w:pPr>
              <w:jc w:val="center"/>
              <w:rPr>
                <w:b/>
                <w:bCs/>
                <w:lang w:eastAsia="zh-CN"/>
              </w:rPr>
            </w:pPr>
            <w:r>
              <w:rPr>
                <w:rFonts w:hint="eastAsia"/>
                <w:b/>
                <w:bCs/>
                <w:lang w:eastAsia="zh-CN"/>
              </w:rPr>
              <w:t>课题编号</w:t>
            </w:r>
          </w:p>
        </w:tc>
        <w:tc>
          <w:tcPr>
            <w:tcW w:w="8046" w:type="dxa"/>
          </w:tcPr>
          <w:p w:rsidR="000E2CC3" w:rsidRPr="00287CC9" w:rsidRDefault="000E2CC3" w:rsidP="00E1627D">
            <w:pPr>
              <w:jc w:val="center"/>
              <w:rPr>
                <w:b/>
                <w:bCs/>
                <w:lang w:eastAsia="zh-CN"/>
              </w:rPr>
            </w:pPr>
            <w:r>
              <w:rPr>
                <w:rFonts w:hint="eastAsia"/>
                <w:b/>
                <w:bCs/>
                <w:lang w:eastAsia="zh-CN"/>
              </w:rPr>
              <w:t>标题</w:t>
            </w:r>
          </w:p>
        </w:tc>
      </w:tr>
      <w:tr w:rsidR="000E2CC3" w:rsidTr="00E1627D">
        <w:tc>
          <w:tcPr>
            <w:tcW w:w="1809" w:type="dxa"/>
          </w:tcPr>
          <w:p w:rsidR="000E2CC3" w:rsidRDefault="000E2CC3" w:rsidP="00E1627D">
            <w:pPr>
              <w:jc w:val="center"/>
            </w:pPr>
            <w:r>
              <w:t>149-1/7</w:t>
            </w:r>
          </w:p>
        </w:tc>
        <w:tc>
          <w:tcPr>
            <w:tcW w:w="8046" w:type="dxa"/>
          </w:tcPr>
          <w:p w:rsidR="000E2CC3" w:rsidRDefault="000E2CC3" w:rsidP="00E1627D">
            <w:r>
              <w:rPr>
                <w:rFonts w:cs="Segoe UI" w:hint="eastAsia"/>
                <w:color w:val="000000"/>
                <w:lang w:eastAsia="zh-CN"/>
              </w:rPr>
              <w:t>月球背面的频率使用</w:t>
            </w:r>
          </w:p>
        </w:tc>
      </w:tr>
    </w:tbl>
    <w:p w:rsidR="000E2CC3" w:rsidRDefault="000E2CC3">
      <w:pPr>
        <w:jc w:val="center"/>
      </w:pPr>
    </w:p>
    <w:p w:rsidR="000E2CC3" w:rsidRDefault="000E2CC3">
      <w:pPr>
        <w:jc w:val="center"/>
      </w:pPr>
    </w:p>
    <w:p w:rsidR="000E2CC3" w:rsidRDefault="000E2CC3">
      <w:pPr>
        <w:jc w:val="center"/>
      </w:pPr>
      <w:r>
        <w:t>______________</w:t>
      </w:r>
    </w:p>
    <w:p w:rsidR="00AF051D" w:rsidRDefault="00AF051D" w:rsidP="009C6A12">
      <w:pPr>
        <w:spacing w:before="0" w:line="240" w:lineRule="auto"/>
        <w:jc w:val="left"/>
        <w:rPr>
          <w:rFonts w:asciiTheme="majorEastAsia" w:eastAsiaTheme="majorEastAsia" w:hAnsiTheme="majorEastAsia"/>
          <w:szCs w:val="24"/>
          <w:lang w:eastAsia="zh-CN"/>
        </w:rPr>
      </w:pPr>
    </w:p>
    <w:sectPr w:rsidR="00AF051D" w:rsidSect="00031E64">
      <w:headerReference w:type="even" r:id="rId11"/>
      <w:headerReference w:type="default" r:id="rId12"/>
      <w:headerReference w:type="first" r:id="rId13"/>
      <w:footerReference w:type="first" r:id="rId14"/>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CC3" w:rsidRDefault="000E2CC3">
      <w:r>
        <w:separator/>
      </w:r>
    </w:p>
  </w:endnote>
  <w:endnote w:type="continuationSeparator" w:id="0">
    <w:p w:rsidR="000E2CC3" w:rsidRDefault="000E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B62" w:rsidRPr="00FB65BC" w:rsidRDefault="00164B62" w:rsidP="00B06B90">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CH</w:t>
    </w:r>
    <w:proofErr w:type="spellEnd"/>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proofErr w:type="spellStart"/>
      <w:r w:rsidRPr="00A86808">
        <w:rPr>
          <w:color w:val="3E8EDE"/>
          <w:sz w:val="18"/>
          <w:szCs w:val="18"/>
          <w:lang w:val="fr-CH"/>
        </w:rPr>
        <w:t>itumail@itu.int</w:t>
      </w:r>
      <w:proofErr w:type="spellEnd"/>
    </w:hyperlink>
    <w:r w:rsidRPr="00FB65BC">
      <w:rPr>
        <w:color w:val="3E8EDE"/>
        <w:sz w:val="18"/>
        <w:szCs w:val="18"/>
        <w:lang w:val="fr-CH"/>
      </w:rPr>
      <w:t xml:space="preserve"> • </w:t>
    </w:r>
    <w:hyperlink r:id="rId2" w:history="1">
      <w:proofErr w:type="spellStart"/>
      <w:r w:rsidRPr="00A86808">
        <w:rPr>
          <w:color w:val="3E8EDE"/>
          <w:sz w:val="18"/>
          <w:szCs w:val="18"/>
          <w:lang w:val="fr-CH"/>
        </w:rPr>
        <w:t>www.itu.int</w:t>
      </w:r>
      <w:proofErr w:type="spellEnd"/>
    </w:hyperlink>
    <w:r>
      <w:rPr>
        <w:color w:val="3E8EDE"/>
        <w:sz w:val="18"/>
        <w:szCs w:val="18"/>
        <w:lang w:val="fr-CH"/>
      </w:rPr>
      <w:t xml:space="preserve"> </w:t>
    </w:r>
    <w:r w:rsidRPr="00FB65BC">
      <w:rPr>
        <w:color w:val="3E8EDE"/>
        <w:sz w:val="18"/>
        <w:szCs w:val="18"/>
        <w:lang w:val="fr-CH"/>
      </w:rPr>
      <w:t xml:space="preserve">• </w:t>
    </w:r>
    <w:hyperlink r:id="rId3" w:history="1">
      <w:proofErr w:type="spellStart"/>
      <w:r w:rsidR="00B06B90" w:rsidRPr="00CD768E">
        <w:rPr>
          <w:color w:val="3E8EDE"/>
          <w:sz w:val="18"/>
          <w:lang w:val="fr-CH"/>
        </w:rPr>
        <w:t>www.itu150.org</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CC3" w:rsidRDefault="000E2CC3">
      <w:r>
        <w:t>____________________</w:t>
      </w:r>
    </w:p>
  </w:footnote>
  <w:footnote w:type="continuationSeparator" w:id="0">
    <w:p w:rsidR="000E2CC3" w:rsidRDefault="000E2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C1F2B" w:rsidRDefault="00E915AF" w:rsidP="000F00B0">
    <w:pPr>
      <w:pStyle w:val="Header"/>
      <w:rPr>
        <w:sz w:val="20"/>
        <w:szCs w:val="18"/>
      </w:rPr>
    </w:pPr>
    <w:r w:rsidRPr="00AC1F2B">
      <w:rPr>
        <w:sz w:val="20"/>
        <w:szCs w:val="18"/>
      </w:rPr>
      <w:tab/>
    </w:r>
    <w:r w:rsidRPr="00AC1F2B">
      <w:rPr>
        <w:sz w:val="20"/>
        <w:szCs w:val="18"/>
      </w:rPr>
      <w:tab/>
    </w:r>
    <w:r w:rsidR="00AF051D">
      <w:rPr>
        <w:sz w:val="20"/>
        <w:szCs w:val="18"/>
      </w:rPr>
      <w:t xml:space="preserve">- </w:t>
    </w:r>
    <w:r w:rsidR="001B42C9" w:rsidRPr="00AC1F2B">
      <w:rPr>
        <w:rStyle w:val="PageNumber"/>
        <w:sz w:val="20"/>
        <w:szCs w:val="18"/>
      </w:rPr>
      <w:fldChar w:fldCharType="begin"/>
    </w:r>
    <w:r w:rsidRPr="00AC1F2B">
      <w:rPr>
        <w:rStyle w:val="PageNumber"/>
        <w:sz w:val="20"/>
        <w:szCs w:val="18"/>
      </w:rPr>
      <w:instrText xml:space="preserve"> PAGE </w:instrText>
    </w:r>
    <w:r w:rsidR="001B42C9" w:rsidRPr="00AC1F2B">
      <w:rPr>
        <w:rStyle w:val="PageNumber"/>
        <w:sz w:val="20"/>
        <w:szCs w:val="18"/>
      </w:rPr>
      <w:fldChar w:fldCharType="separate"/>
    </w:r>
    <w:r w:rsidR="0094314E">
      <w:rPr>
        <w:rStyle w:val="PageNumber"/>
        <w:noProof/>
        <w:sz w:val="20"/>
        <w:szCs w:val="18"/>
      </w:rPr>
      <w:t>2</w:t>
    </w:r>
    <w:r w:rsidR="001B42C9" w:rsidRPr="00AC1F2B">
      <w:rPr>
        <w:rStyle w:val="PageNumber"/>
        <w:sz w:val="20"/>
        <w:szCs w:val="18"/>
      </w:rPr>
      <w:fldChar w:fldCharType="end"/>
    </w:r>
    <w:r w:rsidR="00AF051D">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CC3" w:rsidRPr="00AC1F2B" w:rsidRDefault="000E2CC3" w:rsidP="000E2CC3">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sidR="0094314E">
      <w:rPr>
        <w:rStyle w:val="PageNumber"/>
        <w:noProof/>
        <w:sz w:val="20"/>
        <w:szCs w:val="18"/>
      </w:rPr>
      <w:t>3</w:t>
    </w:r>
    <w:r w:rsidRPr="00AC1F2B">
      <w:rPr>
        <w:rStyle w:val="PageNumber"/>
        <w:sz w:val="20"/>
        <w:szCs w:val="18"/>
      </w:rPr>
      <w:fldChar w:fldCharType="end"/>
    </w:r>
    <w:r>
      <w:rPr>
        <w:rStyle w:val="PageNumber"/>
        <w:sz w:val="20"/>
        <w:szCs w:val="18"/>
      </w:rPr>
      <w:t xml:space="preserve"> -</w:t>
    </w:r>
  </w:p>
  <w:p w:rsidR="00E915AF" w:rsidRPr="000E2CC3" w:rsidRDefault="00E915AF" w:rsidP="000E2C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5E5C29" w:rsidTr="00DA4711">
      <w:trPr>
        <w:jc w:val="center"/>
      </w:trPr>
      <w:tc>
        <w:tcPr>
          <w:tcW w:w="4889" w:type="dxa"/>
        </w:tcPr>
        <w:p w:rsidR="005E5C29" w:rsidRDefault="005E5C29" w:rsidP="005E5C29">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5E5C29" w:rsidRDefault="005E5C29" w:rsidP="005E5C29">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5E5C29" w:rsidRDefault="00E915AF" w:rsidP="005E5C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0E2CC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2CC3"/>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E365D"/>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1DDE"/>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314E"/>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17E34"/>
    <w:rsid w:val="00A20FBC"/>
    <w:rsid w:val="00A31370"/>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491D"/>
    <w:rsid w:val="00D55560"/>
    <w:rsid w:val="00D61C5A"/>
    <w:rsid w:val="00D631CE"/>
    <w:rsid w:val="00D6790C"/>
    <w:rsid w:val="00D73277"/>
    <w:rsid w:val="00D76586"/>
    <w:rsid w:val="00D82657"/>
    <w:rsid w:val="00D86F0A"/>
    <w:rsid w:val="00D87E20"/>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14B26BA8-9630-49A8-AD37-6C7584EE9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titleChar">
    <w:name w:val="Rec_title Char"/>
    <w:link w:val="Rectitle"/>
    <w:uiPriority w:val="99"/>
    <w:rsid w:val="000E2CC3"/>
    <w:rPr>
      <w:b/>
      <w:sz w:val="28"/>
      <w:szCs w:val="22"/>
      <w:lang w:val="en-US" w:eastAsia="en-US"/>
    </w:rPr>
  </w:style>
  <w:style w:type="paragraph" w:customStyle="1" w:styleId="Reasons">
    <w:name w:val="Reasons"/>
    <w:basedOn w:val="Normal"/>
    <w:qFormat/>
    <w:rsid w:val="000E2CC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styleId="FollowedHyperlink">
    <w:name w:val="FollowedHyperlink"/>
    <w:basedOn w:val="DefaultParagraphFont"/>
    <w:semiHidden/>
    <w:unhideWhenUsed/>
    <w:rsid w:val="00943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12-SG07-C/en" TargetMode="External"/><Relationship Id="rId4" Type="http://schemas.openxmlformats.org/officeDocument/2006/relationships/settings" Target="settings.xml"/><Relationship Id="rId9" Type="http://schemas.openxmlformats.org/officeDocument/2006/relationships/hyperlink" Target="http://www.itu.int/md/R12-SG07-C-0113/e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B194-00F2-4124-B3F7-D614CF60C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15</TotalTime>
  <Pages>3</Pages>
  <Words>1089</Words>
  <Characters>885</Characters>
  <Application>Microsoft Office Word</Application>
  <DocSecurity>0</DocSecurity>
  <Lines>7</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1971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Bingyue</dc:creator>
  <cp:lastModifiedBy>Song, Xiaojing</cp:lastModifiedBy>
  <cp:revision>7</cp:revision>
  <cp:lastPrinted>2013-03-08T10:15:00Z</cp:lastPrinted>
  <dcterms:created xsi:type="dcterms:W3CDTF">2015-06-04T08:55:00Z</dcterms:created>
  <dcterms:modified xsi:type="dcterms:W3CDTF">2015-06-09T07:25:00Z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