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877C60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813E47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813E47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813E47">
              <w:rPr>
                <w:b/>
                <w:bCs/>
                <w:lang w:bidi="ar-SY"/>
              </w:rPr>
              <w:t>728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813E47" w:rsidP="00813E47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29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813E47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813E47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813E47" w:rsidRDefault="00F36590" w:rsidP="003B65BD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13E47" w:rsidRPr="00813E47" w:rsidRDefault="00813E47" w:rsidP="00813E47">
            <w:pPr>
              <w:spacing w:before="60" w:after="60" w:line="340" w:lineRule="exact"/>
              <w:rPr>
                <w:b/>
                <w:bCs/>
                <w:rtl/>
              </w:rPr>
            </w:pPr>
            <w:r w:rsidRPr="00813E47">
              <w:rPr>
                <w:b/>
                <w:bCs/>
                <w:rtl/>
              </w:rPr>
              <w:t>ل</w:t>
            </w:r>
            <w:r w:rsidRPr="00813E47">
              <w:rPr>
                <w:rFonts w:hint="cs"/>
                <w:b/>
                <w:bCs/>
                <w:rtl/>
              </w:rPr>
              <w:t>‍</w:t>
            </w:r>
            <w:r w:rsidRPr="00813E47">
              <w:rPr>
                <w:b/>
                <w:bCs/>
                <w:rtl/>
              </w:rPr>
              <w:t xml:space="preserve">جنة الدراسات </w:t>
            </w:r>
            <w:r w:rsidRPr="00813E47">
              <w:rPr>
                <w:b/>
                <w:bCs/>
                <w:lang w:val="en-GB" w:bidi="ar-SY"/>
              </w:rPr>
              <w:t>3</w:t>
            </w:r>
            <w:r w:rsidRPr="00813E47">
              <w:rPr>
                <w:b/>
                <w:bCs/>
                <w:rtl/>
              </w:rPr>
              <w:t xml:space="preserve"> للاتصالات الراديوية</w:t>
            </w:r>
            <w:r w:rsidRPr="00813E47">
              <w:rPr>
                <w:rFonts w:hint="cs"/>
                <w:b/>
                <w:bCs/>
                <w:rtl/>
              </w:rPr>
              <w:t xml:space="preserve"> (</w:t>
            </w:r>
            <w:r w:rsidRPr="00813E47">
              <w:rPr>
                <w:b/>
                <w:bCs/>
                <w:rtl/>
              </w:rPr>
              <w:t>انتشار الموجات الراديوية</w:t>
            </w:r>
            <w:r w:rsidRPr="00813E47">
              <w:rPr>
                <w:rFonts w:hint="cs"/>
                <w:b/>
                <w:bCs/>
                <w:rtl/>
              </w:rPr>
              <w:t>)</w:t>
            </w:r>
          </w:p>
          <w:p w:rsidR="00813E47" w:rsidRPr="00813E47" w:rsidRDefault="00813E47" w:rsidP="00813E47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813E47">
              <w:rPr>
                <w:rFonts w:hint="cs"/>
                <w:b/>
                <w:bCs/>
                <w:rtl/>
              </w:rPr>
              <w:t xml:space="preserve">اعتماد مشاريع مراجعة </w:t>
            </w:r>
            <w:r w:rsidRPr="00813E47">
              <w:rPr>
                <w:b/>
                <w:bCs/>
                <w:lang w:val="en-GB" w:bidi="ar-SY"/>
              </w:rPr>
              <w:t>23</w:t>
            </w:r>
            <w:r w:rsidRPr="00813E47">
              <w:rPr>
                <w:rFonts w:hint="cs"/>
                <w:b/>
                <w:bCs/>
                <w:rtl/>
              </w:rPr>
              <w:t xml:space="preserve"> توصية لقطاع الاتصالات الراديوية وال‍موافقة عليها في نفس الوقت بال‍مراسلة وفقاً للفقرة </w:t>
            </w:r>
            <w:r w:rsidRPr="00813E47">
              <w:rPr>
                <w:b/>
                <w:bCs/>
                <w:lang w:val="en-GB" w:bidi="ar-SY"/>
              </w:rPr>
              <w:t>3.10</w:t>
            </w:r>
            <w:r w:rsidRPr="00813E47">
              <w:rPr>
                <w:rFonts w:hint="cs"/>
                <w:b/>
                <w:bCs/>
                <w:rtl/>
              </w:rPr>
              <w:t xml:space="preserve"> من القرار </w:t>
            </w:r>
            <w:r w:rsidRPr="00813E47">
              <w:rPr>
                <w:b/>
                <w:bCs/>
                <w:lang w:val="en-GB" w:bidi="ar-SY"/>
              </w:rPr>
              <w:t>ITU</w:t>
            </w:r>
            <w:r w:rsidRPr="00813E47">
              <w:rPr>
                <w:b/>
                <w:bCs/>
                <w:lang w:val="en-GB" w:bidi="ar-SY"/>
              </w:rPr>
              <w:noBreakHyphen/>
              <w:t>R 1-6</w:t>
            </w:r>
            <w:r w:rsidRPr="00813E47">
              <w:rPr>
                <w:rFonts w:hint="cs"/>
                <w:b/>
                <w:bCs/>
                <w:rtl/>
              </w:rPr>
              <w:t xml:space="preserve"> (إجراء الاعتماد وال‍موافقة في نفس الوقت عن طريق المراسلة)</w:t>
            </w:r>
          </w:p>
          <w:p w:rsidR="003403A3" w:rsidRPr="00F36590" w:rsidRDefault="00813E47" w:rsidP="00813E47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SY"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</w:rPr>
              <w:t>اقتراح الموافقة على إلغاء توصية لقطاع الاتصالات الراديوية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813E47" w:rsidRPr="00FE39C3" w:rsidRDefault="00813E47" w:rsidP="007420E8">
      <w:pPr>
        <w:pStyle w:val="Normalaftertitle"/>
        <w:rPr>
          <w:rtl/>
        </w:rPr>
      </w:pPr>
      <w:r w:rsidRPr="00FE39C3">
        <w:rPr>
          <w:rtl/>
        </w:rPr>
        <w:t>قررت ل</w:t>
      </w:r>
      <w:r w:rsidRPr="00FE39C3">
        <w:rPr>
          <w:rFonts w:hint="cs"/>
          <w:rtl/>
        </w:rPr>
        <w:t>‍</w:t>
      </w:r>
      <w:r w:rsidRPr="00FE39C3">
        <w:rPr>
          <w:rtl/>
        </w:rPr>
        <w:t>جنة الدراسات</w:t>
      </w:r>
      <w:r w:rsidRPr="00FE39C3">
        <w:rPr>
          <w:rFonts w:hint="cs"/>
          <w:rtl/>
        </w:rPr>
        <w:t> </w:t>
      </w:r>
      <w:r w:rsidRPr="00FE39C3">
        <w:rPr>
          <w:lang w:val="en-GB"/>
        </w:rPr>
        <w:t>3</w:t>
      </w:r>
      <w:r w:rsidRPr="00FE39C3">
        <w:rPr>
          <w:rtl/>
        </w:rPr>
        <w:t xml:space="preserve"> للاتصالات الراديوية في اجتماعها ال</w:t>
      </w:r>
      <w:r w:rsidRPr="00FE39C3">
        <w:rPr>
          <w:rFonts w:hint="cs"/>
          <w:rtl/>
        </w:rPr>
        <w:t>‍</w:t>
      </w:r>
      <w:r w:rsidRPr="00FE39C3">
        <w:rPr>
          <w:rtl/>
        </w:rPr>
        <w:t xml:space="preserve">منعقد </w:t>
      </w:r>
      <w:r w:rsidRPr="00FE39C3">
        <w:rPr>
          <w:rFonts w:hint="cs"/>
          <w:rtl/>
        </w:rPr>
        <w:t xml:space="preserve">في </w:t>
      </w:r>
      <w:r w:rsidRPr="00FE39C3">
        <w:t>30</w:t>
      </w:r>
      <w:r w:rsidRPr="00FE39C3">
        <w:rPr>
          <w:rFonts w:hint="eastAsia"/>
          <w:rtl/>
        </w:rPr>
        <w:t> </w:t>
      </w:r>
      <w:r w:rsidRPr="00FE39C3">
        <w:rPr>
          <w:rFonts w:hint="cs"/>
          <w:rtl/>
        </w:rPr>
        <w:t xml:space="preserve">أبريل </w:t>
      </w:r>
      <w:r w:rsidRPr="00FE39C3">
        <w:t>2015</w:t>
      </w:r>
      <w:r w:rsidRPr="00FE39C3">
        <w:rPr>
          <w:rFonts w:hint="cs"/>
          <w:rtl/>
        </w:rPr>
        <w:t xml:space="preserve"> </w:t>
      </w:r>
      <w:r w:rsidRPr="00FE39C3">
        <w:rPr>
          <w:rtl/>
        </w:rPr>
        <w:t xml:space="preserve">أن تلتمس اعتماد </w:t>
      </w:r>
      <w:r w:rsidRPr="00FE39C3">
        <w:rPr>
          <w:rFonts w:hint="cs"/>
          <w:rtl/>
        </w:rPr>
        <w:t xml:space="preserve">مشاريع مراجعة </w:t>
      </w:r>
      <w:r w:rsidRPr="00FE39C3">
        <w:t>23</w:t>
      </w:r>
      <w:r w:rsidRPr="00FE39C3">
        <w:rPr>
          <w:rFonts w:hint="eastAsia"/>
          <w:rtl/>
        </w:rPr>
        <w:t> </w:t>
      </w:r>
      <w:r w:rsidRPr="00FE39C3">
        <w:rPr>
          <w:rFonts w:hint="cs"/>
          <w:rtl/>
        </w:rPr>
        <w:t>توصية لقطاع الاتصالات الراديوية عن طريق ال‍مراسلة (الفقرة</w:t>
      </w:r>
      <w:r w:rsidRPr="00FE39C3">
        <w:rPr>
          <w:rFonts w:hint="eastAsia"/>
          <w:rtl/>
        </w:rPr>
        <w:t> </w:t>
      </w:r>
      <w:r w:rsidRPr="00FE39C3">
        <w:t>3.2.10</w:t>
      </w:r>
      <w:r w:rsidRPr="00FE39C3">
        <w:rPr>
          <w:rFonts w:hint="cs"/>
          <w:rtl/>
        </w:rPr>
        <w:t xml:space="preserve"> من القرار</w:t>
      </w:r>
      <w:r w:rsidRPr="00FE39C3">
        <w:rPr>
          <w:rFonts w:hint="eastAsia"/>
          <w:rtl/>
        </w:rPr>
        <w:t> </w:t>
      </w:r>
      <w:r w:rsidRPr="00FE39C3">
        <w:t>ITU</w:t>
      </w:r>
      <w:r w:rsidRPr="00FE39C3">
        <w:noBreakHyphen/>
        <w:t>R 1</w:t>
      </w:r>
      <w:r w:rsidRPr="00FE39C3">
        <w:noBreakHyphen/>
        <w:t>6</w:t>
      </w:r>
      <w:r w:rsidRPr="00FE39C3">
        <w:rPr>
          <w:rFonts w:hint="cs"/>
          <w:rtl/>
        </w:rPr>
        <w:t>) وقررت</w:t>
      </w:r>
      <w:r w:rsidRPr="00FE39C3">
        <w:rPr>
          <w:rFonts w:hint="eastAsia"/>
          <w:rtl/>
        </w:rPr>
        <w:t> </w:t>
      </w:r>
      <w:r w:rsidRPr="00FE39C3">
        <w:rPr>
          <w:rFonts w:hint="cs"/>
          <w:rtl/>
        </w:rPr>
        <w:t>كذلك تطبيق إجراء الاعتماد وال‍موافقة في نفس الوقت عن طريق ال‍مراسلة</w:t>
      </w:r>
      <w:r w:rsidRPr="00FE39C3">
        <w:rPr>
          <w:rFonts w:hint="eastAsia"/>
          <w:rtl/>
        </w:rPr>
        <w:t> </w:t>
      </w:r>
      <w:r w:rsidRPr="00FE39C3">
        <w:t>(PSAA)</w:t>
      </w:r>
      <w:r w:rsidRPr="00FE39C3">
        <w:rPr>
          <w:rFonts w:hint="cs"/>
          <w:rtl/>
        </w:rPr>
        <w:t xml:space="preserve"> (الفقرة </w:t>
      </w:r>
      <w:r w:rsidRPr="00FE39C3">
        <w:t>3.10</w:t>
      </w:r>
      <w:r w:rsidRPr="00FE39C3">
        <w:rPr>
          <w:rFonts w:hint="cs"/>
          <w:rtl/>
        </w:rPr>
        <w:t xml:space="preserve"> من القرار</w:t>
      </w:r>
      <w:r w:rsidRPr="00FE39C3">
        <w:rPr>
          <w:rFonts w:hint="eastAsia"/>
          <w:rtl/>
        </w:rPr>
        <w:t> </w:t>
      </w:r>
      <w:r w:rsidRPr="00FE39C3">
        <w:t>ITU</w:t>
      </w:r>
      <w:r w:rsidRPr="00FE39C3">
        <w:noBreakHyphen/>
        <w:t>R 1</w:t>
      </w:r>
      <w:r w:rsidRPr="00FE39C3">
        <w:noBreakHyphen/>
        <w:t>6</w:t>
      </w:r>
      <w:r w:rsidRPr="00FE39C3">
        <w:rPr>
          <w:rFonts w:hint="cs"/>
          <w:rtl/>
        </w:rPr>
        <w:t>). و</w:t>
      </w:r>
      <w:r w:rsidR="00EB536E" w:rsidRPr="00FE39C3">
        <w:rPr>
          <w:rFonts w:hint="cs"/>
          <w:rtl/>
        </w:rPr>
        <w:t>ت</w:t>
      </w:r>
      <w:r w:rsidRPr="00FE39C3">
        <w:rPr>
          <w:rFonts w:hint="cs"/>
          <w:rtl/>
        </w:rPr>
        <w:t>رد في</w:t>
      </w:r>
      <w:r w:rsidRPr="00FE39C3">
        <w:rPr>
          <w:rFonts w:hint="eastAsia"/>
          <w:rtl/>
        </w:rPr>
        <w:t> </w:t>
      </w:r>
      <w:r w:rsidRPr="00FE39C3">
        <w:rPr>
          <w:rFonts w:hint="cs"/>
          <w:rtl/>
        </w:rPr>
        <w:t>ال‍ملحق</w:t>
      </w:r>
      <w:r w:rsidRPr="00FE39C3">
        <w:rPr>
          <w:rFonts w:hint="eastAsia"/>
          <w:rtl/>
        </w:rPr>
        <w:t> </w:t>
      </w:r>
      <w:r w:rsidRPr="00FE39C3">
        <w:t>1</w:t>
      </w:r>
      <w:r w:rsidRPr="00FE39C3">
        <w:rPr>
          <w:rFonts w:hint="cs"/>
          <w:rtl/>
        </w:rPr>
        <w:t xml:space="preserve"> عناوين وملخصات مشاريع التوصيات. وعلاوةً على ذلك، اقترحت ل‍جنة الدراسات ال‍موافقة على إلغاء توصية مبينة في ال‍ملحق</w:t>
      </w:r>
      <w:r w:rsidRPr="00FE39C3">
        <w:rPr>
          <w:rFonts w:hint="eastAsia"/>
          <w:rtl/>
        </w:rPr>
        <w:t> </w:t>
      </w:r>
      <w:r w:rsidRPr="00FE39C3">
        <w:t>2</w:t>
      </w:r>
      <w:r w:rsidRPr="00FE39C3">
        <w:rPr>
          <w:rFonts w:hint="cs"/>
          <w:rtl/>
        </w:rPr>
        <w:t>.</w:t>
      </w:r>
    </w:p>
    <w:p w:rsidR="00813E47" w:rsidRPr="00813E47" w:rsidRDefault="00813E47" w:rsidP="00A23BEA">
      <w:pPr>
        <w:rPr>
          <w:rtl/>
          <w:lang w:bidi="ar-EG"/>
        </w:rPr>
      </w:pPr>
      <w:r w:rsidRPr="00813E47">
        <w:rPr>
          <w:rtl/>
          <w:lang w:bidi="ar-EG"/>
        </w:rPr>
        <w:t>وت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 xml:space="preserve">متد فترة النظر </w:t>
      </w:r>
      <w:r w:rsidRPr="00813E47">
        <w:rPr>
          <w:rFonts w:hint="cs"/>
          <w:rtl/>
          <w:lang w:bidi="ar-EG"/>
        </w:rPr>
        <w:t xml:space="preserve">ل‍مدة شهرين </w:t>
      </w:r>
      <w:r w:rsidRPr="00813E47">
        <w:rPr>
          <w:rtl/>
          <w:lang w:bidi="ar-EG"/>
        </w:rPr>
        <w:t>تنتهي في</w:t>
      </w:r>
      <w:r w:rsidRPr="00813E47">
        <w:rPr>
          <w:rFonts w:hint="cs"/>
          <w:rtl/>
          <w:lang w:bidi="ar-EG"/>
        </w:rPr>
        <w:t xml:space="preserve"> </w:t>
      </w:r>
      <w:r w:rsidRPr="00813E47">
        <w:rPr>
          <w:u w:val="single"/>
        </w:rPr>
        <w:t>29</w:t>
      </w:r>
      <w:r w:rsidRPr="00813E47">
        <w:rPr>
          <w:rFonts w:hint="cs"/>
          <w:u w:val="single"/>
          <w:rtl/>
          <w:lang w:bidi="ar-EG"/>
        </w:rPr>
        <w:t xml:space="preserve"> يوليو </w:t>
      </w:r>
      <w:r w:rsidRPr="00813E47">
        <w:rPr>
          <w:u w:val="single"/>
        </w:rPr>
        <w:t>2015</w:t>
      </w:r>
      <w:r w:rsidRPr="00813E47">
        <w:rPr>
          <w:rtl/>
          <w:lang w:bidi="ar-EG"/>
        </w:rPr>
        <w:t>. وإذا 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 ترد أي اعتراضات من الدول الأعضاء خلال هذه الفترة فإن</w:t>
      </w:r>
      <w:r w:rsidRPr="00813E47">
        <w:rPr>
          <w:rFonts w:hint="cs"/>
          <w:rtl/>
          <w:lang w:bidi="ar-EG"/>
        </w:rPr>
        <w:t> مشاريع التوصيات تعتبر قد اعتمدتها</w:t>
      </w:r>
      <w:r w:rsidRPr="00813E47">
        <w:rPr>
          <w:rtl/>
          <w:lang w:bidi="ar-EG"/>
        </w:rPr>
        <w:t xml:space="preserve"> 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جنة الدراسات</w:t>
      </w:r>
      <w:r w:rsidRPr="00813E47">
        <w:rPr>
          <w:rFonts w:hint="eastAsia"/>
          <w:rtl/>
          <w:lang w:bidi="ar-EG"/>
        </w:rPr>
        <w:t> </w:t>
      </w:r>
      <w:r w:rsidRPr="00813E47">
        <w:t>3</w:t>
      </w:r>
      <w:r w:rsidRPr="00813E47">
        <w:rPr>
          <w:rtl/>
          <w:lang w:bidi="ar-EG"/>
        </w:rPr>
        <w:t xml:space="preserve">. </w:t>
      </w:r>
      <w:r w:rsidRPr="00813E47">
        <w:rPr>
          <w:rFonts w:hint="cs"/>
          <w:rtl/>
          <w:lang w:bidi="ar-EG"/>
        </w:rPr>
        <w:t>وعلاوةً على</w:t>
      </w:r>
      <w:r w:rsidRPr="00813E47">
        <w:rPr>
          <w:rtl/>
          <w:lang w:bidi="ar-EG"/>
        </w:rPr>
        <w:t xml:space="preserve"> ذلك، ول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ما كان قد 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 اتباع إجراء الاعتماد وال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موافقة في</w:t>
      </w:r>
      <w:r w:rsidRPr="00813E47">
        <w:rPr>
          <w:rFonts w:hint="cs"/>
          <w:rtl/>
          <w:lang w:bidi="ar-EG"/>
        </w:rPr>
        <w:t> </w:t>
      </w:r>
      <w:r w:rsidRPr="00813E47">
        <w:rPr>
          <w:rtl/>
          <w:lang w:bidi="ar-EG"/>
        </w:rPr>
        <w:t>نفس الوقت عن طريق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 xml:space="preserve">مراسلة، فإن </w:t>
      </w:r>
      <w:r w:rsidRPr="00813E47">
        <w:rPr>
          <w:rFonts w:hint="cs"/>
          <w:rtl/>
          <w:lang w:bidi="ar-EG"/>
        </w:rPr>
        <w:t xml:space="preserve">مشاريع التوصيات ستعتبر </w:t>
      </w:r>
      <w:r w:rsidRPr="00813E47">
        <w:rPr>
          <w:rtl/>
          <w:lang w:bidi="ar-EG"/>
        </w:rPr>
        <w:t>أيضاً ب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حكم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مواف</w:t>
      </w:r>
      <w:r w:rsidRPr="00813E47">
        <w:rPr>
          <w:rFonts w:hint="cs"/>
          <w:rtl/>
          <w:lang w:bidi="ar-EG"/>
        </w:rPr>
        <w:t>َ</w:t>
      </w:r>
      <w:r w:rsidRPr="00813E47">
        <w:rPr>
          <w:rtl/>
          <w:lang w:bidi="ar-EG"/>
        </w:rPr>
        <w:t xml:space="preserve">ق </w:t>
      </w:r>
      <w:r w:rsidRPr="00813E47">
        <w:rPr>
          <w:rFonts w:hint="cs"/>
          <w:rtl/>
          <w:lang w:bidi="ar-EG"/>
        </w:rPr>
        <w:t>عليها</w:t>
      </w:r>
      <w:r w:rsidRPr="00813E47">
        <w:rPr>
          <w:rtl/>
          <w:lang w:bidi="ar-EG"/>
        </w:rPr>
        <w:t>.</w:t>
      </w:r>
    </w:p>
    <w:p w:rsidR="00813E47" w:rsidRPr="00813E47" w:rsidRDefault="00813E47" w:rsidP="00A23BEA">
      <w:pPr>
        <w:rPr>
          <w:rtl/>
          <w:lang w:bidi="ar-EG"/>
        </w:rPr>
      </w:pPr>
      <w:r w:rsidRPr="00813E47">
        <w:rPr>
          <w:rFonts w:hint="cs"/>
          <w:rtl/>
          <w:lang w:bidi="ar-EG"/>
        </w:rPr>
        <w:t>ويُطلب من أي دولة عضو تعترض على اعتماد مشروع توصية أو ال‍موافقة على إلغاء توصية أن ت‍خبر ال‍مدير ورئيس ل‍جنة الدراسات بأسباب</w:t>
      </w:r>
      <w:r w:rsidRPr="00813E47">
        <w:rPr>
          <w:rFonts w:hint="eastAsia"/>
          <w:rtl/>
          <w:lang w:bidi="ar-EG"/>
        </w:rPr>
        <w:t> </w:t>
      </w:r>
      <w:r w:rsidRPr="00813E47">
        <w:rPr>
          <w:rFonts w:hint="cs"/>
          <w:rtl/>
          <w:lang w:bidi="ar-EG"/>
        </w:rPr>
        <w:t>اعتراضها.</w:t>
      </w:r>
    </w:p>
    <w:p w:rsidR="00813E47" w:rsidRPr="00813E47" w:rsidRDefault="00813E47" w:rsidP="00EB536E">
      <w:pPr>
        <w:rPr>
          <w:rtl/>
          <w:lang w:bidi="ar-EG"/>
        </w:rPr>
      </w:pPr>
      <w:r w:rsidRPr="00813E47">
        <w:rPr>
          <w:rtl/>
          <w:lang w:bidi="ar-EG"/>
        </w:rPr>
        <w:t>وبعد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مهلة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محددة أعلاه</w:t>
      </w:r>
      <w:r w:rsidRPr="00813E47">
        <w:rPr>
          <w:rFonts w:hint="cs"/>
          <w:rtl/>
          <w:lang w:bidi="ar-EG"/>
        </w:rPr>
        <w:t>،</w:t>
      </w:r>
      <w:r w:rsidRPr="00813E47">
        <w:rPr>
          <w:rtl/>
          <w:lang w:bidi="ar-EG"/>
        </w:rPr>
        <w:t xml:space="preserve"> ستعلن نتائج هذا الإجراء في </w:t>
      </w:r>
      <w:r w:rsidRPr="00813E47">
        <w:rPr>
          <w:rFonts w:hint="cs"/>
          <w:rtl/>
          <w:lang w:bidi="ar-EG"/>
        </w:rPr>
        <w:t>رسالة</w:t>
      </w:r>
      <w:r w:rsidRPr="00813E47">
        <w:rPr>
          <w:rtl/>
          <w:lang w:bidi="ar-EG"/>
        </w:rPr>
        <w:t xml:space="preserve"> إدارية</w:t>
      </w:r>
      <w:r w:rsidRPr="00813E47">
        <w:rPr>
          <w:rFonts w:hint="cs"/>
          <w:rtl/>
          <w:lang w:bidi="ar-EG"/>
        </w:rPr>
        <w:t xml:space="preserve"> معممة</w:t>
      </w:r>
      <w:r w:rsidRPr="00813E47">
        <w:rPr>
          <w:rtl/>
          <w:lang w:bidi="ar-EG"/>
        </w:rPr>
        <w:t xml:space="preserve"> وستنشر التوص</w:t>
      </w:r>
      <w:r w:rsidRPr="00813E47">
        <w:rPr>
          <w:rFonts w:hint="cs"/>
          <w:rtl/>
          <w:lang w:bidi="ar-EG"/>
        </w:rPr>
        <w:t>يات</w:t>
      </w:r>
      <w:r w:rsidRPr="00813E47">
        <w:rPr>
          <w:rtl/>
          <w:lang w:bidi="ar-EG"/>
        </w:rPr>
        <w:t xml:space="preserve"> التي 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مت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موافقة عليها في</w:t>
      </w:r>
      <w:r w:rsidRPr="00813E47">
        <w:rPr>
          <w:rFonts w:hint="cs"/>
          <w:rtl/>
          <w:lang w:bidi="ar-EG"/>
        </w:rPr>
        <w:t> </w:t>
      </w:r>
      <w:r w:rsidRPr="00813E47">
        <w:rPr>
          <w:rtl/>
          <w:lang w:bidi="ar-EG"/>
        </w:rPr>
        <w:t>أقرب وقت</w:t>
      </w:r>
      <w:r w:rsidRPr="00813E47">
        <w:rPr>
          <w:rFonts w:hint="cs"/>
          <w:rtl/>
          <w:lang w:bidi="ar-EG"/>
        </w:rPr>
        <w:t> </w:t>
      </w:r>
      <w:r w:rsidRPr="00813E47">
        <w:rPr>
          <w:rtl/>
          <w:lang w:bidi="ar-EG"/>
        </w:rPr>
        <w:t>م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مكن</w:t>
      </w:r>
      <w:r w:rsidRPr="00813E47">
        <w:rPr>
          <w:rFonts w:hint="cs"/>
          <w:rtl/>
          <w:lang w:bidi="ar-EG"/>
        </w:rPr>
        <w:t xml:space="preserve"> (انظر</w:t>
      </w:r>
      <w:r w:rsidR="00EB536E">
        <w:rPr>
          <w:rFonts w:hint="cs"/>
          <w:rtl/>
          <w:lang w:bidi="ar-EG"/>
        </w:rPr>
        <w:t xml:space="preserve"> </w:t>
      </w:r>
      <w:hyperlink r:id="rId8" w:history="1">
        <w:r w:rsidR="00EB536E" w:rsidRPr="00EB536E">
          <w:rPr>
            <w:rStyle w:val="Hyperlink"/>
            <w:lang w:bidi="ar-EG"/>
          </w:rPr>
          <w:t>http://www.itu.int/pub/R-REC</w:t>
        </w:r>
      </w:hyperlink>
      <w:r w:rsidRPr="00813E47">
        <w:rPr>
          <w:rFonts w:hint="cs"/>
          <w:rtl/>
          <w:lang w:bidi="ar-EG"/>
        </w:rPr>
        <w:t>).</w:t>
      </w:r>
    </w:p>
    <w:p w:rsidR="00813E47" w:rsidRPr="00813E47" w:rsidRDefault="00813E47" w:rsidP="00877C60">
      <w:pPr>
        <w:keepNext/>
        <w:keepLines/>
        <w:rPr>
          <w:rtl/>
          <w:lang w:bidi="ar-EG"/>
        </w:rPr>
      </w:pPr>
      <w:r w:rsidRPr="00813E47">
        <w:rPr>
          <w:rtl/>
          <w:lang w:bidi="ar-EG"/>
        </w:rPr>
        <w:lastRenderedPageBreak/>
        <w:t>ويرجى من أي منظمة عضو في الات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حاد تعلم بوجود براءة اختراع لديها أو لدى غيرها تغطي كلياً أو جزئياً عناصر مشاريع التوصيات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مذكورة في هذه الرسالة أن تبلغ الأمانة بهذه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معلومات بأسرع ما ي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مكن. وي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مكن الاطلاع على السياسة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 xml:space="preserve">مشتركة للبراءات </w:t>
      </w:r>
      <w:r w:rsidRPr="00813E47">
        <w:t>"ITU</w:t>
      </w:r>
      <w:r w:rsidRPr="00813E47">
        <w:noBreakHyphen/>
        <w:t>T/ITU</w:t>
      </w:r>
      <w:r w:rsidRPr="00813E47">
        <w:noBreakHyphen/>
        <w:t>R/ISO/IEC"</w:t>
      </w:r>
      <w:r w:rsidRPr="00813E47">
        <w:rPr>
          <w:rtl/>
          <w:lang w:bidi="ar-EG"/>
        </w:rPr>
        <w:t xml:space="preserve"> في 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موقع الإلكتروني</w:t>
      </w:r>
      <w:r w:rsidRPr="00813E47">
        <w:rPr>
          <w:rFonts w:hint="cs"/>
          <w:rtl/>
          <w:lang w:bidi="ar-EG"/>
        </w:rPr>
        <w:t>:</w:t>
      </w:r>
      <w:r w:rsidR="00EB536E">
        <w:rPr>
          <w:rFonts w:hint="cs"/>
          <w:rtl/>
          <w:lang w:bidi="ar-EG"/>
        </w:rPr>
        <w:t xml:space="preserve"> </w:t>
      </w:r>
      <w:hyperlink r:id="rId9" w:history="1">
        <w:r w:rsidR="00EB536E" w:rsidRPr="00EB536E">
          <w:rPr>
            <w:rStyle w:val="Hyperlink"/>
            <w:lang w:bidi="ar-EG"/>
          </w:rPr>
          <w:t>http://www.itu.int/en/ITU-T/ipr/Pages/policy.aspx</w:t>
        </w:r>
      </w:hyperlink>
      <w:r w:rsidRPr="00813E47">
        <w:rPr>
          <w:rtl/>
          <w:lang w:bidi="ar-EG"/>
        </w:rPr>
        <w:t>.</w:t>
      </w:r>
    </w:p>
    <w:p w:rsidR="00706D7A" w:rsidRDefault="00813E47" w:rsidP="007420E8">
      <w:pPr>
        <w:keepNext/>
        <w:keepLines/>
        <w:spacing w:before="240"/>
        <w:rPr>
          <w:rtl/>
        </w:rPr>
      </w:pPr>
      <w:r w:rsidRPr="00813E47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FE39C3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877C60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813E47" w:rsidRPr="00813E47" w:rsidRDefault="00813E47" w:rsidP="00FB69C2">
      <w:pPr>
        <w:spacing w:before="1200"/>
        <w:rPr>
          <w:rtl/>
          <w:lang w:bidi="ar-EG"/>
        </w:rPr>
      </w:pPr>
      <w:r w:rsidRPr="00813E47">
        <w:rPr>
          <w:b/>
          <w:bCs/>
          <w:rtl/>
          <w:lang w:bidi="ar-EG"/>
        </w:rPr>
        <w:t>الملحق</w:t>
      </w:r>
      <w:r w:rsidRPr="00813E47">
        <w:rPr>
          <w:rFonts w:hint="cs"/>
          <w:b/>
          <w:bCs/>
          <w:rtl/>
          <w:lang w:bidi="ar-EG"/>
        </w:rPr>
        <w:t xml:space="preserve"> </w:t>
      </w:r>
      <w:r w:rsidRPr="00813E47">
        <w:rPr>
          <w:b/>
          <w:bCs/>
        </w:rPr>
        <w:t>1</w:t>
      </w:r>
      <w:r w:rsidRPr="00813E47">
        <w:rPr>
          <w:b/>
          <w:bCs/>
          <w:rtl/>
          <w:lang w:bidi="ar-EG"/>
        </w:rPr>
        <w:t>:</w:t>
      </w:r>
      <w:r w:rsidRPr="00813E47">
        <w:rPr>
          <w:rFonts w:hint="cs"/>
          <w:rtl/>
          <w:lang w:bidi="ar-EG"/>
        </w:rPr>
        <w:tab/>
        <w:t>عناوين وملخصات مشاريع التوصيات</w:t>
      </w:r>
    </w:p>
    <w:p w:rsidR="00813E47" w:rsidRPr="00813E47" w:rsidRDefault="00813E47" w:rsidP="00A23BEA">
      <w:pPr>
        <w:rPr>
          <w:rtl/>
          <w:lang w:bidi="ar-EG"/>
        </w:rPr>
      </w:pPr>
      <w:r w:rsidRPr="00813E47">
        <w:rPr>
          <w:rFonts w:hint="cs"/>
          <w:b/>
          <w:bCs/>
          <w:rtl/>
          <w:lang w:bidi="ar-EG"/>
        </w:rPr>
        <w:t xml:space="preserve">الملحق </w:t>
      </w:r>
      <w:r w:rsidRPr="00813E47">
        <w:rPr>
          <w:b/>
          <w:bCs/>
        </w:rPr>
        <w:t>2</w:t>
      </w:r>
      <w:r w:rsidRPr="00813E47">
        <w:rPr>
          <w:rFonts w:hint="cs"/>
          <w:b/>
          <w:bCs/>
          <w:rtl/>
          <w:lang w:bidi="ar-EG"/>
        </w:rPr>
        <w:t>:</w:t>
      </w:r>
      <w:r w:rsidRPr="00813E47">
        <w:rPr>
          <w:rFonts w:hint="cs"/>
          <w:rtl/>
          <w:lang w:bidi="ar-EG"/>
        </w:rPr>
        <w:tab/>
        <w:t>التوصية ال‍مقترح إلغاؤها</w:t>
      </w:r>
    </w:p>
    <w:p w:rsidR="00813E47" w:rsidRPr="00DB24F8" w:rsidRDefault="00813E47" w:rsidP="000E54CC">
      <w:pPr>
        <w:tabs>
          <w:tab w:val="clear" w:pos="794"/>
          <w:tab w:val="clear" w:pos="1361"/>
          <w:tab w:val="clear" w:pos="1928"/>
        </w:tabs>
        <w:spacing w:before="1200"/>
        <w:ind w:left="992" w:hanging="992"/>
        <w:rPr>
          <w:spacing w:val="2"/>
          <w:lang w:val="en-GB"/>
        </w:rPr>
      </w:pPr>
      <w:r w:rsidRPr="00DB24F8">
        <w:rPr>
          <w:rFonts w:hint="cs"/>
          <w:b/>
          <w:bCs/>
          <w:spacing w:val="2"/>
          <w:rtl/>
          <w:lang w:bidi="ar-EG"/>
        </w:rPr>
        <w:t>الوثائق</w:t>
      </w:r>
      <w:r w:rsidRPr="00DB24F8">
        <w:rPr>
          <w:b/>
          <w:bCs/>
          <w:spacing w:val="2"/>
          <w:rtl/>
          <w:lang w:bidi="ar-EG"/>
        </w:rPr>
        <w:t>:</w:t>
      </w:r>
      <w:r w:rsidRPr="00DB24F8">
        <w:rPr>
          <w:rFonts w:hint="cs"/>
          <w:spacing w:val="2"/>
          <w:rtl/>
          <w:lang w:bidi="ar-EG"/>
        </w:rPr>
        <w:tab/>
      </w:r>
      <w:r w:rsidR="00FB69C2" w:rsidRPr="00DB24F8">
        <w:rPr>
          <w:rFonts w:hint="cs"/>
          <w:spacing w:val="2"/>
          <w:rtl/>
          <w:lang w:bidi="ar-EG"/>
        </w:rPr>
        <w:t xml:space="preserve">الوثائق </w:t>
      </w:r>
      <w:hyperlink r:id="rId10" w:history="1">
        <w:r w:rsidR="00FB69C2" w:rsidRPr="00DB24F8">
          <w:rPr>
            <w:rStyle w:val="Hyperlink"/>
            <w:spacing w:val="2"/>
          </w:rPr>
          <w:t>3/66(Rev.1)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1" w:history="1">
        <w:r w:rsidR="00FB69C2" w:rsidRPr="00DB24F8">
          <w:rPr>
            <w:rStyle w:val="Hyperlink"/>
            <w:spacing w:val="2"/>
          </w:rPr>
          <w:t>3/67(Rev.1)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2" w:history="1">
        <w:r w:rsidR="00FB69C2" w:rsidRPr="00DB24F8">
          <w:rPr>
            <w:rStyle w:val="Hyperlink"/>
            <w:spacing w:val="2"/>
          </w:rPr>
          <w:t>3/69(Rev.1)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3" w:history="1">
        <w:r w:rsidR="00FB69C2" w:rsidRPr="00DB24F8">
          <w:rPr>
            <w:rStyle w:val="Hyperlink"/>
            <w:spacing w:val="2"/>
          </w:rPr>
          <w:t>3/73(Rev.1)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4" w:history="1">
        <w:r w:rsidR="00FB69C2" w:rsidRPr="00DB24F8">
          <w:rPr>
            <w:rStyle w:val="Hyperlink"/>
            <w:spacing w:val="2"/>
          </w:rPr>
          <w:t>3/74(Rev.1)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5" w:history="1">
        <w:r w:rsidR="00FB69C2" w:rsidRPr="00DB24F8">
          <w:rPr>
            <w:rStyle w:val="Hyperlink"/>
            <w:spacing w:val="2"/>
          </w:rPr>
          <w:t>3/76(Rev.1)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6" w:history="1">
        <w:r w:rsidR="00FB69C2" w:rsidRPr="00DB24F8">
          <w:rPr>
            <w:rStyle w:val="Hyperlink"/>
            <w:spacing w:val="2"/>
          </w:rPr>
          <w:t>3/78(Rev.1)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7" w:history="1">
        <w:r w:rsidR="00FB69C2" w:rsidRPr="00DB24F8">
          <w:rPr>
            <w:rStyle w:val="Hyperlink"/>
            <w:spacing w:val="2"/>
          </w:rPr>
          <w:t>3/79(Rev.1)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8" w:history="1">
        <w:r w:rsidR="00FB69C2" w:rsidRPr="00DB24F8">
          <w:rPr>
            <w:rStyle w:val="Hyperlink"/>
            <w:spacing w:val="2"/>
          </w:rPr>
          <w:t>3/82(Rev.1)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19" w:history="1">
        <w:r w:rsidR="00FB69C2" w:rsidRPr="00DB24F8">
          <w:rPr>
            <w:rStyle w:val="Hyperlink"/>
            <w:spacing w:val="2"/>
          </w:rPr>
          <w:t>3/84(Rev.1)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0" w:history="1">
        <w:r w:rsidR="00FB69C2" w:rsidRPr="00DB24F8">
          <w:rPr>
            <w:rStyle w:val="Hyperlink"/>
            <w:spacing w:val="2"/>
          </w:rPr>
          <w:t>3/85(Rev.1)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1" w:history="1">
        <w:r w:rsidR="00FB69C2" w:rsidRPr="00DB24F8">
          <w:rPr>
            <w:rStyle w:val="Hyperlink"/>
            <w:spacing w:val="2"/>
          </w:rPr>
          <w:t>3/88(Rev.1)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2" w:history="1">
        <w:r w:rsidR="00FB69C2" w:rsidRPr="00DB24F8">
          <w:rPr>
            <w:rStyle w:val="Hyperlink"/>
            <w:spacing w:val="2"/>
          </w:rPr>
          <w:t>3/92(Rev.1)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3" w:history="1">
        <w:r w:rsidR="00FB69C2" w:rsidRPr="00DB24F8">
          <w:rPr>
            <w:rStyle w:val="Hyperlink"/>
            <w:spacing w:val="2"/>
          </w:rPr>
          <w:t>3/93(Rev.1)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4" w:history="1">
        <w:r w:rsidR="00FB69C2" w:rsidRPr="00DB24F8">
          <w:rPr>
            <w:rStyle w:val="Hyperlink"/>
            <w:spacing w:val="2"/>
          </w:rPr>
          <w:t>3/95(Rev.1)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5" w:history="1">
        <w:r w:rsidR="00FB69C2" w:rsidRPr="00DB24F8">
          <w:rPr>
            <w:rStyle w:val="Hyperlink"/>
            <w:spacing w:val="2"/>
          </w:rPr>
          <w:t>3/97(Rev.1)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6" w:history="1">
        <w:r w:rsidR="00FB69C2" w:rsidRPr="00DB24F8">
          <w:rPr>
            <w:rStyle w:val="Hyperlink"/>
            <w:spacing w:val="2"/>
          </w:rPr>
          <w:t>3/98(Rev.1)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7" w:history="1">
        <w:r w:rsidR="00FB69C2" w:rsidRPr="00DB24F8">
          <w:rPr>
            <w:rStyle w:val="Hyperlink"/>
            <w:spacing w:val="2"/>
          </w:rPr>
          <w:t>3/99(Rev.1)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8" w:history="1">
        <w:r w:rsidR="00FB69C2" w:rsidRPr="00DB24F8">
          <w:rPr>
            <w:rStyle w:val="Hyperlink"/>
            <w:spacing w:val="2"/>
          </w:rPr>
          <w:t>3/100(Rev.1)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29" w:history="1">
        <w:r w:rsidR="00FB69C2" w:rsidRPr="00DB24F8">
          <w:rPr>
            <w:rStyle w:val="Hyperlink"/>
            <w:spacing w:val="2"/>
          </w:rPr>
          <w:t>3/102(Rev.1)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30" w:history="1">
        <w:r w:rsidR="00FB69C2" w:rsidRPr="00DB24F8">
          <w:rPr>
            <w:rStyle w:val="Hyperlink"/>
            <w:spacing w:val="2"/>
          </w:rPr>
          <w:t>3/103(Rev.1)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31" w:history="1">
        <w:r w:rsidR="00FB69C2" w:rsidRPr="00DB24F8">
          <w:rPr>
            <w:rStyle w:val="Hyperlink"/>
            <w:spacing w:val="2"/>
          </w:rPr>
          <w:t>3/104(Rev.1)</w:t>
        </w:r>
      </w:hyperlink>
      <w:r w:rsidR="00FB69C2" w:rsidRPr="00DB24F8">
        <w:rPr>
          <w:rFonts w:hint="cs"/>
          <w:spacing w:val="2"/>
          <w:rtl/>
          <w:lang w:bidi="ar-EG"/>
        </w:rPr>
        <w:t xml:space="preserve"> و</w:t>
      </w:r>
      <w:hyperlink r:id="rId32" w:history="1">
        <w:r w:rsidR="00FB69C2" w:rsidRPr="00DB24F8">
          <w:rPr>
            <w:rStyle w:val="Hyperlink"/>
            <w:spacing w:val="2"/>
          </w:rPr>
          <w:t>3/105(Rev.1)</w:t>
        </w:r>
      </w:hyperlink>
    </w:p>
    <w:p w:rsidR="00813E47" w:rsidRPr="000302DF" w:rsidRDefault="00813E47" w:rsidP="000302DF">
      <w:pPr>
        <w:rPr>
          <w:rtl/>
        </w:rPr>
      </w:pPr>
      <w:r w:rsidRPr="000302DF">
        <w:rPr>
          <w:rtl/>
        </w:rPr>
        <w:t>وتتاح نسخ إلكترونية من هذه الوثائق في ال‍موقع:</w:t>
      </w:r>
      <w:r w:rsidRPr="000302DF">
        <w:rPr>
          <w:rFonts w:hint="cs"/>
          <w:rtl/>
        </w:rPr>
        <w:t xml:space="preserve"> </w:t>
      </w:r>
      <w:hyperlink r:id="rId33" w:history="1">
        <w:r w:rsidR="000302DF" w:rsidRPr="000302DF">
          <w:rPr>
            <w:rStyle w:val="Hyperlink"/>
          </w:rPr>
          <w:t>http://www.itu.int/md/R12-SG03-C/en</w:t>
        </w:r>
      </w:hyperlink>
      <w:r w:rsidR="000302DF" w:rsidRPr="000302DF">
        <w:rPr>
          <w:rFonts w:hint="cs"/>
          <w:rtl/>
        </w:rPr>
        <w:t>.</w:t>
      </w:r>
    </w:p>
    <w:p w:rsidR="00813E47" w:rsidRPr="00E628D5" w:rsidRDefault="00813E47" w:rsidP="000302DF">
      <w:pPr>
        <w:spacing w:before="2520"/>
        <w:rPr>
          <w:b/>
          <w:bCs/>
          <w:sz w:val="16"/>
          <w:szCs w:val="22"/>
          <w:rtl/>
        </w:rPr>
      </w:pPr>
      <w:r w:rsidRPr="00E628D5">
        <w:rPr>
          <w:b/>
          <w:bCs/>
          <w:sz w:val="16"/>
          <w:szCs w:val="22"/>
          <w:rtl/>
        </w:rPr>
        <w:lastRenderedPageBreak/>
        <w:t>التوزيع: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إدارات الدول الأعضاء</w:t>
      </w:r>
      <w:r w:rsidRPr="00E628D5">
        <w:rPr>
          <w:rFonts w:hint="cs"/>
          <w:sz w:val="16"/>
          <w:szCs w:val="22"/>
          <w:rtl/>
        </w:rPr>
        <w:t xml:space="preserve"> في الات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حاد</w:t>
      </w:r>
      <w:r w:rsidRPr="00E628D5">
        <w:rPr>
          <w:sz w:val="16"/>
          <w:szCs w:val="22"/>
          <w:rtl/>
        </w:rPr>
        <w:t xml:space="preserve"> وأعضاء قطاع الاتصالات الراديوية</w:t>
      </w:r>
      <w:r w:rsidRPr="00E628D5">
        <w:rPr>
          <w:rFonts w:hint="cs"/>
          <w:sz w:val="16"/>
          <w:szCs w:val="22"/>
          <w:rtl/>
        </w:rPr>
        <w:t xml:space="preserve">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 xml:space="preserve">جنة الدراسات </w:t>
      </w:r>
      <w:r>
        <w:rPr>
          <w:sz w:val="16"/>
          <w:szCs w:val="22"/>
        </w:rPr>
        <w:t>3</w:t>
      </w:r>
      <w:r w:rsidRPr="00E628D5">
        <w:rPr>
          <w:rFonts w:hint="cs"/>
          <w:sz w:val="16"/>
          <w:szCs w:val="22"/>
          <w:rtl/>
        </w:rPr>
        <w:t xml:space="preserve"> للاتصالات الراديوية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منتسبون إلى قطاع الاتصالات الراديوية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 xml:space="preserve">جنة الدراسات </w:t>
      </w:r>
      <w:r>
        <w:rPr>
          <w:sz w:val="16"/>
          <w:szCs w:val="22"/>
        </w:rPr>
        <w:t>3</w:t>
      </w:r>
      <w:r w:rsidRPr="00E628D5">
        <w:rPr>
          <w:sz w:val="16"/>
          <w:szCs w:val="22"/>
          <w:rtl/>
        </w:rPr>
        <w:t xml:space="preserve"> للاتصالات الراديوية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رؤساء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جان دراسات الاتصالات الراديوية واللجنة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خاصة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معنية بال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مسائل التنظيمية والإجرائية ونوابهم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مر ونوابه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جنة لوائح الراديو</w:t>
      </w:r>
    </w:p>
    <w:p w:rsidR="00813E47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الأمين العام للات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185E59" w:rsidRDefault="00185E59" w:rsidP="00A23BEA">
      <w:pPr>
        <w:rPr>
          <w:rtl/>
        </w:rPr>
      </w:pPr>
      <w:r>
        <w:rPr>
          <w:rtl/>
        </w:rPr>
        <w:br w:type="page"/>
      </w:r>
      <w:bookmarkStart w:id="0" w:name="_GoBack"/>
      <w:bookmarkEnd w:id="0"/>
    </w:p>
    <w:p w:rsidR="00813E47" w:rsidRPr="00813E47" w:rsidRDefault="00813E47" w:rsidP="00400D3F">
      <w:pPr>
        <w:pStyle w:val="AnnexNo"/>
        <w:rPr>
          <w:lang w:bidi="ar-SA"/>
        </w:rPr>
      </w:pPr>
      <w:r w:rsidRPr="00813E47">
        <w:rPr>
          <w:rFonts w:hint="cs"/>
          <w:rtl/>
        </w:rPr>
        <w:lastRenderedPageBreak/>
        <w:t>ال‍</w:t>
      </w:r>
      <w:r w:rsidRPr="00813E47">
        <w:rPr>
          <w:rFonts w:hint="eastAsia"/>
          <w:rtl/>
        </w:rPr>
        <w:t>ملحـق</w:t>
      </w:r>
      <w:r w:rsidRPr="00813E47">
        <w:rPr>
          <w:rFonts w:hint="cs"/>
          <w:rtl/>
        </w:rPr>
        <w:t> </w:t>
      </w:r>
      <w:r w:rsidRPr="00813E47">
        <w:rPr>
          <w:lang w:bidi="ar-SA"/>
        </w:rPr>
        <w:t>1</w:t>
      </w:r>
    </w:p>
    <w:p w:rsidR="00813E47" w:rsidRPr="00813E47" w:rsidRDefault="00813E47" w:rsidP="00400D3F">
      <w:pPr>
        <w:pStyle w:val="Annextitle"/>
        <w:rPr>
          <w:rtl/>
        </w:rPr>
      </w:pPr>
      <w:r w:rsidRPr="00813E47">
        <w:rPr>
          <w:rFonts w:hint="cs"/>
          <w:rtl/>
        </w:rPr>
        <w:t>عناوين وملخصات مشاريع التوصيات</w:t>
      </w:r>
    </w:p>
    <w:p w:rsidR="00813E47" w:rsidRPr="00813E47" w:rsidRDefault="00813E47" w:rsidP="00EA0DA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 P.1321-4</w:t>
      </w:r>
      <w:r w:rsidRPr="00813E47">
        <w:rPr>
          <w:rtl/>
        </w:rPr>
        <w:tab/>
      </w:r>
      <w:r w:rsidRPr="00813E47">
        <w:rPr>
          <w:rFonts w:hint="cs"/>
          <w:rtl/>
        </w:rPr>
        <w:t xml:space="preserve">الوثيقة </w:t>
      </w:r>
      <w:r w:rsidRPr="00813E47">
        <w:rPr>
          <w:lang w:val="en-GB"/>
        </w:rPr>
        <w:t>3/66(Rev.1)</w:t>
      </w:r>
    </w:p>
    <w:p w:rsidR="00813E47" w:rsidRPr="00813E47" w:rsidRDefault="00813E47" w:rsidP="00EA0DAC">
      <w:pPr>
        <w:pStyle w:val="Resolutiontitle"/>
        <w:rPr>
          <w:lang w:val="en-GB"/>
        </w:rPr>
      </w:pPr>
      <w:r w:rsidRPr="00813E47">
        <w:rPr>
          <w:rFonts w:hint="cs"/>
          <w:rtl/>
        </w:rPr>
        <w:t>عوامل الانتشار التي تؤثر في الأنظمة التي تستعمل تقنيات التشكيل الرقمي</w:t>
      </w:r>
      <w:r w:rsidRPr="00813E47">
        <w:rPr>
          <w:rFonts w:hint="cs"/>
          <w:rtl/>
        </w:rPr>
        <w:br/>
        <w:t xml:space="preserve">في نطاقات الموجات الكيلومترية </w:t>
      </w:r>
      <w:r w:rsidRPr="00813E47">
        <w:rPr>
          <w:lang w:val="en-GB"/>
        </w:rPr>
        <w:t>(LF)</w:t>
      </w:r>
      <w:r w:rsidRPr="00813E47">
        <w:rPr>
          <w:rFonts w:hint="cs"/>
          <w:rtl/>
        </w:rPr>
        <w:t xml:space="preserve"> والهكتومترية </w:t>
      </w:r>
      <w:r w:rsidRPr="00813E47">
        <w:rPr>
          <w:lang w:val="en-GB"/>
        </w:rPr>
        <w:t>(MF)</w:t>
      </w:r>
    </w:p>
    <w:p w:rsidR="00813E47" w:rsidRPr="00813E47" w:rsidRDefault="00EA0DAC" w:rsidP="00EA0DAC">
      <w:pPr>
        <w:rPr>
          <w:rtl/>
          <w:lang w:bidi="ar-SY"/>
        </w:rPr>
      </w:pPr>
      <w:r>
        <w:rPr>
          <w:rFonts w:hint="cs"/>
          <w:rtl/>
        </w:rPr>
        <w:t xml:space="preserve">يوفر مشروع هذه المراجعة معلومات محدثة عن التباين الموسمي لانتشار الموجات الأرضية في النطاق </w:t>
      </w:r>
      <w:r>
        <w:t>MF</w:t>
      </w:r>
      <w:r>
        <w:rPr>
          <w:rFonts w:hint="cs"/>
          <w:rtl/>
          <w:lang w:bidi="ar-SY"/>
        </w:rPr>
        <w:t>.</w:t>
      </w:r>
    </w:p>
    <w:p w:rsidR="00813E47" w:rsidRPr="007C11AE" w:rsidRDefault="00813E47" w:rsidP="005D7CA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P.533-12</w:t>
      </w:r>
      <w:r w:rsidRPr="005D7CA8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3/67(Rev.1)</w:t>
      </w:r>
    </w:p>
    <w:p w:rsidR="00813E47" w:rsidRPr="005D7CA8" w:rsidRDefault="00813E47" w:rsidP="005D7CA8">
      <w:pPr>
        <w:pStyle w:val="Resolutiontitle"/>
      </w:pPr>
      <w:r w:rsidRPr="00813E47">
        <w:rPr>
          <w:rFonts w:hint="cs"/>
          <w:rtl/>
        </w:rPr>
        <w:t xml:space="preserve">طريقة التنبؤ بأداء الدارات العاملة بالموجات الديكامترية </w:t>
      </w:r>
      <w:r w:rsidRPr="005D7CA8">
        <w:t>(HF)</w:t>
      </w:r>
    </w:p>
    <w:p w:rsidR="00813E47" w:rsidRPr="00813E47" w:rsidRDefault="003A71D7" w:rsidP="00866DC4">
      <w:pPr>
        <w:rPr>
          <w:rtl/>
          <w:lang w:bidi="ar-SY"/>
        </w:rPr>
      </w:pPr>
      <w:r>
        <w:rPr>
          <w:rFonts w:hint="cs"/>
          <w:rtl/>
        </w:rPr>
        <w:t xml:space="preserve">يشمل مشروع هذه المراجعة تغييرين تم اقتراحهما للتوضيح وتغييرين لتعديل حسابات. وتقترح حسابات الخسارة فوق التردد </w:t>
      </w:r>
      <w:r>
        <w:t>MUF</w:t>
      </w:r>
      <w:r>
        <w:rPr>
          <w:rFonts w:hint="cs"/>
          <w:rtl/>
          <w:lang w:bidi="ar-SY"/>
        </w:rPr>
        <w:t xml:space="preserve"> وخسارة الاختراق لأنه تبين أن تنبؤات الأداء تتحسن مقارنةً بقياسات مصرف البيانات </w:t>
      </w:r>
      <w:r>
        <w:rPr>
          <w:lang w:bidi="ar-SY"/>
        </w:rPr>
        <w:t>D1</w:t>
      </w:r>
      <w:r>
        <w:rPr>
          <w:rFonts w:hint="cs"/>
          <w:rtl/>
          <w:lang w:bidi="ar-SY"/>
        </w:rPr>
        <w:t xml:space="preserve">. وأخيراً، لتحديث الطريقة حسب هذه التغييرات المقترحة، </w:t>
      </w:r>
      <w:r w:rsidR="00866DC4">
        <w:rPr>
          <w:rFonts w:hint="cs"/>
          <w:rtl/>
          <w:lang w:bidi="ar-SY"/>
        </w:rPr>
        <w:t>خصصت</w:t>
      </w:r>
      <w:r>
        <w:rPr>
          <w:rFonts w:hint="cs"/>
          <w:rtl/>
          <w:lang w:bidi="ar-SY"/>
        </w:rPr>
        <w:t xml:space="preserve"> قيم جديدة لمعاملي الخسارة الآخرين غير المدرجين، </w:t>
      </w:r>
      <w:r>
        <w:rPr>
          <w:lang w:bidi="ar-SY"/>
        </w:rPr>
        <w:t>L</w:t>
      </w:r>
      <w:r w:rsidRPr="003A71D7">
        <w:rPr>
          <w:vertAlign w:val="subscript"/>
          <w:lang w:bidi="ar-SY"/>
        </w:rPr>
        <w:t>z</w:t>
      </w:r>
      <w:r>
        <w:rPr>
          <w:rFonts w:hint="cs"/>
          <w:rtl/>
          <w:lang w:bidi="ar-SY"/>
        </w:rPr>
        <w:t xml:space="preserve"> و</w:t>
      </w:r>
      <w:r>
        <w:rPr>
          <w:lang w:bidi="ar-SY"/>
        </w:rPr>
        <w:t>L</w:t>
      </w:r>
      <w:r w:rsidRPr="003A71D7">
        <w:rPr>
          <w:vertAlign w:val="subscript"/>
          <w:lang w:bidi="ar-SY"/>
        </w:rPr>
        <w:t>y</w:t>
      </w:r>
      <w:r>
        <w:rPr>
          <w:rFonts w:hint="cs"/>
          <w:rtl/>
          <w:lang w:bidi="ar-SY"/>
        </w:rPr>
        <w:t>.</w:t>
      </w:r>
    </w:p>
    <w:p w:rsidR="00813E47" w:rsidRPr="007C11AE" w:rsidRDefault="00813E47" w:rsidP="005A4C0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P.372-11</w:t>
      </w:r>
      <w:r w:rsidRPr="005A4C01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3/69(Rev.1)</w:t>
      </w:r>
    </w:p>
    <w:p w:rsidR="00813E47" w:rsidRPr="00813E47" w:rsidRDefault="00813E47" w:rsidP="00686CA9">
      <w:pPr>
        <w:pStyle w:val="Resolutiontitle"/>
        <w:rPr>
          <w:rtl/>
        </w:rPr>
      </w:pPr>
      <w:r w:rsidRPr="00813E47">
        <w:rPr>
          <w:rtl/>
        </w:rPr>
        <w:lastRenderedPageBreak/>
        <w:t>الضوضاء الراديوية</w:t>
      </w:r>
    </w:p>
    <w:p w:rsidR="00813E47" w:rsidRPr="00813E47" w:rsidRDefault="00686CA9" w:rsidP="00686CA9">
      <w:r>
        <w:rPr>
          <w:rFonts w:hint="cs"/>
          <w:rtl/>
        </w:rPr>
        <w:t xml:space="preserve">استعرض مشروع هذه المراجعة إزاء درجة حرارة اللمعان. وروجعت رموز متغيرات درجة الحرارة وتم الاستعاضة عن </w:t>
      </w:r>
      <w:r>
        <w:t>'t'</w:t>
      </w:r>
      <w:r>
        <w:rPr>
          <w:rFonts w:hint="cs"/>
          <w:rtl/>
        </w:rPr>
        <w:t xml:space="preserve"> بالرمز </w:t>
      </w:r>
      <w:r>
        <w:t>'T'</w:t>
      </w:r>
      <w:r>
        <w:rPr>
          <w:rFonts w:hint="cs"/>
          <w:rtl/>
        </w:rPr>
        <w:t xml:space="preserve"> للاتساق، على النحو التالي:</w:t>
      </w:r>
    </w:p>
    <w:p w:rsidR="00813E47" w:rsidRPr="00813E47" w:rsidRDefault="00813E47" w:rsidP="00912325">
      <w:pPr>
        <w:pStyle w:val="enumlev1"/>
        <w:rPr>
          <w:rtl/>
        </w:rPr>
      </w:pPr>
      <w:r w:rsidRPr="00813E47">
        <w:t>1</w:t>
      </w:r>
      <w:r w:rsidRPr="00813E47">
        <w:rPr>
          <w:rtl/>
        </w:rPr>
        <w:tab/>
      </w:r>
      <w:r w:rsidR="00622B1D">
        <w:rPr>
          <w:rFonts w:hint="cs"/>
          <w:rtl/>
        </w:rPr>
        <w:t xml:space="preserve">تصويب المعادلة </w:t>
      </w:r>
      <w:r w:rsidR="00622B1D">
        <w:t>(10)</w:t>
      </w:r>
      <w:r w:rsidR="00622B1D">
        <w:rPr>
          <w:rFonts w:hint="cs"/>
          <w:rtl/>
        </w:rPr>
        <w:t xml:space="preserve"> الخاصة بدرجة حرارة اللمعان طبقاً للتوصية </w:t>
      </w:r>
      <w:r w:rsidR="00622B1D">
        <w:t>ITU</w:t>
      </w:r>
      <w:r w:rsidR="00622B1D">
        <w:noBreakHyphen/>
        <w:t>R P.1322</w:t>
      </w:r>
      <w:r w:rsidR="00622B1D">
        <w:rPr>
          <w:rFonts w:hint="cs"/>
          <w:rtl/>
        </w:rPr>
        <w:t>.</w:t>
      </w:r>
    </w:p>
    <w:p w:rsidR="00813E47" w:rsidRPr="00813E47" w:rsidRDefault="00813E47" w:rsidP="00912325">
      <w:pPr>
        <w:pStyle w:val="enumlev1"/>
        <w:rPr>
          <w:rtl/>
        </w:rPr>
      </w:pPr>
      <w:r w:rsidRPr="00813E47">
        <w:t>2</w:t>
      </w:r>
      <w:r w:rsidRPr="00813E47">
        <w:rPr>
          <w:rtl/>
        </w:rPr>
        <w:tab/>
      </w:r>
      <w:r w:rsidR="00622B1D">
        <w:rPr>
          <w:rFonts w:hint="cs"/>
          <w:rtl/>
        </w:rPr>
        <w:t xml:space="preserve">إضافة المعادلة </w:t>
      </w:r>
      <w:r w:rsidR="00622B1D">
        <w:t>(11)</w:t>
      </w:r>
      <w:r w:rsidR="00622B1D">
        <w:rPr>
          <w:rFonts w:hint="cs"/>
          <w:rtl/>
        </w:rPr>
        <w:t xml:space="preserve"> التي تقوم بتقدير قيمة درجة حرارة الإشعاع المتوسطة، </w:t>
      </w:r>
      <w:r w:rsidR="00622B1D" w:rsidRPr="00622B1D">
        <w:rPr>
          <w:i/>
          <w:iCs/>
        </w:rPr>
        <w:t>T</w:t>
      </w:r>
      <w:r w:rsidR="00622B1D" w:rsidRPr="00622B1D">
        <w:rPr>
          <w:i/>
          <w:iCs/>
          <w:vertAlign w:val="subscript"/>
        </w:rPr>
        <w:t>mr</w:t>
      </w:r>
      <w:r w:rsidR="00622B1D">
        <w:rPr>
          <w:rFonts w:hint="cs"/>
          <w:rtl/>
        </w:rPr>
        <w:t>، بالنسبة للطقس الصحو والغائم.</w:t>
      </w:r>
    </w:p>
    <w:p w:rsidR="00813E47" w:rsidRDefault="00813E47" w:rsidP="00912325">
      <w:pPr>
        <w:pStyle w:val="enumlev1"/>
        <w:rPr>
          <w:rtl/>
        </w:rPr>
      </w:pPr>
      <w:r w:rsidRPr="00813E47">
        <w:t>3</w:t>
      </w:r>
      <w:r w:rsidRPr="00813E47">
        <w:rPr>
          <w:rtl/>
        </w:rPr>
        <w:tab/>
      </w:r>
      <w:r w:rsidR="00622B1D">
        <w:rPr>
          <w:rFonts w:hint="cs"/>
          <w:rtl/>
        </w:rPr>
        <w:t xml:space="preserve">إحلال </w:t>
      </w:r>
      <w:r w:rsidR="00622B1D">
        <w:t>'</w:t>
      </w:r>
      <w:r w:rsidR="0054112E">
        <w:rPr>
          <w:i/>
          <w:iCs/>
        </w:rPr>
        <w:t>T</w:t>
      </w:r>
      <w:r w:rsidR="00622B1D" w:rsidRPr="00622B1D">
        <w:rPr>
          <w:i/>
          <w:iCs/>
          <w:vertAlign w:val="subscript"/>
        </w:rPr>
        <w:t>0</w:t>
      </w:r>
      <w:r w:rsidR="00622B1D">
        <w:t>'</w:t>
      </w:r>
      <w:r w:rsidR="0054112E" w:rsidRPr="0054112E">
        <w:rPr>
          <w:rFonts w:hint="cs"/>
          <w:rtl/>
        </w:rPr>
        <w:t xml:space="preserve"> </w:t>
      </w:r>
      <w:r w:rsidR="0054112E">
        <w:rPr>
          <w:rFonts w:hint="cs"/>
          <w:rtl/>
        </w:rPr>
        <w:t xml:space="preserve">محل </w:t>
      </w:r>
      <w:r w:rsidR="0054112E">
        <w:t>'</w:t>
      </w:r>
      <w:r w:rsidR="0054112E" w:rsidRPr="0054112E">
        <w:rPr>
          <w:i/>
          <w:iCs/>
        </w:rPr>
        <w:t>t</w:t>
      </w:r>
      <w:r w:rsidR="0054112E" w:rsidRPr="0054112E">
        <w:rPr>
          <w:i/>
          <w:iCs/>
          <w:vertAlign w:val="subscript"/>
        </w:rPr>
        <w:t>0</w:t>
      </w:r>
      <w:r w:rsidR="0054112E">
        <w:t>'</w:t>
      </w:r>
      <w:r w:rsidR="0054112E">
        <w:rPr>
          <w:rFonts w:hint="cs"/>
          <w:rtl/>
        </w:rPr>
        <w:t xml:space="preserve"> في المعادلات </w:t>
      </w:r>
      <w:r w:rsidR="0054112E">
        <w:t>(2)</w:t>
      </w:r>
      <w:r w:rsidR="0054112E">
        <w:rPr>
          <w:rFonts w:hint="cs"/>
          <w:rtl/>
        </w:rPr>
        <w:t xml:space="preserve"> و</w:t>
      </w:r>
      <w:r w:rsidR="0054112E">
        <w:t>(3)</w:t>
      </w:r>
      <w:r w:rsidR="0054112E">
        <w:rPr>
          <w:rFonts w:hint="cs"/>
          <w:rtl/>
        </w:rPr>
        <w:t xml:space="preserve"> و</w:t>
      </w:r>
      <w:r w:rsidR="0054112E">
        <w:t>(4)</w:t>
      </w:r>
      <w:r w:rsidR="0054112E">
        <w:rPr>
          <w:rFonts w:hint="cs"/>
          <w:rtl/>
        </w:rPr>
        <w:t xml:space="preserve"> ونص القسم </w:t>
      </w:r>
      <w:r w:rsidR="0054112E">
        <w:t>2</w:t>
      </w:r>
      <w:r w:rsidR="0054112E">
        <w:rPr>
          <w:rFonts w:hint="cs"/>
          <w:rtl/>
        </w:rPr>
        <w:t>.</w:t>
      </w:r>
    </w:p>
    <w:p w:rsidR="00813E47" w:rsidRPr="00813E47" w:rsidRDefault="00813E47" w:rsidP="00912325">
      <w:pPr>
        <w:pStyle w:val="enumlev1"/>
        <w:rPr>
          <w:rtl/>
        </w:rPr>
      </w:pPr>
      <w:r w:rsidRPr="00813E47">
        <w:t>4</w:t>
      </w:r>
      <w:r w:rsidRPr="00813E47">
        <w:rPr>
          <w:rtl/>
        </w:rPr>
        <w:tab/>
      </w:r>
      <w:r w:rsidR="00E0307E">
        <w:rPr>
          <w:rFonts w:hint="cs"/>
          <w:rtl/>
        </w:rPr>
        <w:t xml:space="preserve">إحلال </w:t>
      </w:r>
      <w:r w:rsidR="00E0307E">
        <w:t>'</w:t>
      </w:r>
      <w:r w:rsidR="00E0307E" w:rsidRPr="00E0307E">
        <w:rPr>
          <w:i/>
          <w:iCs/>
        </w:rPr>
        <w:t>T</w:t>
      </w:r>
      <w:r w:rsidR="00E0307E" w:rsidRPr="00E0307E">
        <w:rPr>
          <w:i/>
          <w:iCs/>
          <w:vertAlign w:val="subscript"/>
        </w:rPr>
        <w:t>c</w:t>
      </w:r>
      <w:r w:rsidR="00E0307E">
        <w:t>'</w:t>
      </w:r>
      <w:r w:rsidR="00E0307E">
        <w:rPr>
          <w:rFonts w:hint="cs"/>
          <w:rtl/>
        </w:rPr>
        <w:t xml:space="preserve"> محل </w:t>
      </w:r>
      <w:r w:rsidR="00E0307E">
        <w:t>'</w:t>
      </w:r>
      <w:r w:rsidR="00E0307E" w:rsidRPr="00E0307E">
        <w:rPr>
          <w:i/>
          <w:iCs/>
        </w:rPr>
        <w:t>t</w:t>
      </w:r>
      <w:r w:rsidR="00E0307E" w:rsidRPr="00E0307E">
        <w:rPr>
          <w:i/>
          <w:iCs/>
          <w:vertAlign w:val="subscript"/>
        </w:rPr>
        <w:t>c</w:t>
      </w:r>
      <w:r w:rsidR="00E0307E">
        <w:t>'</w:t>
      </w:r>
      <w:r w:rsidR="00E0307E">
        <w:rPr>
          <w:rFonts w:hint="cs"/>
          <w:rtl/>
        </w:rPr>
        <w:t xml:space="preserve"> في </w:t>
      </w:r>
      <w:r w:rsidR="00E16C72">
        <w:rPr>
          <w:rFonts w:hint="cs"/>
          <w:rtl/>
        </w:rPr>
        <w:t xml:space="preserve">المعادلة </w:t>
      </w:r>
      <w:r w:rsidR="00E16C72">
        <w:t>(3)</w:t>
      </w:r>
      <w:r w:rsidR="00E16C72">
        <w:rPr>
          <w:rFonts w:hint="cs"/>
          <w:rtl/>
        </w:rPr>
        <w:t xml:space="preserve"> ونص القسم </w:t>
      </w:r>
      <w:r w:rsidR="00E16C72">
        <w:t>2</w:t>
      </w:r>
      <w:r w:rsidR="00E16C72">
        <w:rPr>
          <w:rFonts w:hint="cs"/>
          <w:rtl/>
        </w:rPr>
        <w:t>.</w:t>
      </w:r>
    </w:p>
    <w:p w:rsidR="00813E47" w:rsidRPr="00813E47" w:rsidRDefault="00813E47" w:rsidP="00912325">
      <w:pPr>
        <w:pStyle w:val="enumlev1"/>
        <w:rPr>
          <w:rtl/>
        </w:rPr>
      </w:pPr>
      <w:r w:rsidRPr="00813E47">
        <w:t>5</w:t>
      </w:r>
      <w:r w:rsidRPr="00813E47">
        <w:rPr>
          <w:rtl/>
        </w:rPr>
        <w:tab/>
      </w:r>
      <w:r w:rsidR="007040CC">
        <w:rPr>
          <w:rFonts w:hint="cs"/>
          <w:rtl/>
        </w:rPr>
        <w:t xml:space="preserve">إحلال </w:t>
      </w:r>
      <w:r w:rsidR="007040CC">
        <w:t>'</w:t>
      </w:r>
      <w:r w:rsidR="007040CC" w:rsidRPr="007040CC">
        <w:rPr>
          <w:i/>
          <w:iCs/>
        </w:rPr>
        <w:t>T</w:t>
      </w:r>
      <w:r w:rsidR="007040CC" w:rsidRPr="007040CC">
        <w:rPr>
          <w:i/>
          <w:iCs/>
          <w:vertAlign w:val="subscript"/>
        </w:rPr>
        <w:t>t</w:t>
      </w:r>
      <w:r w:rsidR="007040CC">
        <w:t>'</w:t>
      </w:r>
      <w:r w:rsidR="007040CC">
        <w:rPr>
          <w:rFonts w:hint="cs"/>
          <w:rtl/>
        </w:rPr>
        <w:t xml:space="preserve"> محل </w:t>
      </w:r>
      <w:r w:rsidR="007040CC">
        <w:t>'</w:t>
      </w:r>
      <w:r w:rsidR="007040CC" w:rsidRPr="007040CC">
        <w:rPr>
          <w:i/>
          <w:iCs/>
        </w:rPr>
        <w:t>t</w:t>
      </w:r>
      <w:r w:rsidR="007040CC" w:rsidRPr="007040CC">
        <w:rPr>
          <w:i/>
          <w:iCs/>
          <w:vertAlign w:val="subscript"/>
        </w:rPr>
        <w:t>t</w:t>
      </w:r>
      <w:r w:rsidR="007040CC">
        <w:t>'</w:t>
      </w:r>
      <w:r w:rsidR="007040CC">
        <w:rPr>
          <w:rFonts w:hint="cs"/>
          <w:rtl/>
        </w:rPr>
        <w:t xml:space="preserve"> في المعادلة </w:t>
      </w:r>
      <w:r w:rsidR="007040CC">
        <w:t>(4)</w:t>
      </w:r>
      <w:r w:rsidR="007040CC">
        <w:rPr>
          <w:rFonts w:hint="cs"/>
          <w:rtl/>
        </w:rPr>
        <w:t xml:space="preserve"> ونص القسم </w:t>
      </w:r>
      <w:r w:rsidR="007040CC">
        <w:t>2</w:t>
      </w:r>
      <w:r w:rsidR="007040CC">
        <w:rPr>
          <w:rFonts w:hint="cs"/>
          <w:rtl/>
        </w:rPr>
        <w:t>.</w:t>
      </w:r>
    </w:p>
    <w:p w:rsidR="00813E47" w:rsidRPr="00813E47" w:rsidRDefault="00813E47" w:rsidP="00912325">
      <w:pPr>
        <w:pStyle w:val="enumlev1"/>
        <w:rPr>
          <w:rtl/>
        </w:rPr>
      </w:pPr>
      <w:r w:rsidRPr="00813E47">
        <w:t>6</w:t>
      </w:r>
      <w:r w:rsidRPr="00813E47">
        <w:rPr>
          <w:rtl/>
        </w:rPr>
        <w:tab/>
      </w:r>
      <w:r w:rsidR="00DC63FF">
        <w:rPr>
          <w:rFonts w:hint="cs"/>
          <w:rtl/>
        </w:rPr>
        <w:t xml:space="preserve">إحلال </w:t>
      </w:r>
      <w:r w:rsidR="00DC63FF">
        <w:t>'</w:t>
      </w:r>
      <w:r w:rsidR="00DC63FF" w:rsidRPr="00DC63FF">
        <w:rPr>
          <w:i/>
          <w:iCs/>
        </w:rPr>
        <w:t>T</w:t>
      </w:r>
      <w:r w:rsidR="00DC63FF" w:rsidRPr="00DC63FF">
        <w:rPr>
          <w:i/>
          <w:iCs/>
          <w:vertAlign w:val="subscript"/>
        </w:rPr>
        <w:t>a</w:t>
      </w:r>
      <w:r w:rsidR="00DC63FF">
        <w:t>'</w:t>
      </w:r>
      <w:r w:rsidR="00DC63FF">
        <w:rPr>
          <w:rFonts w:hint="cs"/>
          <w:rtl/>
        </w:rPr>
        <w:t xml:space="preserve"> محل </w:t>
      </w:r>
      <w:r w:rsidR="00DC63FF">
        <w:t>'</w:t>
      </w:r>
      <w:r w:rsidR="00DC63FF" w:rsidRPr="00DC63FF">
        <w:rPr>
          <w:i/>
          <w:iCs/>
        </w:rPr>
        <w:t>t</w:t>
      </w:r>
      <w:r w:rsidR="00DC63FF" w:rsidRPr="00DC63FF">
        <w:rPr>
          <w:i/>
          <w:iCs/>
          <w:vertAlign w:val="subscript"/>
        </w:rPr>
        <w:t>a</w:t>
      </w:r>
      <w:r w:rsidR="00DC63FF">
        <w:t>'</w:t>
      </w:r>
      <w:r w:rsidR="00DC63FF">
        <w:rPr>
          <w:rFonts w:hint="cs"/>
          <w:rtl/>
        </w:rPr>
        <w:t xml:space="preserve"> في المعادلة </w:t>
      </w:r>
      <w:r w:rsidR="00DC63FF">
        <w:t>(9)</w:t>
      </w:r>
      <w:r w:rsidR="00DC63FF">
        <w:rPr>
          <w:rFonts w:hint="cs"/>
          <w:rtl/>
        </w:rPr>
        <w:t xml:space="preserve"> ونصي القسمين </w:t>
      </w:r>
      <w:r w:rsidR="00DC63FF">
        <w:t>2</w:t>
      </w:r>
      <w:r w:rsidR="00DC63FF">
        <w:rPr>
          <w:rFonts w:hint="cs"/>
          <w:rtl/>
        </w:rPr>
        <w:t xml:space="preserve"> و</w:t>
      </w:r>
      <w:r w:rsidR="00DC63FF">
        <w:t>4</w:t>
      </w:r>
      <w:r w:rsidR="00DC63FF">
        <w:rPr>
          <w:rFonts w:hint="cs"/>
          <w:rtl/>
        </w:rPr>
        <w:t>.</w:t>
      </w:r>
    </w:p>
    <w:p w:rsidR="00813E47" w:rsidRPr="00813E47" w:rsidRDefault="00813E47" w:rsidP="00912325">
      <w:pPr>
        <w:pStyle w:val="enumlev1"/>
        <w:rPr>
          <w:rtl/>
        </w:rPr>
      </w:pPr>
      <w:r w:rsidRPr="00813E47">
        <w:t>7</w:t>
      </w:r>
      <w:r w:rsidRPr="00813E47">
        <w:rPr>
          <w:rtl/>
        </w:rPr>
        <w:tab/>
      </w:r>
      <w:r w:rsidR="00DC63FF">
        <w:rPr>
          <w:rFonts w:hint="cs"/>
          <w:rtl/>
        </w:rPr>
        <w:t xml:space="preserve">إحلال </w:t>
      </w:r>
      <w:r w:rsidR="00DC63FF">
        <w:t>'</w:t>
      </w:r>
      <w:r w:rsidR="00DC63FF" w:rsidRPr="00DC63FF">
        <w:rPr>
          <w:i/>
          <w:iCs/>
        </w:rPr>
        <w:t>T</w:t>
      </w:r>
      <w:r w:rsidR="00DC63FF" w:rsidRPr="00DC63FF">
        <w:rPr>
          <w:i/>
          <w:iCs/>
          <w:vertAlign w:val="subscript"/>
        </w:rPr>
        <w:t>b</w:t>
      </w:r>
      <w:r w:rsidR="00DC63FF">
        <w:t>'</w:t>
      </w:r>
      <w:r w:rsidR="00DC63FF">
        <w:rPr>
          <w:rFonts w:hint="cs"/>
          <w:rtl/>
        </w:rPr>
        <w:t xml:space="preserve"> محل </w:t>
      </w:r>
      <w:r w:rsidR="00DC63FF">
        <w:t>'</w:t>
      </w:r>
      <w:r w:rsidR="00DC63FF" w:rsidRPr="00DC63FF">
        <w:rPr>
          <w:i/>
          <w:iCs/>
        </w:rPr>
        <w:t>t</w:t>
      </w:r>
      <w:r w:rsidR="00DC63FF" w:rsidRPr="00DC63FF">
        <w:rPr>
          <w:i/>
          <w:iCs/>
          <w:vertAlign w:val="subscript"/>
        </w:rPr>
        <w:t>b</w:t>
      </w:r>
      <w:r w:rsidR="00DC63FF">
        <w:t>'</w:t>
      </w:r>
      <w:r w:rsidR="00DC63FF">
        <w:rPr>
          <w:rFonts w:hint="cs"/>
          <w:rtl/>
        </w:rPr>
        <w:t xml:space="preserve"> في نصي ومعادلات القسمين </w:t>
      </w:r>
      <w:r w:rsidR="00DC63FF">
        <w:t>4</w:t>
      </w:r>
      <w:r w:rsidR="00DC63FF">
        <w:rPr>
          <w:rFonts w:hint="cs"/>
          <w:rtl/>
        </w:rPr>
        <w:t xml:space="preserve"> و</w:t>
      </w:r>
      <w:r w:rsidR="00DC63FF">
        <w:t>6</w:t>
      </w:r>
      <w:r w:rsidR="00DC63FF">
        <w:rPr>
          <w:rFonts w:hint="cs"/>
          <w:rtl/>
        </w:rPr>
        <w:t>.</w:t>
      </w:r>
    </w:p>
    <w:p w:rsidR="00813E47" w:rsidRPr="00813E47" w:rsidRDefault="00813E47" w:rsidP="00912325">
      <w:pPr>
        <w:pStyle w:val="enumlev1"/>
        <w:rPr>
          <w:rtl/>
        </w:rPr>
      </w:pPr>
      <w:r w:rsidRPr="00813E47">
        <w:t>8</w:t>
      </w:r>
      <w:r w:rsidRPr="00813E47">
        <w:rPr>
          <w:rtl/>
        </w:rPr>
        <w:tab/>
      </w:r>
      <w:r w:rsidR="00223932">
        <w:rPr>
          <w:rFonts w:hint="cs"/>
          <w:rtl/>
        </w:rPr>
        <w:t>إعادة ترقيم المعادلات تبعاً لذلك.</w:t>
      </w:r>
    </w:p>
    <w:p w:rsidR="00813E47" w:rsidRPr="007C11AE" w:rsidRDefault="00813E47" w:rsidP="00912325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P.1511-0</w:t>
      </w:r>
      <w:r w:rsidRPr="00912325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3/73(Rev.1)</w:t>
      </w:r>
    </w:p>
    <w:p w:rsidR="00813E47" w:rsidRPr="00813E47" w:rsidRDefault="00813E47" w:rsidP="00912325">
      <w:pPr>
        <w:pStyle w:val="Resolutiontitle"/>
        <w:rPr>
          <w:rtl/>
        </w:rPr>
      </w:pPr>
      <w:r w:rsidRPr="00813E47">
        <w:rPr>
          <w:rtl/>
        </w:rPr>
        <w:t>طوبوغرافيا وضع نماذج الانتشار باتجاه أرض</w:t>
      </w:r>
      <w:r w:rsidR="00912325">
        <w:rPr>
          <w:rFonts w:hint="cs"/>
          <w:rtl/>
        </w:rPr>
        <w:t>-</w:t>
      </w:r>
      <w:r w:rsidRPr="00813E47">
        <w:rPr>
          <w:rtl/>
        </w:rPr>
        <w:t>فضاء</w:t>
      </w:r>
    </w:p>
    <w:p w:rsidR="00813E47" w:rsidRPr="00813E47" w:rsidRDefault="00E90FD3" w:rsidP="00E90FD3">
      <w:pPr>
        <w:rPr>
          <w:rtl/>
        </w:rPr>
      </w:pPr>
      <w:r>
        <w:rPr>
          <w:rFonts w:hint="cs"/>
          <w:rtl/>
        </w:rPr>
        <w:t>يشمل مشروع هذه المراجعة:</w:t>
      </w:r>
    </w:p>
    <w:p w:rsidR="00813E47" w:rsidRPr="00813E47" w:rsidRDefault="00813E47" w:rsidP="00E90FD3">
      <w:pPr>
        <w:pStyle w:val="enumlev1"/>
        <w:rPr>
          <w:rtl/>
        </w:rPr>
      </w:pPr>
      <w:r w:rsidRPr="00813E47">
        <w:t>1</w:t>
      </w:r>
      <w:r w:rsidRPr="00813E47">
        <w:rPr>
          <w:rtl/>
        </w:rPr>
        <w:tab/>
      </w:r>
      <w:r w:rsidR="00E90FD3">
        <w:rPr>
          <w:rFonts w:hint="cs"/>
          <w:rtl/>
        </w:rPr>
        <w:t>إضافة مجال التطبيق للتوصية؛</w:t>
      </w:r>
    </w:p>
    <w:p w:rsidR="00813E47" w:rsidRPr="00813E47" w:rsidRDefault="00813E47" w:rsidP="00E90FD3">
      <w:pPr>
        <w:pStyle w:val="enumlev1"/>
        <w:rPr>
          <w:rtl/>
        </w:rPr>
      </w:pPr>
      <w:r w:rsidRPr="00813E47">
        <w:t>2</w:t>
      </w:r>
      <w:r w:rsidRPr="00813E47">
        <w:rPr>
          <w:rtl/>
        </w:rPr>
        <w:tab/>
      </w:r>
      <w:r w:rsidR="00E90FD3">
        <w:rPr>
          <w:rFonts w:hint="cs"/>
          <w:rtl/>
        </w:rPr>
        <w:t>إضافة إعلان بأن الخرائط الرقمية تشكل جزءاً لا يتجزأ من التوصية؛</w:t>
      </w:r>
    </w:p>
    <w:p w:rsidR="00813E47" w:rsidRPr="00813E47" w:rsidRDefault="00813E47" w:rsidP="00E90FD3">
      <w:pPr>
        <w:pStyle w:val="enumlev1"/>
        <w:rPr>
          <w:rtl/>
        </w:rPr>
      </w:pPr>
      <w:r w:rsidRPr="00813E47">
        <w:t>3</w:t>
      </w:r>
      <w:r w:rsidRPr="00813E47">
        <w:rPr>
          <w:rtl/>
        </w:rPr>
        <w:tab/>
      </w:r>
      <w:r w:rsidR="00E90FD3">
        <w:rPr>
          <w:rFonts w:hint="cs"/>
          <w:rtl/>
        </w:rPr>
        <w:t>تم تنسيق أسماء ملفات النواتج الرقمية مع اصطلاحات التسمية المتفق عليها؛</w:t>
      </w:r>
    </w:p>
    <w:p w:rsidR="00813E47" w:rsidRPr="00813E47" w:rsidRDefault="00813E47" w:rsidP="00E90FD3">
      <w:pPr>
        <w:pStyle w:val="enumlev1"/>
        <w:rPr>
          <w:rtl/>
        </w:rPr>
      </w:pPr>
      <w:r w:rsidRPr="00813E47">
        <w:lastRenderedPageBreak/>
        <w:t>4</w:t>
      </w:r>
      <w:r w:rsidRPr="00813E47">
        <w:rPr>
          <w:rtl/>
        </w:rPr>
        <w:tab/>
      </w:r>
      <w:r w:rsidR="00E90FD3">
        <w:rPr>
          <w:rFonts w:hint="cs"/>
          <w:rtl/>
        </w:rPr>
        <w:t>ينبغي إتاحة النواتج الرقمية بجانب نص التوصية تمشياً مع الممارسة السارية.</w:t>
      </w:r>
    </w:p>
    <w:p w:rsidR="00813E47" w:rsidRPr="00813E47" w:rsidRDefault="00E90FD3" w:rsidP="00A23BEA">
      <w:pPr>
        <w:rPr>
          <w:rtl/>
        </w:rPr>
      </w:pPr>
      <w:r>
        <w:rPr>
          <w:rFonts w:hint="cs"/>
          <w:rtl/>
        </w:rPr>
        <w:t>وجدير بالذكر أنه لم يقترح أي تغيير على الطرائق أو قيم البيانات الموصى بها في النواتج الرقمية ذات الصلة.</w:t>
      </w:r>
    </w:p>
    <w:p w:rsidR="00813E47" w:rsidRPr="007C11AE" w:rsidRDefault="00813E47" w:rsidP="009061B4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P.1057-3</w:t>
      </w:r>
      <w:r w:rsidRPr="009061B4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3/74(Rev.1)</w:t>
      </w:r>
    </w:p>
    <w:p w:rsidR="00813E47" w:rsidRPr="00813E47" w:rsidRDefault="00813E47" w:rsidP="009061B4">
      <w:pPr>
        <w:pStyle w:val="Resolutiontitle"/>
        <w:rPr>
          <w:rtl/>
        </w:rPr>
      </w:pPr>
      <w:r w:rsidRPr="00813E47">
        <w:rPr>
          <w:rtl/>
        </w:rPr>
        <w:t>التوزيعات الاحتمالية المتعلقة بنمذجة انتشار الموجات الراديوية</w:t>
      </w:r>
    </w:p>
    <w:p w:rsidR="00813E47" w:rsidRPr="00813E47" w:rsidRDefault="00AF785E" w:rsidP="00A23BEA">
      <w:pPr>
        <w:rPr>
          <w:rtl/>
          <w:lang w:bidi="ar-SY"/>
        </w:rPr>
      </w:pPr>
      <w:r>
        <w:rPr>
          <w:rFonts w:hint="cs"/>
          <w:rtl/>
        </w:rPr>
        <w:t xml:space="preserve">الغرض من هذه المراجعة تصويب خطأ في القسم </w:t>
      </w:r>
      <w:r>
        <w:t>5</w:t>
      </w:r>
      <w:r>
        <w:rPr>
          <w:rFonts w:hint="cs"/>
          <w:rtl/>
          <w:lang w:bidi="ar-SY"/>
        </w:rPr>
        <w:t xml:space="preserve"> وإدراج معلومات جديدة تعمم التوزيع المركب اللوغاريتمي العادي ورايلي.</w:t>
      </w:r>
    </w:p>
    <w:p w:rsidR="00813E47" w:rsidRPr="007C11AE" w:rsidRDefault="00813E47" w:rsidP="00AF785E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P.678-2</w:t>
      </w:r>
      <w:r w:rsidRPr="00AF785E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3/76(Rev.1)</w:t>
      </w:r>
    </w:p>
    <w:p w:rsidR="00813E47" w:rsidRPr="00813E47" w:rsidRDefault="00813E47" w:rsidP="00AF785E">
      <w:pPr>
        <w:pStyle w:val="Resolutiontitle"/>
        <w:rPr>
          <w:rtl/>
        </w:rPr>
      </w:pPr>
      <w:r w:rsidRPr="00813E47">
        <w:rPr>
          <w:rFonts w:hint="cs"/>
          <w:rtl/>
        </w:rPr>
        <w:t>وصف خصائص التغير لظاهرة الانتشار</w:t>
      </w:r>
      <w:r w:rsidRPr="00813E47">
        <w:rPr>
          <w:rtl/>
        </w:rPr>
        <w:br/>
      </w:r>
      <w:r w:rsidRPr="00813E47">
        <w:rPr>
          <w:rFonts w:hint="cs"/>
          <w:rtl/>
        </w:rPr>
        <w:t>وتقدير المخاطر المرتبطة بهامش الانتشار</w:t>
      </w:r>
    </w:p>
    <w:p w:rsidR="00813E47" w:rsidRPr="00813E47" w:rsidRDefault="006A070A" w:rsidP="00A23BEA">
      <w:pPr>
        <w:rPr>
          <w:rtl/>
          <w:lang w:bidi="ar-SY"/>
        </w:rPr>
      </w:pPr>
      <w:r>
        <w:rPr>
          <w:rFonts w:hint="cs"/>
          <w:rtl/>
        </w:rPr>
        <w:t xml:space="preserve">يدخل مشروع هذه المراجعة تغييرات على الملحق </w:t>
      </w:r>
      <w:r>
        <w:t>2</w:t>
      </w:r>
      <w:r>
        <w:rPr>
          <w:rFonts w:hint="cs"/>
          <w:rtl/>
          <w:lang w:bidi="ar-SY"/>
        </w:rPr>
        <w:t>. فهو يضيف خريطة جديدة للمعدلات المناخية، كما يصوب أحد الأخطاء الصياغية الطفيفة.</w:t>
      </w:r>
    </w:p>
    <w:p w:rsidR="00813E47" w:rsidRPr="007C11AE" w:rsidRDefault="00813E47" w:rsidP="001851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P.1812-3</w:t>
      </w:r>
      <w:r w:rsidRPr="0018519F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3/78(Rev.1)</w:t>
      </w:r>
    </w:p>
    <w:p w:rsidR="00813E47" w:rsidRPr="0018519F" w:rsidRDefault="00813E47" w:rsidP="0018519F">
      <w:pPr>
        <w:pStyle w:val="Resolutiontitle"/>
      </w:pPr>
      <w:r w:rsidRPr="00813E47">
        <w:rPr>
          <w:rFonts w:hint="cs"/>
          <w:rtl/>
        </w:rPr>
        <w:t>طريقة تنبؤ بانتشار خاصة بمسير لخدمات الأرض من نقطة</w:t>
      </w:r>
      <w:r w:rsidR="0018519F">
        <w:rPr>
          <w:rFonts w:hint="cs"/>
          <w:rtl/>
        </w:rPr>
        <w:t>-</w:t>
      </w:r>
      <w:r w:rsidRPr="00813E47">
        <w:rPr>
          <w:rFonts w:hint="cs"/>
          <w:rtl/>
        </w:rPr>
        <w:t>إلى</w:t>
      </w:r>
      <w:r w:rsidR="0018519F">
        <w:rPr>
          <w:rFonts w:hint="cs"/>
          <w:rtl/>
        </w:rPr>
        <w:t>-</w:t>
      </w:r>
      <w:r w:rsidRPr="00813E47">
        <w:rPr>
          <w:rFonts w:hint="cs"/>
          <w:rtl/>
        </w:rPr>
        <w:t>منطقة</w:t>
      </w:r>
      <w:r w:rsidRPr="00813E47">
        <w:rPr>
          <w:rFonts w:hint="cs"/>
          <w:rtl/>
        </w:rPr>
        <w:br/>
        <w:t xml:space="preserve">في نطاقات الموجات المترية </w:t>
      </w:r>
      <w:r w:rsidRPr="0018519F">
        <w:t>(VHF)</w:t>
      </w:r>
      <w:r w:rsidRPr="00813E47">
        <w:rPr>
          <w:rFonts w:hint="cs"/>
          <w:rtl/>
        </w:rPr>
        <w:t xml:space="preserve"> والموجات الديسيمترية </w:t>
      </w:r>
      <w:r w:rsidRPr="0018519F">
        <w:t>(UHF)</w:t>
      </w:r>
    </w:p>
    <w:p w:rsidR="00813E47" w:rsidRPr="00813E47" w:rsidRDefault="0018519F" w:rsidP="00A23BEA">
      <w:pPr>
        <w:rPr>
          <w:rtl/>
        </w:rPr>
      </w:pPr>
      <w:r>
        <w:rPr>
          <w:rFonts w:hint="cs"/>
          <w:rtl/>
        </w:rPr>
        <w:t>يقترح مشروع هذه المراجعة:</w:t>
      </w:r>
    </w:p>
    <w:p w:rsidR="00813E47" w:rsidRPr="00813E47" w:rsidRDefault="00813E47" w:rsidP="008504D0">
      <w:pPr>
        <w:pStyle w:val="enumlev1"/>
        <w:rPr>
          <w:rtl/>
        </w:rPr>
      </w:pPr>
      <w:r w:rsidRPr="00813E47">
        <w:t>1</w:t>
      </w:r>
      <w:r w:rsidRPr="00813E47">
        <w:rPr>
          <w:rtl/>
        </w:rPr>
        <w:tab/>
      </w:r>
      <w:r w:rsidR="006541C5">
        <w:rPr>
          <w:rFonts w:hint="cs"/>
          <w:rtl/>
        </w:rPr>
        <w:t xml:space="preserve">سطر جديد </w:t>
      </w:r>
      <w:r w:rsidR="006541C5" w:rsidRPr="006541C5">
        <w:rPr>
          <w:rFonts w:hint="cs"/>
          <w:i/>
          <w:iCs/>
          <w:rtl/>
        </w:rPr>
        <w:t>ح)</w:t>
      </w:r>
      <w:r w:rsidR="006541C5">
        <w:rPr>
          <w:rFonts w:hint="cs"/>
          <w:rtl/>
        </w:rPr>
        <w:t xml:space="preserve"> تحت فقرة </w:t>
      </w:r>
      <w:r w:rsidR="006541C5" w:rsidRPr="006541C5">
        <w:rPr>
          <w:rFonts w:hint="cs"/>
          <w:i/>
          <w:iCs/>
          <w:rtl/>
        </w:rPr>
        <w:t>إذ تلاحظ</w:t>
      </w:r>
      <w:r w:rsidR="006541C5">
        <w:rPr>
          <w:rFonts w:hint="cs"/>
          <w:rtl/>
        </w:rPr>
        <w:t>؛</w:t>
      </w:r>
    </w:p>
    <w:p w:rsidR="00813E47" w:rsidRPr="00813E47" w:rsidRDefault="00813E47" w:rsidP="008504D0">
      <w:pPr>
        <w:pStyle w:val="enumlev1"/>
        <w:rPr>
          <w:rtl/>
        </w:rPr>
      </w:pPr>
      <w:r w:rsidRPr="00813E47">
        <w:lastRenderedPageBreak/>
        <w:t>2</w:t>
      </w:r>
      <w:r w:rsidRPr="00813E47">
        <w:rPr>
          <w:rtl/>
        </w:rPr>
        <w:tab/>
      </w:r>
      <w:r w:rsidR="008504D0">
        <w:rPr>
          <w:rFonts w:hint="cs"/>
          <w:rtl/>
        </w:rPr>
        <w:t xml:space="preserve">تنقيحات للأقسام </w:t>
      </w:r>
      <w:r w:rsidR="008504D0">
        <w:t>1</w:t>
      </w:r>
      <w:r w:rsidR="008504D0">
        <w:rPr>
          <w:rFonts w:hint="cs"/>
          <w:rtl/>
        </w:rPr>
        <w:t xml:space="preserve"> و</w:t>
      </w:r>
      <w:r w:rsidR="008504D0">
        <w:t>2</w:t>
      </w:r>
      <w:r w:rsidR="008504D0">
        <w:rPr>
          <w:rFonts w:hint="cs"/>
          <w:rtl/>
        </w:rPr>
        <w:t xml:space="preserve"> و</w:t>
      </w:r>
      <w:r w:rsidR="008504D0">
        <w:t>2.3</w:t>
      </w:r>
      <w:r w:rsidR="008504D0">
        <w:rPr>
          <w:rFonts w:hint="cs"/>
          <w:rtl/>
        </w:rPr>
        <w:t xml:space="preserve"> و</w:t>
      </w:r>
      <w:r w:rsidR="008504D0">
        <w:t>9.4</w:t>
      </w:r>
      <w:r w:rsidR="008504D0">
        <w:rPr>
          <w:rFonts w:hint="cs"/>
          <w:rtl/>
        </w:rPr>
        <w:t xml:space="preserve"> و</w:t>
      </w:r>
      <w:r w:rsidR="008504D0">
        <w:t>10.4</w:t>
      </w:r>
      <w:r w:rsidR="008504D0">
        <w:rPr>
          <w:rFonts w:hint="cs"/>
          <w:rtl/>
        </w:rPr>
        <w:t xml:space="preserve"> بالملحق </w:t>
      </w:r>
      <w:r w:rsidR="008504D0">
        <w:t>1</w:t>
      </w:r>
      <w:r w:rsidR="008504D0">
        <w:rPr>
          <w:rFonts w:hint="cs"/>
          <w:rtl/>
        </w:rPr>
        <w:t>.</w:t>
      </w:r>
    </w:p>
    <w:p w:rsidR="00813E47" w:rsidRPr="007C11AE" w:rsidRDefault="00813E47" w:rsidP="008504D0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P.1406-1</w:t>
      </w:r>
      <w:r w:rsidRPr="008504D0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3/79(Rev.1)</w:t>
      </w:r>
    </w:p>
    <w:p w:rsidR="00813E47" w:rsidRPr="008504D0" w:rsidRDefault="00813E47" w:rsidP="008504D0">
      <w:pPr>
        <w:pStyle w:val="Resolutiontitle"/>
      </w:pPr>
      <w:r w:rsidRPr="00813E47">
        <w:rPr>
          <w:rtl/>
        </w:rPr>
        <w:t xml:space="preserve">آثار الانتشار المتعلقة بالخدمة المتنقلة البرية للأرض والخدمة الإذاعية </w:t>
      </w:r>
      <w:r w:rsidRPr="00813E47">
        <w:rPr>
          <w:rtl/>
        </w:rPr>
        <w:br/>
        <w:t xml:space="preserve">في نطاقات الموجات المترية </w:t>
      </w:r>
      <w:r w:rsidRPr="008504D0">
        <w:t>(VHF)</w:t>
      </w:r>
      <w:r w:rsidRPr="00813E47">
        <w:rPr>
          <w:rtl/>
        </w:rPr>
        <w:t xml:space="preserve"> والديسيمترية </w:t>
      </w:r>
      <w:r w:rsidRPr="008504D0">
        <w:t>(UHF)</w:t>
      </w:r>
    </w:p>
    <w:p w:rsidR="00813E47" w:rsidRPr="00813E47" w:rsidRDefault="007F56E6" w:rsidP="007F56E6">
      <w:pPr>
        <w:rPr>
          <w:rtl/>
          <w:lang w:bidi="ar-SY"/>
        </w:rPr>
      </w:pPr>
      <w:r>
        <w:rPr>
          <w:rFonts w:hint="cs"/>
          <w:rtl/>
        </w:rPr>
        <w:t xml:space="preserve">يتضمن مشروع هذه المراجعة إحالات إضافية إلى توصيات قطاع الاتصالات الراديوية إضافةً إلى نقل تعريف الخسارة الناجمة عن دخول المبنى إلى التوصية </w:t>
      </w:r>
      <w:r>
        <w:t>ITU</w:t>
      </w:r>
      <w:r>
        <w:noBreakHyphen/>
        <w:t>R P.2040</w:t>
      </w:r>
      <w:r>
        <w:rPr>
          <w:rFonts w:hint="cs"/>
          <w:rtl/>
          <w:lang w:bidi="ar-SY"/>
        </w:rPr>
        <w:t>.</w:t>
      </w:r>
    </w:p>
    <w:p w:rsidR="00813E47" w:rsidRPr="00813E47" w:rsidRDefault="007F56E6" w:rsidP="00A23BEA">
      <w:pPr>
        <w:rPr>
          <w:rtl/>
          <w:lang w:bidi="ar-SY"/>
        </w:rPr>
      </w:pPr>
      <w:r>
        <w:rPr>
          <w:rFonts w:hint="cs"/>
          <w:rtl/>
        </w:rPr>
        <w:t xml:space="preserve">تم تصويب الشكل </w:t>
      </w:r>
      <w:r>
        <w:t>2</w:t>
      </w:r>
      <w:r>
        <w:rPr>
          <w:rFonts w:hint="cs"/>
          <w:rtl/>
          <w:lang w:bidi="ar-SY"/>
        </w:rPr>
        <w:t xml:space="preserve"> صياغياً.</w:t>
      </w:r>
    </w:p>
    <w:p w:rsidR="00813E47" w:rsidRPr="007C11AE" w:rsidRDefault="00813E47" w:rsidP="00EC1109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P.1816-2</w:t>
      </w:r>
      <w:r w:rsidRPr="00EC1109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3/82(Rev.1)</w:t>
      </w:r>
    </w:p>
    <w:p w:rsidR="00813E47" w:rsidRPr="00813E47" w:rsidRDefault="00813E47" w:rsidP="00EC1109">
      <w:pPr>
        <w:pStyle w:val="Resolutiontitle"/>
        <w:rPr>
          <w:rtl/>
        </w:rPr>
      </w:pPr>
      <w:r w:rsidRPr="00813E47">
        <w:rPr>
          <w:rFonts w:hint="cs"/>
          <w:rtl/>
        </w:rPr>
        <w:t>التنبؤ بالخواص الزمنية والمكانية للخدمات المتنقلة البرية عريضة النطاق</w:t>
      </w:r>
      <w:r w:rsidRPr="00813E47">
        <w:rPr>
          <w:rtl/>
        </w:rPr>
        <w:br/>
      </w:r>
      <w:r w:rsidRPr="00813E47">
        <w:rPr>
          <w:rFonts w:hint="cs"/>
          <w:rtl/>
        </w:rPr>
        <w:t xml:space="preserve">التي تستعمل نطاقات ترددات الموجات الديسيمترية </w:t>
      </w:r>
      <w:r w:rsidRPr="00EC1109">
        <w:t>(UHF)</w:t>
      </w:r>
      <w:r w:rsidRPr="00813E47">
        <w:rPr>
          <w:rtl/>
        </w:rPr>
        <w:br/>
      </w:r>
      <w:r w:rsidRPr="00813E47">
        <w:rPr>
          <w:rFonts w:hint="cs"/>
          <w:rtl/>
        </w:rPr>
        <w:t xml:space="preserve">والموجات السنتيمترية </w:t>
      </w:r>
      <w:r w:rsidRPr="00EC1109">
        <w:t>(SHF)</w:t>
      </w:r>
    </w:p>
    <w:p w:rsidR="00813E47" w:rsidRPr="00813E47" w:rsidRDefault="002E721F" w:rsidP="005B3A62">
      <w:pPr>
        <w:rPr>
          <w:rtl/>
          <w:lang w:bidi="ar-SY"/>
        </w:rPr>
      </w:pPr>
      <w:r>
        <w:rPr>
          <w:rFonts w:hint="cs"/>
          <w:rtl/>
        </w:rPr>
        <w:t xml:space="preserve">يقترح </w:t>
      </w:r>
      <w:r w:rsidR="007E7BEB">
        <w:rPr>
          <w:rFonts w:hint="cs"/>
          <w:rtl/>
        </w:rPr>
        <w:t xml:space="preserve">مشروع مراجعة هذه التوصية أن تستند معادلة مواصفة زاوية الوصول عند محطة بالخدمة المتنقلة </w:t>
      </w:r>
      <w:r w:rsidR="007E7BEB">
        <w:t>(MS)</w:t>
      </w:r>
      <w:r w:rsidR="007E7BEB">
        <w:rPr>
          <w:rFonts w:hint="cs"/>
          <w:rtl/>
          <w:lang w:bidi="ar-SY"/>
        </w:rPr>
        <w:t xml:space="preserve"> لمحطات قاعدة ذات ارتفاعات منخفضة للهوائيات، إلى بيانات مقاسة. ويمكن التعبير عن المعادلة بنفس معادلة التنبؤ بمواصفة زاوية الوصول عند محطة</w:t>
      </w:r>
      <w:r w:rsidR="00176467">
        <w:rPr>
          <w:rFonts w:hint="eastAsia"/>
          <w:rtl/>
          <w:lang w:bidi="ar-SY"/>
        </w:rPr>
        <w:t> </w:t>
      </w:r>
      <w:r w:rsidR="007E7BEB">
        <w:rPr>
          <w:lang w:bidi="ar-SY"/>
        </w:rPr>
        <w:t>MS</w:t>
      </w:r>
      <w:r w:rsidR="007E7BEB">
        <w:rPr>
          <w:rFonts w:hint="cs"/>
          <w:rtl/>
          <w:lang w:bidi="ar-SY"/>
        </w:rPr>
        <w:t xml:space="preserve"> لمحطات قاعدة ذات ارتفاعات عالية للهوائيات، الواردة في الملحق </w:t>
      </w:r>
      <w:r w:rsidR="007E7BEB">
        <w:rPr>
          <w:lang w:bidi="ar-SY"/>
        </w:rPr>
        <w:t>3</w:t>
      </w:r>
      <w:r w:rsidR="007E7BEB">
        <w:rPr>
          <w:rFonts w:hint="cs"/>
          <w:rtl/>
          <w:lang w:bidi="ar-SY"/>
        </w:rPr>
        <w:t>. وبالتالي، يمكن استخدام المعادلة الحالية الواردة بالملحق </w:t>
      </w:r>
      <w:r w:rsidR="007E7BEB">
        <w:rPr>
          <w:lang w:bidi="ar-SY"/>
        </w:rPr>
        <w:t>3</w:t>
      </w:r>
      <w:r w:rsidR="007E7BEB">
        <w:rPr>
          <w:rFonts w:hint="cs"/>
          <w:rtl/>
          <w:lang w:bidi="ar-SY"/>
        </w:rPr>
        <w:t xml:space="preserve"> لمحطات قاعدة ذات ارتفاعات من منخفضة إلى </w:t>
      </w:r>
      <w:r w:rsidR="005B3A62">
        <w:rPr>
          <w:rFonts w:hint="cs"/>
          <w:rtl/>
          <w:lang w:bidi="ar-SY"/>
        </w:rPr>
        <w:t>عالية</w:t>
      </w:r>
      <w:r w:rsidR="007E7BEB">
        <w:rPr>
          <w:rFonts w:hint="cs"/>
          <w:rtl/>
          <w:lang w:bidi="ar-SY"/>
        </w:rPr>
        <w:t xml:space="preserve"> للهوائيات، ومن ثم توسيع مدى ارتفاع هوائيات المحطات القاعدة.</w:t>
      </w:r>
    </w:p>
    <w:p w:rsidR="00813E47" w:rsidRPr="007C11AE" w:rsidRDefault="00813E47" w:rsidP="00176467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P.1238-7</w:t>
      </w:r>
      <w:r w:rsidRPr="00176467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3/84(Rev.1)</w:t>
      </w:r>
    </w:p>
    <w:p w:rsidR="00813E47" w:rsidRPr="00813E47" w:rsidRDefault="00813E47" w:rsidP="00176467">
      <w:pPr>
        <w:pStyle w:val="Resolutiontitle"/>
        <w:rPr>
          <w:rtl/>
        </w:rPr>
      </w:pPr>
      <w:r w:rsidRPr="00813E47">
        <w:rPr>
          <w:rFonts w:hint="cs"/>
          <w:rtl/>
        </w:rPr>
        <w:t xml:space="preserve">معطيات </w:t>
      </w:r>
      <w:r w:rsidRPr="00813E47">
        <w:rPr>
          <w:rtl/>
        </w:rPr>
        <w:t>الانتشار و</w:t>
      </w:r>
      <w:r w:rsidRPr="00813E47">
        <w:rPr>
          <w:rFonts w:hint="cs"/>
          <w:rtl/>
        </w:rPr>
        <w:t>طرائق</w:t>
      </w:r>
      <w:r w:rsidRPr="00813E47">
        <w:rPr>
          <w:rtl/>
        </w:rPr>
        <w:t xml:space="preserve"> التنب</w:t>
      </w:r>
      <w:r w:rsidRPr="00813E47">
        <w:rPr>
          <w:rFonts w:hint="cs"/>
          <w:rtl/>
        </w:rPr>
        <w:t>ُّ</w:t>
      </w:r>
      <w:r w:rsidRPr="00813E47">
        <w:rPr>
          <w:rtl/>
        </w:rPr>
        <w:t xml:space="preserve">ؤ </w:t>
      </w:r>
      <w:r w:rsidRPr="00813E47">
        <w:rPr>
          <w:rFonts w:hint="cs"/>
          <w:rtl/>
        </w:rPr>
        <w:t>ل</w:t>
      </w:r>
      <w:r w:rsidRPr="00813E47">
        <w:rPr>
          <w:rtl/>
        </w:rPr>
        <w:t>تخطيط أنظمة الاتصالات الراديوية</w:t>
      </w:r>
      <w:r w:rsidRPr="00813E47">
        <w:rPr>
          <w:rFonts w:hint="cs"/>
          <w:rtl/>
        </w:rPr>
        <w:t xml:space="preserve"> العاملة</w:t>
      </w:r>
      <w:r w:rsidRPr="00813E47">
        <w:rPr>
          <w:rtl/>
        </w:rPr>
        <w:br/>
      </w:r>
      <w:r w:rsidRPr="00813E47">
        <w:rPr>
          <w:rFonts w:hint="cs"/>
          <w:rtl/>
        </w:rPr>
        <w:t xml:space="preserve">داخل المباني </w:t>
      </w:r>
      <w:r w:rsidRPr="00813E47">
        <w:rPr>
          <w:rtl/>
        </w:rPr>
        <w:t xml:space="preserve">وشبكات المنطقة المحلية الراديوية </w:t>
      </w:r>
      <w:r w:rsidRPr="00813E47">
        <w:rPr>
          <w:rFonts w:hint="cs"/>
          <w:rtl/>
        </w:rPr>
        <w:t>العاملة</w:t>
      </w:r>
      <w:r w:rsidRPr="00813E47">
        <w:rPr>
          <w:rFonts w:hint="cs"/>
          <w:rtl/>
        </w:rPr>
        <w:br/>
      </w:r>
      <w:r w:rsidRPr="00813E47">
        <w:rPr>
          <w:rtl/>
        </w:rPr>
        <w:t>في مدى الترددات</w:t>
      </w:r>
      <w:r w:rsidRPr="00813E47">
        <w:rPr>
          <w:rFonts w:hint="cs"/>
          <w:rtl/>
        </w:rPr>
        <w:t xml:space="preserve"> بين </w:t>
      </w:r>
      <w:r w:rsidRPr="00176467">
        <w:t>MHz 900</w:t>
      </w:r>
      <w:r w:rsidRPr="00813E47">
        <w:rPr>
          <w:rtl/>
        </w:rPr>
        <w:t xml:space="preserve"> </w:t>
      </w:r>
      <w:r w:rsidRPr="00813E47">
        <w:rPr>
          <w:rFonts w:hint="cs"/>
          <w:rtl/>
        </w:rPr>
        <w:t>و</w:t>
      </w:r>
      <w:r w:rsidRPr="00176467">
        <w:t>GHz 100</w:t>
      </w:r>
    </w:p>
    <w:p w:rsidR="00813E47" w:rsidRPr="00813E47" w:rsidRDefault="00471963" w:rsidP="00A23BEA">
      <w:pPr>
        <w:rPr>
          <w:rtl/>
        </w:rPr>
      </w:pPr>
      <w:r>
        <w:rPr>
          <w:rFonts w:hint="cs"/>
          <w:rtl/>
        </w:rPr>
        <w:t>يقترح مشروع هذه المراجعة:</w:t>
      </w:r>
    </w:p>
    <w:p w:rsidR="00813E47" w:rsidRPr="004716C5" w:rsidRDefault="00813E47" w:rsidP="000C62AC">
      <w:pPr>
        <w:pStyle w:val="enumlev1"/>
        <w:rPr>
          <w:rtl/>
        </w:rPr>
      </w:pPr>
      <w:r w:rsidRPr="00813E47">
        <w:t>1</w:t>
      </w:r>
      <w:r w:rsidRPr="00813E47">
        <w:rPr>
          <w:rtl/>
        </w:rPr>
        <w:tab/>
      </w:r>
      <w:r w:rsidR="004716C5">
        <w:rPr>
          <w:rFonts w:hint="cs"/>
          <w:rtl/>
        </w:rPr>
        <w:t xml:space="preserve">تغيير حد التردد الأدنى من </w:t>
      </w:r>
      <w:r w:rsidR="004716C5">
        <w:t>900</w:t>
      </w:r>
      <w:r w:rsidR="004716C5">
        <w:rPr>
          <w:rFonts w:hint="cs"/>
          <w:rtl/>
        </w:rPr>
        <w:t xml:space="preserve"> إلى </w:t>
      </w:r>
      <w:r w:rsidR="004716C5">
        <w:t>MHz 300</w:t>
      </w:r>
      <w:r w:rsidR="004716C5">
        <w:rPr>
          <w:rFonts w:hint="cs"/>
          <w:rtl/>
        </w:rPr>
        <w:t xml:space="preserve">. وطبقاً لهذا التعديل، أضيفت بعض الأوصاف إلى قسم </w:t>
      </w:r>
      <w:r w:rsidR="004716C5">
        <w:rPr>
          <w:rFonts w:hint="cs"/>
          <w:i/>
          <w:iCs/>
          <w:rtl/>
        </w:rPr>
        <w:t>إذ تضع في</w:t>
      </w:r>
      <w:r w:rsidR="004716C5">
        <w:rPr>
          <w:rFonts w:hint="eastAsia"/>
          <w:i/>
          <w:iCs/>
          <w:rtl/>
        </w:rPr>
        <w:t> </w:t>
      </w:r>
      <w:r w:rsidR="004716C5">
        <w:rPr>
          <w:rFonts w:hint="cs"/>
          <w:i/>
          <w:iCs/>
          <w:rtl/>
        </w:rPr>
        <w:t>اعتبارها</w:t>
      </w:r>
      <w:r w:rsidR="004716C5">
        <w:rPr>
          <w:rFonts w:hint="cs"/>
          <w:rtl/>
        </w:rPr>
        <w:t>؛</w:t>
      </w:r>
    </w:p>
    <w:p w:rsidR="00813E47" w:rsidRPr="004716C5" w:rsidRDefault="00813E47" w:rsidP="000C62AC">
      <w:pPr>
        <w:pStyle w:val="enumlev1"/>
        <w:rPr>
          <w:rtl/>
        </w:rPr>
      </w:pPr>
      <w:r w:rsidRPr="00813E47">
        <w:t>2</w:t>
      </w:r>
      <w:r w:rsidRPr="00813E47">
        <w:rPr>
          <w:rtl/>
        </w:rPr>
        <w:tab/>
      </w:r>
      <w:r w:rsidR="004716C5">
        <w:rPr>
          <w:rFonts w:hint="cs"/>
          <w:rtl/>
        </w:rPr>
        <w:t xml:space="preserve">إضافة وصف ذي صلة بالتوصية </w:t>
      </w:r>
      <w:r w:rsidR="004716C5">
        <w:t>ITU</w:t>
      </w:r>
      <w:r w:rsidR="004716C5">
        <w:noBreakHyphen/>
        <w:t>R P.2040</w:t>
      </w:r>
      <w:r w:rsidR="004716C5">
        <w:rPr>
          <w:rFonts w:hint="cs"/>
          <w:rtl/>
        </w:rPr>
        <w:t xml:space="preserve"> إلى الفقرة </w:t>
      </w:r>
      <w:r w:rsidR="004716C5">
        <w:rPr>
          <w:rFonts w:hint="cs"/>
          <w:i/>
          <w:iCs/>
          <w:rtl/>
        </w:rPr>
        <w:t>ب)</w:t>
      </w:r>
      <w:r w:rsidR="004716C5">
        <w:rPr>
          <w:rFonts w:hint="cs"/>
          <w:rtl/>
        </w:rPr>
        <w:t xml:space="preserve"> من </w:t>
      </w:r>
      <w:r w:rsidR="004716C5">
        <w:rPr>
          <w:rFonts w:hint="cs"/>
          <w:i/>
          <w:iCs/>
          <w:rtl/>
        </w:rPr>
        <w:t>إذ تلاحظ</w:t>
      </w:r>
      <w:r w:rsidR="004716C5">
        <w:rPr>
          <w:rFonts w:hint="cs"/>
          <w:rtl/>
        </w:rPr>
        <w:t>؛</w:t>
      </w:r>
    </w:p>
    <w:p w:rsidR="00813E47" w:rsidRPr="00813E47" w:rsidRDefault="00813E47" w:rsidP="00FD0D44">
      <w:pPr>
        <w:pStyle w:val="enumlev1"/>
        <w:rPr>
          <w:rtl/>
        </w:rPr>
      </w:pPr>
      <w:r w:rsidRPr="00813E47">
        <w:t>3</w:t>
      </w:r>
      <w:r w:rsidRPr="00813E47">
        <w:rPr>
          <w:rtl/>
        </w:rPr>
        <w:tab/>
      </w:r>
      <w:r w:rsidR="004716C5">
        <w:rPr>
          <w:rFonts w:hint="cs"/>
          <w:rtl/>
        </w:rPr>
        <w:t xml:space="preserve">في القسم </w:t>
      </w:r>
      <w:r w:rsidR="004716C5">
        <w:t>1.3</w:t>
      </w:r>
      <w:r w:rsidR="004716C5">
        <w:rPr>
          <w:rFonts w:hint="cs"/>
          <w:rtl/>
        </w:rPr>
        <w:t xml:space="preserve">، تم تغيير صيغة المعادلة </w:t>
      </w:r>
      <w:r w:rsidR="004716C5">
        <w:t>(1)</w:t>
      </w:r>
      <w:r w:rsidR="004716C5">
        <w:rPr>
          <w:rFonts w:hint="cs"/>
          <w:rtl/>
        </w:rPr>
        <w:t xml:space="preserve"> لإضافة معلمة للمسافة المرجعية. وأضيفت بعض التعاريف. وفيما يتعلق بنموذج خسارة المسير هذا، أُضيفت بيانات عديدة إلى الجداول </w:t>
      </w:r>
      <w:r w:rsidR="004716C5">
        <w:t>2</w:t>
      </w:r>
      <w:r w:rsidR="004716C5">
        <w:rPr>
          <w:rFonts w:hint="cs"/>
          <w:rtl/>
        </w:rPr>
        <w:t xml:space="preserve"> و</w:t>
      </w:r>
      <w:r w:rsidR="004716C5">
        <w:t>3</w:t>
      </w:r>
      <w:r w:rsidR="004716C5">
        <w:rPr>
          <w:rFonts w:hint="cs"/>
          <w:rtl/>
        </w:rPr>
        <w:t xml:space="preserve"> و</w:t>
      </w:r>
      <w:r w:rsidR="004716C5">
        <w:t>4</w:t>
      </w:r>
      <w:r w:rsidR="004716C5">
        <w:rPr>
          <w:rFonts w:hint="cs"/>
          <w:rtl/>
        </w:rPr>
        <w:t xml:space="preserve"> مشتقة من قياسات فعلية والعديد من الأوصاف والتفسيرات في جزء </w:t>
      </w:r>
      <w:r w:rsidR="00C63305">
        <w:rPr>
          <w:rFonts w:hint="cs"/>
          <w:rtl/>
        </w:rPr>
        <w:t xml:space="preserve">الحواشي </w:t>
      </w:r>
      <w:r w:rsidR="00FD0D44">
        <w:rPr>
          <w:rFonts w:hint="cs"/>
          <w:rtl/>
        </w:rPr>
        <w:t>الخاص</w:t>
      </w:r>
      <w:r w:rsidR="00C63305">
        <w:rPr>
          <w:rFonts w:hint="cs"/>
          <w:rtl/>
        </w:rPr>
        <w:t xml:space="preserve"> بهذه الجداول؛</w:t>
      </w:r>
    </w:p>
    <w:p w:rsidR="00813E47" w:rsidRDefault="00C63305" w:rsidP="000C62AC">
      <w:pPr>
        <w:pStyle w:val="enumlev1"/>
        <w:rPr>
          <w:rtl/>
        </w:rPr>
      </w:pPr>
      <w:r>
        <w:t>4</w:t>
      </w:r>
      <w:r>
        <w:rPr>
          <w:rtl/>
        </w:rPr>
        <w:tab/>
      </w:r>
      <w:r>
        <w:rPr>
          <w:rFonts w:hint="cs"/>
          <w:rtl/>
        </w:rPr>
        <w:t xml:space="preserve">أضيف إلى القسم </w:t>
      </w:r>
      <w:r>
        <w:t>3.4</w:t>
      </w:r>
      <w:r>
        <w:rPr>
          <w:rFonts w:hint="cs"/>
          <w:rtl/>
        </w:rPr>
        <w:t xml:space="preserve"> العديد من البيانات بشأن تمديد التأخير، مع حذف بعض الأوصاف ذات الصلة؛</w:t>
      </w:r>
    </w:p>
    <w:p w:rsidR="00C63305" w:rsidRPr="00813E47" w:rsidRDefault="00C63305" w:rsidP="000C62AC">
      <w:pPr>
        <w:pStyle w:val="enumlev1"/>
        <w:rPr>
          <w:rtl/>
        </w:rPr>
      </w:pPr>
      <w:r>
        <w:t>5</w:t>
      </w:r>
      <w:r>
        <w:rPr>
          <w:rtl/>
        </w:rPr>
        <w:tab/>
      </w:r>
      <w:r>
        <w:rPr>
          <w:rFonts w:hint="cs"/>
          <w:rtl/>
        </w:rPr>
        <w:t xml:space="preserve">تم حذف القسم الحالي </w:t>
      </w:r>
      <w:r>
        <w:t>4.4</w:t>
      </w:r>
      <w:r>
        <w:rPr>
          <w:rFonts w:hint="cs"/>
          <w:rtl/>
        </w:rPr>
        <w:t>. وأضيف قسم فرعي جديد مع توفير بعض بيانات القياس؛</w:t>
      </w:r>
    </w:p>
    <w:p w:rsidR="00813E47" w:rsidRDefault="00C63305" w:rsidP="000C62AC">
      <w:pPr>
        <w:pStyle w:val="enumlev1"/>
        <w:rPr>
          <w:rtl/>
        </w:rPr>
      </w:pPr>
      <w:r>
        <w:t>6</w:t>
      </w:r>
      <w:r>
        <w:tab/>
      </w:r>
      <w:r w:rsidR="003D3DCE">
        <w:rPr>
          <w:rFonts w:hint="cs"/>
          <w:rtl/>
        </w:rPr>
        <w:t xml:space="preserve">تم تعديل القسم </w:t>
      </w:r>
      <w:r w:rsidR="003D3DCE">
        <w:t>7</w:t>
      </w:r>
      <w:r w:rsidR="003D3DCE">
        <w:rPr>
          <w:rFonts w:hint="cs"/>
          <w:rtl/>
        </w:rPr>
        <w:t xml:space="preserve"> وحذف تذييل بنهاية التوصية.</w:t>
      </w:r>
    </w:p>
    <w:p w:rsidR="003D3DCE" w:rsidRPr="00813E47" w:rsidRDefault="003D3DCE" w:rsidP="000C62AC">
      <w:pPr>
        <w:pStyle w:val="enumlev1"/>
        <w:rPr>
          <w:rtl/>
        </w:rPr>
      </w:pPr>
      <w:r>
        <w:t>7</w:t>
      </w:r>
      <w:r>
        <w:rPr>
          <w:rtl/>
        </w:rPr>
        <w:tab/>
      </w:r>
      <w:r>
        <w:rPr>
          <w:rFonts w:hint="cs"/>
          <w:rtl/>
        </w:rPr>
        <w:t xml:space="preserve">في القسم </w:t>
      </w:r>
      <w:r>
        <w:t>3.9</w:t>
      </w:r>
      <w:r>
        <w:rPr>
          <w:rFonts w:hint="cs"/>
          <w:rtl/>
        </w:rPr>
        <w:t>، أضيف قسم فرعي جديد مع بعض النصوص وجدول بيانات جديد للانتشار الزاوي؛</w:t>
      </w:r>
    </w:p>
    <w:p w:rsidR="00813E47" w:rsidRPr="00813E47" w:rsidRDefault="0082787E" w:rsidP="000C62AC">
      <w:pPr>
        <w:pStyle w:val="enumlev1"/>
        <w:rPr>
          <w:rtl/>
        </w:rPr>
      </w:pPr>
      <w:r>
        <w:t>8</w:t>
      </w:r>
      <w:r>
        <w:rPr>
          <w:rtl/>
        </w:rPr>
        <w:tab/>
      </w:r>
      <w:r>
        <w:rPr>
          <w:rFonts w:hint="cs"/>
          <w:rtl/>
        </w:rPr>
        <w:t>كما أدخل في مشروع هذه المراجعة عدد من التوصيات الصياغية مع إعادة ترقيم الجداول والأشكال والمعادلات.</w:t>
      </w:r>
    </w:p>
    <w:p w:rsidR="00813E47" w:rsidRPr="007C11AE" w:rsidRDefault="00813E47" w:rsidP="000C62AC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P.1411-7</w:t>
      </w:r>
      <w:r w:rsidRPr="000C62AC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3/85(Rev.1)</w:t>
      </w:r>
    </w:p>
    <w:p w:rsidR="00813E47" w:rsidRPr="00813E47" w:rsidRDefault="00813E47" w:rsidP="000C62AC">
      <w:pPr>
        <w:pStyle w:val="Resolutiontitle"/>
        <w:rPr>
          <w:rtl/>
        </w:rPr>
      </w:pPr>
      <w:r w:rsidRPr="00813E47">
        <w:rPr>
          <w:rFonts w:hint="cs"/>
          <w:rtl/>
        </w:rPr>
        <w:t>معطيات الانتشار وطرائق التنبؤ لتخطيط أنظمة الاتصالات الراديوية قصيرة المدى</w:t>
      </w:r>
      <w:r w:rsidRPr="00813E47">
        <w:rPr>
          <w:rtl/>
        </w:rPr>
        <w:br/>
      </w:r>
      <w:r w:rsidRPr="00813E47">
        <w:rPr>
          <w:rFonts w:hint="cs"/>
          <w:rtl/>
        </w:rPr>
        <w:t>المعدة للعمل خارج المباني والشبكات المحلية الراديوية في مدى الترددات</w:t>
      </w:r>
      <w:r w:rsidRPr="00813E47">
        <w:rPr>
          <w:rtl/>
        </w:rPr>
        <w:br/>
      </w:r>
      <w:r w:rsidRPr="00813E47">
        <w:rPr>
          <w:rFonts w:hint="cs"/>
          <w:rtl/>
        </w:rPr>
        <w:t xml:space="preserve">المتراوحة بين </w:t>
      </w:r>
      <w:r w:rsidRPr="000C62AC">
        <w:t>MHz 300</w:t>
      </w:r>
      <w:r w:rsidRPr="00813E47">
        <w:rPr>
          <w:rFonts w:hint="cs"/>
          <w:rtl/>
        </w:rPr>
        <w:t xml:space="preserve"> و</w:t>
      </w:r>
      <w:r w:rsidRPr="000C62AC">
        <w:t>GHz 100</w:t>
      </w:r>
    </w:p>
    <w:p w:rsidR="00813E47" w:rsidRDefault="00163E9D" w:rsidP="00A23BEA">
      <w:pPr>
        <w:rPr>
          <w:rtl/>
        </w:rPr>
      </w:pPr>
      <w:r>
        <w:rPr>
          <w:rFonts w:hint="cs"/>
          <w:rtl/>
        </w:rPr>
        <w:t>يقترح مشروع هذه المراجعة ثمانية تعديلات كالتالي:</w:t>
      </w:r>
    </w:p>
    <w:p w:rsidR="00163E9D" w:rsidRDefault="00163E9D" w:rsidP="00720788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 xml:space="preserve">تنقيح </w:t>
      </w:r>
      <w:r w:rsidR="00D0401C">
        <w:rPr>
          <w:rFonts w:hint="cs"/>
          <w:rtl/>
        </w:rPr>
        <w:t xml:space="preserve">الفقرة </w:t>
      </w:r>
      <w:r w:rsidR="00D0401C">
        <w:t>1.1.4</w:t>
      </w:r>
      <w:r w:rsidR="00D0401C">
        <w:rPr>
          <w:rFonts w:hint="cs"/>
          <w:rtl/>
        </w:rPr>
        <w:t xml:space="preserve"> الخاصة بنموذج خسارة المسير للانتشار داخل الأخاديد الحضرية لإضافة معادلة جديدة لخسارة المسير </w:t>
      </w:r>
      <w:r w:rsidR="00D0401C">
        <w:t>LoS</w:t>
      </w:r>
      <w:r w:rsidR="00D0401C">
        <w:rPr>
          <w:rFonts w:hint="cs"/>
          <w:rtl/>
        </w:rPr>
        <w:t xml:space="preserve"> وجدول بيانات في النطاقين </w:t>
      </w:r>
      <w:r w:rsidR="00D0401C">
        <w:t>GHz 28</w:t>
      </w:r>
      <w:r w:rsidR="00D0401C">
        <w:rPr>
          <w:rFonts w:hint="cs"/>
          <w:rtl/>
        </w:rPr>
        <w:t xml:space="preserve"> و</w:t>
      </w:r>
      <w:r w:rsidR="00D0401C">
        <w:t>GHz 60</w:t>
      </w:r>
      <w:r w:rsidR="00D0401C">
        <w:rPr>
          <w:rFonts w:hint="cs"/>
          <w:rtl/>
        </w:rPr>
        <w:t xml:space="preserve"> من أجل انتشار الموجات الميلليمترية.</w:t>
      </w:r>
    </w:p>
    <w:p w:rsidR="00D0401C" w:rsidRDefault="00A36182" w:rsidP="00720788">
      <w:pPr>
        <w:pStyle w:val="enumlev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 xml:space="preserve">تعديل المعادلات الواردة في الفقرة </w:t>
      </w:r>
      <w:r>
        <w:t>2.2.4</w:t>
      </w:r>
      <w:r>
        <w:rPr>
          <w:rFonts w:hint="cs"/>
          <w:rtl/>
        </w:rPr>
        <w:t xml:space="preserve"> لتصويب الأخطاء ولمراعاة مدى الترددات المطبق حتى </w:t>
      </w:r>
      <w:r>
        <w:t>GHz 28</w:t>
      </w:r>
      <w:r>
        <w:rPr>
          <w:rFonts w:hint="cs"/>
          <w:rtl/>
        </w:rPr>
        <w:t xml:space="preserve"> بالنسبة للمناطق التي يسود فيها الانعكاس في حالات الانتشار فوق الأسطح.</w:t>
      </w:r>
    </w:p>
    <w:p w:rsidR="00A36182" w:rsidRDefault="00333B74" w:rsidP="00720788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 xml:space="preserve">تنقيح القسم </w:t>
      </w:r>
      <w:r w:rsidR="00D77BF7">
        <w:t>3.4</w:t>
      </w:r>
      <w:r w:rsidR="00D77BF7">
        <w:rPr>
          <w:rFonts w:hint="cs"/>
          <w:rtl/>
        </w:rPr>
        <w:t xml:space="preserve"> "نماذج للانتشار بين مطاريف موضوعة على ارتفاع أدنى من السطح إلى مستوى قريب من الشارع" لإضافة قسمين فرعيين جديدين، الفقرة </w:t>
      </w:r>
      <w:r w:rsidR="00D77BF7">
        <w:t>2.3.4</w:t>
      </w:r>
      <w:r w:rsidR="00D77BF7">
        <w:rPr>
          <w:rFonts w:hint="cs"/>
          <w:rtl/>
        </w:rPr>
        <w:t xml:space="preserve"> "نموذج محدد بالموقع في البيئات الحضرية" والفقرة </w:t>
      </w:r>
      <w:r w:rsidR="00D77BF7">
        <w:t>3.3.4</w:t>
      </w:r>
      <w:r w:rsidR="00D77BF7">
        <w:rPr>
          <w:rFonts w:hint="cs"/>
          <w:rtl/>
        </w:rPr>
        <w:t xml:space="preserve"> "نموذج محدد بالموقع في</w:t>
      </w:r>
      <w:r w:rsidR="00D77BF7">
        <w:rPr>
          <w:rFonts w:hint="eastAsia"/>
          <w:rtl/>
        </w:rPr>
        <w:t> </w:t>
      </w:r>
      <w:r w:rsidR="00D77BF7">
        <w:rPr>
          <w:rFonts w:hint="cs"/>
          <w:rtl/>
        </w:rPr>
        <w:t>البيئات السكنية" بما في ذلك نماذج جديدة لخسارة المسير للانتشار بين مطاريف منخفضة الارتفاع.</w:t>
      </w:r>
    </w:p>
    <w:p w:rsidR="00D77BF7" w:rsidRDefault="008C2AC9" w:rsidP="00720788">
      <w:pPr>
        <w:pStyle w:val="enumlev1"/>
        <w:rPr>
          <w:rtl/>
        </w:rPr>
      </w:pPr>
      <w:r>
        <w:t>4</w:t>
      </w:r>
      <w:r>
        <w:rPr>
          <w:rtl/>
        </w:rPr>
        <w:tab/>
      </w:r>
      <w:r>
        <w:rPr>
          <w:rFonts w:hint="cs"/>
          <w:rtl/>
        </w:rPr>
        <w:t xml:space="preserve">تنقيح القسم </w:t>
      </w:r>
      <w:r>
        <w:t>2.1.5</w:t>
      </w:r>
      <w:r>
        <w:rPr>
          <w:rFonts w:hint="cs"/>
          <w:rtl/>
        </w:rPr>
        <w:t xml:space="preserve"> لإضافة جدول جديد لقيمة جذر متوسط التربيع لتمديد التأخير في النطاقين </w:t>
      </w:r>
      <w:r>
        <w:t>GHz 30</w:t>
      </w:r>
      <w:r>
        <w:rPr>
          <w:rFonts w:hint="cs"/>
          <w:rtl/>
        </w:rPr>
        <w:t xml:space="preserve"> و</w:t>
      </w:r>
      <w:r>
        <w:t>GHz 60</w:t>
      </w:r>
      <w:r>
        <w:rPr>
          <w:rFonts w:hint="cs"/>
          <w:rtl/>
        </w:rPr>
        <w:t xml:space="preserve"> بالنسبة لانتشار الموجات الميلليمترية.</w:t>
      </w:r>
    </w:p>
    <w:p w:rsidR="008C2AC9" w:rsidRDefault="008C2AC9" w:rsidP="00720788">
      <w:pPr>
        <w:pStyle w:val="enumlev1"/>
        <w:rPr>
          <w:rtl/>
        </w:rPr>
      </w:pPr>
      <w:r>
        <w:t>5</w:t>
      </w:r>
      <w:r>
        <w:rPr>
          <w:rtl/>
        </w:rPr>
        <w:tab/>
      </w:r>
      <w:r>
        <w:rPr>
          <w:rFonts w:hint="cs"/>
          <w:rtl/>
        </w:rPr>
        <w:t xml:space="preserve">إضافة قسمين جديدين، </w:t>
      </w:r>
      <w:r>
        <w:t>3.1.5</w:t>
      </w:r>
      <w:r>
        <w:rPr>
          <w:rFonts w:hint="cs"/>
          <w:rtl/>
        </w:rPr>
        <w:t xml:space="preserve"> و</w:t>
      </w:r>
      <w:r>
        <w:t>2.2.5</w:t>
      </w:r>
      <w:r>
        <w:rPr>
          <w:rFonts w:hint="cs"/>
          <w:rtl/>
        </w:rPr>
        <w:t xml:space="preserve"> لإضافة جداول بيانات جديدة من أجل الانتشار بين مطاريف منخفضة الارتفاع في بيئات حضرية مختلفة.</w:t>
      </w:r>
    </w:p>
    <w:p w:rsidR="008C2AC9" w:rsidRDefault="008C2AC9" w:rsidP="00720788">
      <w:pPr>
        <w:pStyle w:val="enumlev1"/>
        <w:rPr>
          <w:rtl/>
        </w:rPr>
      </w:pPr>
      <w:r>
        <w:t>6</w:t>
      </w:r>
      <w:r>
        <w:rPr>
          <w:rtl/>
        </w:rPr>
        <w:tab/>
      </w:r>
      <w:r>
        <w:rPr>
          <w:rFonts w:hint="cs"/>
          <w:rtl/>
        </w:rPr>
        <w:t xml:space="preserve">إضافة قسم جديد </w:t>
      </w:r>
      <w:r>
        <w:t>9</w:t>
      </w:r>
      <w:r>
        <w:rPr>
          <w:rFonts w:hint="cs"/>
          <w:rtl/>
        </w:rPr>
        <w:t xml:space="preserve"> لإضافة جداول بيانات جديدة للمسافة الساكنة وقيمة جذر متوسط التربيع لتمديد التأخير مأخوذة من القياسات من أجل الانتشار عندما يسير القطار عالي السرعة بسرعة تزيد عن </w:t>
      </w:r>
      <w:r>
        <w:t>km/h 200</w:t>
      </w:r>
      <w:r>
        <w:rPr>
          <w:rFonts w:hint="cs"/>
          <w:rtl/>
        </w:rPr>
        <w:t>.</w:t>
      </w:r>
    </w:p>
    <w:p w:rsidR="00720788" w:rsidRDefault="00720788" w:rsidP="00720788">
      <w:pPr>
        <w:pStyle w:val="enumlev1"/>
        <w:rPr>
          <w:rtl/>
        </w:rPr>
      </w:pPr>
      <w:r>
        <w:lastRenderedPageBreak/>
        <w:t>7</w:t>
      </w:r>
      <w:r>
        <w:rPr>
          <w:rtl/>
        </w:rPr>
        <w:tab/>
      </w:r>
      <w:r>
        <w:rPr>
          <w:rFonts w:hint="cs"/>
          <w:rtl/>
        </w:rPr>
        <w:t xml:space="preserve">تنقيح الفقرة </w:t>
      </w:r>
      <w:r>
        <w:t>2.5.4</w:t>
      </w:r>
      <w:r>
        <w:rPr>
          <w:rFonts w:hint="cs"/>
          <w:rtl/>
        </w:rPr>
        <w:t xml:space="preserve"> للإشارة إلى أن التوجيه المتعلق بتأثيرات خصائص مواد المباني وهياكلها على انتشار الموجات الراديوية يمكن الاطلاع عليه في التوصية </w:t>
      </w:r>
      <w:r>
        <w:t>ITU</w:t>
      </w:r>
      <w:r>
        <w:noBreakHyphen/>
        <w:t>R P.2040</w:t>
      </w:r>
      <w:r>
        <w:rPr>
          <w:rFonts w:hint="cs"/>
          <w:rtl/>
        </w:rPr>
        <w:t>.</w:t>
      </w:r>
    </w:p>
    <w:p w:rsidR="00720788" w:rsidRPr="00813E47" w:rsidRDefault="00720788" w:rsidP="00720788">
      <w:pPr>
        <w:pStyle w:val="enumlev1"/>
        <w:rPr>
          <w:rtl/>
        </w:rPr>
      </w:pPr>
      <w:r>
        <w:t>8</w:t>
      </w:r>
      <w:r>
        <w:rPr>
          <w:rtl/>
        </w:rPr>
        <w:tab/>
      </w:r>
      <w:r>
        <w:rPr>
          <w:rFonts w:hint="cs"/>
          <w:rtl/>
        </w:rPr>
        <w:t>عدد من التصويبات الصياغية.</w:t>
      </w:r>
    </w:p>
    <w:p w:rsidR="00813E47" w:rsidRPr="00813E47" w:rsidRDefault="00720788" w:rsidP="00720788">
      <w:pPr>
        <w:rPr>
          <w:rtl/>
        </w:rPr>
      </w:pPr>
      <w:r>
        <w:rPr>
          <w:rFonts w:hint="cs"/>
          <w:rtl/>
        </w:rPr>
        <w:t>إعادة ترقيم الجداول والأشكال والمعادلات متناول أيضاً في مشروع هذه المراجعة.</w:t>
      </w:r>
    </w:p>
    <w:p w:rsidR="00813E47" w:rsidRPr="007C11AE" w:rsidRDefault="00813E47" w:rsidP="00932BD6">
      <w:pPr>
        <w:keepNext/>
        <w:keepLines/>
        <w:pageBreakBefore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P.453-10</w:t>
      </w:r>
      <w:r w:rsidRPr="007C19E7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3/88(Rev.1)</w:t>
      </w:r>
    </w:p>
    <w:p w:rsidR="00813E47" w:rsidRPr="00813E47" w:rsidRDefault="00813E47" w:rsidP="007C19E7">
      <w:pPr>
        <w:pStyle w:val="Resolutiontitle"/>
        <w:rPr>
          <w:rtl/>
        </w:rPr>
      </w:pPr>
      <w:r w:rsidRPr="00813E47">
        <w:rPr>
          <w:rtl/>
        </w:rPr>
        <w:t>دليل الانكسار الراديوي:</w:t>
      </w:r>
      <w:r w:rsidRPr="00813E47">
        <w:rPr>
          <w:rFonts w:hint="cs"/>
          <w:rtl/>
        </w:rPr>
        <w:t xml:space="preserve"> </w:t>
      </w:r>
      <w:r w:rsidRPr="00813E47">
        <w:rPr>
          <w:rtl/>
        </w:rPr>
        <w:t>عباراته و</w:t>
      </w:r>
      <w:r w:rsidRPr="00813E47">
        <w:rPr>
          <w:rFonts w:hint="cs"/>
          <w:rtl/>
        </w:rPr>
        <w:t>بيان</w:t>
      </w:r>
      <w:r w:rsidRPr="00813E47">
        <w:rPr>
          <w:rtl/>
        </w:rPr>
        <w:t>ات الانكسارية</w:t>
      </w:r>
    </w:p>
    <w:p w:rsidR="00813E47" w:rsidRDefault="00B53992" w:rsidP="00A23BEA">
      <w:pPr>
        <w:rPr>
          <w:rtl/>
        </w:rPr>
      </w:pPr>
      <w:r>
        <w:rPr>
          <w:rFonts w:hint="cs"/>
          <w:rtl/>
        </w:rPr>
        <w:t>يشمل مشروع هذه المراجعة ما يلي:</w:t>
      </w:r>
    </w:p>
    <w:p w:rsidR="00E03795" w:rsidRDefault="00E03795" w:rsidP="00E0379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إضافة توضيح في القسم </w:t>
      </w:r>
      <w:r>
        <w:t>1</w:t>
      </w:r>
      <w:r>
        <w:rPr>
          <w:rFonts w:hint="cs"/>
          <w:rtl/>
        </w:rPr>
        <w:t xml:space="preserve"> بالملحق </w:t>
      </w:r>
      <w:r>
        <w:t>1</w:t>
      </w:r>
      <w:r>
        <w:rPr>
          <w:rFonts w:hint="cs"/>
          <w:rtl/>
        </w:rPr>
        <w:t xml:space="preserve"> بخصوص تعريف ضغط الهواء الجاف.</w:t>
      </w:r>
    </w:p>
    <w:p w:rsidR="00E03795" w:rsidRPr="00813E47" w:rsidRDefault="00E03795" w:rsidP="00E0379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إضافة خرائط رقمية جديدة في القسم </w:t>
      </w:r>
      <w:r>
        <w:t>1.3</w:t>
      </w:r>
      <w:r>
        <w:rPr>
          <w:rFonts w:hint="cs"/>
          <w:rtl/>
        </w:rPr>
        <w:t xml:space="preserve"> بالملحق </w:t>
      </w:r>
      <w:r>
        <w:t>1</w:t>
      </w:r>
      <w:r>
        <w:rPr>
          <w:rFonts w:hint="cs"/>
          <w:rtl/>
        </w:rPr>
        <w:t>، كجزء لا يتجزأ من هذه التوصية. وتم تحديث الخرائط الواردة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القسم </w:t>
      </w:r>
      <w:r>
        <w:t>2.3</w:t>
      </w:r>
      <w:r>
        <w:rPr>
          <w:rFonts w:hint="cs"/>
          <w:rtl/>
        </w:rPr>
        <w:t xml:space="preserve"> مع إضافة خرائط جديدة كجزء لا يتجزأ من التوصية.</w:t>
      </w:r>
    </w:p>
    <w:p w:rsidR="00813E47" w:rsidRPr="007C11AE" w:rsidRDefault="00813E47" w:rsidP="00977417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P.834-6</w:t>
      </w:r>
      <w:r w:rsidRPr="00977417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3/92(Rev.1)</w:t>
      </w:r>
    </w:p>
    <w:p w:rsidR="00813E47" w:rsidRPr="00813E47" w:rsidRDefault="00813E47" w:rsidP="00977417">
      <w:pPr>
        <w:pStyle w:val="Resolutiontitle"/>
        <w:rPr>
          <w:rtl/>
        </w:rPr>
      </w:pPr>
      <w:r w:rsidRPr="00813E47">
        <w:rPr>
          <w:rFonts w:hint="cs"/>
          <w:rtl/>
        </w:rPr>
        <w:t>آثار الانكسار التروبوسفيري على انتشار الموجات الراديوية</w:t>
      </w:r>
    </w:p>
    <w:p w:rsidR="00813E47" w:rsidRDefault="00CE59C1" w:rsidP="00A23BEA">
      <w:pPr>
        <w:rPr>
          <w:rtl/>
          <w:lang w:bidi="ar-SY"/>
        </w:rPr>
      </w:pPr>
      <w:r>
        <w:rPr>
          <w:rFonts w:hint="cs"/>
          <w:rtl/>
        </w:rPr>
        <w:t>يشمل مشروع هذه المراجع</w:t>
      </w:r>
      <w:r w:rsidR="002B467E">
        <w:rPr>
          <w:rFonts w:hint="cs"/>
          <w:rtl/>
        </w:rPr>
        <w:t>ة</w:t>
      </w:r>
      <w:r>
        <w:rPr>
          <w:rFonts w:hint="cs"/>
          <w:rtl/>
        </w:rPr>
        <w:t xml:space="preserve"> تغيير عنوان في القسم </w:t>
      </w:r>
      <w:r>
        <w:t>6</w:t>
      </w:r>
      <w:r>
        <w:rPr>
          <w:rFonts w:hint="cs"/>
          <w:rtl/>
          <w:lang w:bidi="ar-SY"/>
        </w:rPr>
        <w:t xml:space="preserve"> بالملحق </w:t>
      </w:r>
      <w:r>
        <w:rPr>
          <w:lang w:bidi="ar-SY"/>
        </w:rPr>
        <w:t>1</w:t>
      </w:r>
      <w:r>
        <w:rPr>
          <w:rFonts w:hint="cs"/>
          <w:rtl/>
          <w:lang w:bidi="ar-SY"/>
        </w:rPr>
        <w:t xml:space="preserve"> من "الطول الفعال للمسير" إلى "الطول الزائد للمسير" للتراصف مع نص التوصية، إضافةً إلى بعض التغييرات الصياغية في هذه القسم.</w:t>
      </w:r>
    </w:p>
    <w:p w:rsidR="00CE59C1" w:rsidRDefault="00CE59C1" w:rsidP="00A23BEA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وتم تحديث النموذج المنبثق عن المعادلة </w:t>
      </w:r>
      <w:r>
        <w:rPr>
          <w:lang w:bidi="ar-SY"/>
        </w:rPr>
        <w:t>(22)</w:t>
      </w:r>
      <w:r>
        <w:rPr>
          <w:rFonts w:hint="cs"/>
          <w:rtl/>
          <w:lang w:bidi="ar-SY"/>
        </w:rPr>
        <w:t xml:space="preserve"> لإضافة:</w:t>
      </w:r>
    </w:p>
    <w:p w:rsidR="00CE59C1" w:rsidRDefault="00AE3489" w:rsidP="0099400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معامل جديد للانكسارية </w:t>
      </w:r>
      <w:r>
        <w:t>(k</w:t>
      </w:r>
      <w:r w:rsidRPr="00AE3489">
        <w:rPr>
          <w:vertAlign w:val="subscript"/>
        </w:rPr>
        <w:t>2</w:t>
      </w:r>
      <w:r>
        <w:t>)</w:t>
      </w:r>
      <w:r>
        <w:rPr>
          <w:rFonts w:hint="cs"/>
          <w:rtl/>
        </w:rPr>
        <w:t>.</w:t>
      </w:r>
    </w:p>
    <w:p w:rsidR="00AE3489" w:rsidRDefault="00AE3489" w:rsidP="0099400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F04353">
        <w:rPr>
          <w:rFonts w:hint="cs"/>
          <w:rtl/>
        </w:rPr>
        <w:t>فصل وظائف التقابل.</w:t>
      </w:r>
    </w:p>
    <w:p w:rsidR="00F04353" w:rsidRDefault="00F04353" w:rsidP="0099400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تصويب من مكون جاف إلى مكون هيدروستاتي.</w:t>
      </w:r>
    </w:p>
    <w:p w:rsidR="00F04353" w:rsidRDefault="00F04353" w:rsidP="0099400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تصويب لثابت الجاذبية في المعادلة </w:t>
      </w:r>
      <w:r>
        <w:t>(23e)</w:t>
      </w:r>
      <w:r>
        <w:rPr>
          <w:rFonts w:hint="cs"/>
          <w:rtl/>
        </w:rPr>
        <w:t>.</w:t>
      </w:r>
    </w:p>
    <w:p w:rsidR="00994005" w:rsidRDefault="00994005" w:rsidP="0099400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معلمات النماذج كجزء لا يتجزأ من هذه التوصية.</w:t>
      </w:r>
    </w:p>
    <w:p w:rsidR="00994005" w:rsidRPr="00813E47" w:rsidRDefault="00994005" w:rsidP="0099400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تعريف لإجراء الاستكمال الداخلي الذي يتعين استعماله عبر كامل المستوى الأفقي.</w:t>
      </w:r>
    </w:p>
    <w:p w:rsidR="00813E47" w:rsidRPr="007C11AE" w:rsidRDefault="00813E47" w:rsidP="00994005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P.2040-0</w:t>
      </w:r>
      <w:r w:rsidRPr="00994005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3/93(Rev.1)</w:t>
      </w:r>
    </w:p>
    <w:p w:rsidR="00813E47" w:rsidRPr="00813E47" w:rsidRDefault="00813E47" w:rsidP="00994005">
      <w:pPr>
        <w:pStyle w:val="Resolutiontitle"/>
        <w:rPr>
          <w:rtl/>
        </w:rPr>
      </w:pPr>
      <w:r w:rsidRPr="00813E47">
        <w:rPr>
          <w:rFonts w:hint="cs"/>
          <w:rtl/>
        </w:rPr>
        <w:t>آثار مواد البناء وهياكل المباني على انتشار</w:t>
      </w:r>
      <w:r w:rsidRPr="00813E47">
        <w:rPr>
          <w:rtl/>
        </w:rPr>
        <w:br/>
      </w:r>
      <w:r w:rsidRPr="00813E47">
        <w:rPr>
          <w:rFonts w:hint="cs"/>
          <w:rtl/>
        </w:rPr>
        <w:t xml:space="preserve">الموجات الراديوية فوق </w:t>
      </w:r>
      <w:r w:rsidRPr="00994005">
        <w:t>MHz 100</w:t>
      </w:r>
      <w:r w:rsidRPr="00813E47">
        <w:rPr>
          <w:rFonts w:hint="cs"/>
          <w:rtl/>
        </w:rPr>
        <w:t xml:space="preserve"> تقريباً</w:t>
      </w:r>
    </w:p>
    <w:p w:rsidR="00813E47" w:rsidRPr="00813E47" w:rsidRDefault="001A56E7" w:rsidP="00A23BEA">
      <w:pPr>
        <w:rPr>
          <w:rtl/>
        </w:rPr>
      </w:pPr>
      <w:r>
        <w:rPr>
          <w:rFonts w:hint="cs"/>
          <w:rtl/>
        </w:rPr>
        <w:t>يشمل مشروع هذه المراجعة ما يلي:</w:t>
      </w:r>
    </w:p>
    <w:p w:rsidR="00813E47" w:rsidRDefault="001A56E7" w:rsidP="001E57E5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r w:rsidR="00813E47" w:rsidRPr="00813E47">
        <w:rPr>
          <w:rFonts w:hint="cs"/>
          <w:rtl/>
        </w:rPr>
        <w:t>أ )</w:t>
      </w:r>
      <w:r w:rsidR="00813E47" w:rsidRPr="00813E47">
        <w:rPr>
          <w:rtl/>
        </w:rPr>
        <w:tab/>
      </w:r>
      <w:r>
        <w:rPr>
          <w:rFonts w:hint="cs"/>
          <w:rtl/>
        </w:rPr>
        <w:t>إضافة "</w:t>
      </w:r>
      <w:r w:rsidRPr="002B467E">
        <w:rPr>
          <w:rFonts w:hint="cs"/>
          <w:i/>
          <w:iCs/>
          <w:rtl/>
        </w:rPr>
        <w:t>ملاحظات</w:t>
      </w:r>
      <w:r>
        <w:rPr>
          <w:rFonts w:hint="cs"/>
          <w:rtl/>
        </w:rPr>
        <w:t>" للفت الانتباه إلى مزيد من التوصيات ذات الصلة.</w:t>
      </w:r>
    </w:p>
    <w:p w:rsidR="001A56E7" w:rsidRDefault="001A56E7" w:rsidP="001E57E5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>شرح "</w:t>
      </w:r>
      <w:r w:rsidRPr="002B467E">
        <w:rPr>
          <w:rFonts w:hint="cs"/>
          <w:i/>
          <w:iCs/>
          <w:rtl/>
        </w:rPr>
        <w:t>فقرات توصي</w:t>
      </w:r>
      <w:r>
        <w:rPr>
          <w:rFonts w:hint="cs"/>
          <w:rtl/>
        </w:rPr>
        <w:t>" لوصف الهيكل الجديد.</w:t>
      </w:r>
    </w:p>
    <w:p w:rsidR="001A56E7" w:rsidRDefault="001A56E7" w:rsidP="001E57E5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  <w:t xml:space="preserve">تم نقل بعض مواد القسم </w:t>
      </w:r>
      <w:r>
        <w:t>1</w:t>
      </w:r>
      <w:r>
        <w:rPr>
          <w:rFonts w:hint="cs"/>
          <w:rtl/>
        </w:rPr>
        <w:t xml:space="preserve"> بالملحق </w:t>
      </w:r>
      <w:r>
        <w:t>1</w:t>
      </w:r>
      <w:r>
        <w:rPr>
          <w:rFonts w:hint="cs"/>
          <w:rtl/>
        </w:rPr>
        <w:t xml:space="preserve"> إلى الملحق </w:t>
      </w:r>
      <w:r>
        <w:t>2</w:t>
      </w:r>
      <w:r>
        <w:rPr>
          <w:rFonts w:hint="cs"/>
          <w:rtl/>
        </w:rPr>
        <w:t xml:space="preserve"> الجديد.</w:t>
      </w:r>
    </w:p>
    <w:p w:rsidR="001A56E7" w:rsidRDefault="001A56E7" w:rsidP="00AD1278">
      <w:pPr>
        <w:pStyle w:val="enumlev1"/>
        <w:rPr>
          <w:rtl/>
        </w:rPr>
      </w:pPr>
      <w:r>
        <w:rPr>
          <w:rFonts w:hint="cs"/>
          <w:rtl/>
        </w:rPr>
        <w:t>د )</w:t>
      </w:r>
      <w:r>
        <w:rPr>
          <w:rFonts w:hint="cs"/>
          <w:rtl/>
        </w:rPr>
        <w:tab/>
        <w:t xml:space="preserve">تم تنقيح </w:t>
      </w:r>
      <w:r w:rsidR="001E57E5">
        <w:rPr>
          <w:rFonts w:hint="cs"/>
          <w:rtl/>
        </w:rPr>
        <w:t xml:space="preserve">القسمين </w:t>
      </w:r>
      <w:r w:rsidR="001E57E5">
        <w:t>2</w:t>
      </w:r>
      <w:r w:rsidR="001E57E5">
        <w:rPr>
          <w:rFonts w:hint="cs"/>
          <w:rtl/>
        </w:rPr>
        <w:t xml:space="preserve"> و</w:t>
      </w:r>
      <w:r w:rsidR="001E57E5">
        <w:t>3</w:t>
      </w:r>
      <w:r w:rsidR="001E57E5">
        <w:rPr>
          <w:rFonts w:hint="cs"/>
          <w:rtl/>
        </w:rPr>
        <w:t xml:space="preserve"> بالملحق </w:t>
      </w:r>
      <w:r w:rsidR="001E57E5">
        <w:t>1</w:t>
      </w:r>
      <w:r w:rsidR="001E57E5">
        <w:rPr>
          <w:rFonts w:hint="cs"/>
          <w:rtl/>
        </w:rPr>
        <w:t xml:space="preserve"> لتنسيق الرموز الرياضية ولحذف المواد التي لا تتعلق بهذه التوصية. وتم توسيع جدول معلمات نمذجة الخواص الكهربائية بشكل طفيف.</w:t>
      </w:r>
    </w:p>
    <w:p w:rsidR="001E57E5" w:rsidRPr="00813E47" w:rsidRDefault="001E57E5" w:rsidP="00AD1278">
      <w:pPr>
        <w:pStyle w:val="enumlev1"/>
        <w:rPr>
          <w:rtl/>
        </w:rPr>
      </w:pPr>
      <w:r>
        <w:rPr>
          <w:rFonts w:ascii="Traditional Arabic" w:hAnsi="Traditional Arabic"/>
          <w:rtl/>
        </w:rPr>
        <w:t>ﻫ</w:t>
      </w:r>
      <w:r>
        <w:rPr>
          <w:rFonts w:hint="cs"/>
          <w:rtl/>
        </w:rPr>
        <w:t xml:space="preserve"> )</w:t>
      </w:r>
      <w:r>
        <w:rPr>
          <w:rFonts w:hint="cs"/>
          <w:rtl/>
        </w:rPr>
        <w:tab/>
        <w:t xml:space="preserve">الملحق </w:t>
      </w:r>
      <w:r>
        <w:t>2</w:t>
      </w:r>
      <w:r>
        <w:rPr>
          <w:rFonts w:hint="cs"/>
          <w:rtl/>
        </w:rPr>
        <w:t xml:space="preserve"> الجديد لتعريف الخسارة المتعلقة بالمباني وتوفير </w:t>
      </w:r>
      <w:r w:rsidR="00AD1278">
        <w:rPr>
          <w:rFonts w:hint="cs"/>
          <w:rtl/>
        </w:rPr>
        <w:t>توجيهات</w:t>
      </w:r>
      <w:r>
        <w:rPr>
          <w:rFonts w:hint="cs"/>
          <w:rtl/>
        </w:rPr>
        <w:t xml:space="preserve"> بشأن كيفية قياس الخسارة الناجمة عن دخول المبنى.</w:t>
      </w:r>
    </w:p>
    <w:p w:rsidR="00813E47" w:rsidRPr="007C11AE" w:rsidRDefault="00813E47" w:rsidP="00DF7021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P.530-15</w:t>
      </w:r>
      <w:r w:rsidRPr="00DF7021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3/95(Rev.1)</w:t>
      </w:r>
    </w:p>
    <w:p w:rsidR="00813E47" w:rsidRPr="00813E47" w:rsidRDefault="00813E47" w:rsidP="00932BD6">
      <w:pPr>
        <w:pStyle w:val="Resolutiontitle"/>
        <w:rPr>
          <w:rtl/>
        </w:rPr>
      </w:pPr>
      <w:r w:rsidRPr="00813E47">
        <w:rPr>
          <w:rtl/>
        </w:rPr>
        <w:t>معطيات الانتشار وطرائق التنبؤ المطلوبة</w:t>
      </w:r>
      <w:r w:rsidR="00932BD6">
        <w:rPr>
          <w:rFonts w:hint="cs"/>
          <w:rtl/>
        </w:rPr>
        <w:t xml:space="preserve"> </w:t>
      </w:r>
      <w:r w:rsidRPr="00813E47">
        <w:rPr>
          <w:rtl/>
        </w:rPr>
        <w:t>لتصميم</w:t>
      </w:r>
      <w:r w:rsidRPr="00DF7021">
        <w:t xml:space="preserve"> </w:t>
      </w:r>
      <w:r w:rsidRPr="00813E47">
        <w:rPr>
          <w:rtl/>
        </w:rPr>
        <w:t xml:space="preserve">أنظمة </w:t>
      </w:r>
      <w:r w:rsidRPr="00813E47">
        <w:rPr>
          <w:rFonts w:hint="cs"/>
          <w:rtl/>
        </w:rPr>
        <w:t xml:space="preserve">راديوية </w:t>
      </w:r>
      <w:r w:rsidRPr="00813E47">
        <w:rPr>
          <w:rtl/>
        </w:rPr>
        <w:t>للأرض في خط البصر</w:t>
      </w:r>
    </w:p>
    <w:p w:rsidR="00813E47" w:rsidRDefault="000D4095" w:rsidP="00A23BEA">
      <w:pPr>
        <w:rPr>
          <w:rtl/>
        </w:rPr>
      </w:pPr>
      <w:r>
        <w:rPr>
          <w:rFonts w:hint="cs"/>
          <w:rtl/>
        </w:rPr>
        <w:t>تتضمن المقترحات:</w:t>
      </w:r>
    </w:p>
    <w:p w:rsidR="000D4095" w:rsidRDefault="000D4095" w:rsidP="004210D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4210DD">
        <w:rPr>
          <w:rFonts w:hint="cs"/>
          <w:rtl/>
        </w:rPr>
        <w:t xml:space="preserve">التنقيح في الفقرة </w:t>
      </w:r>
      <w:r w:rsidR="004210DD">
        <w:t>8.3.2</w:t>
      </w:r>
      <w:r w:rsidR="004210DD">
        <w:rPr>
          <w:rFonts w:hint="cs"/>
          <w:rtl/>
        </w:rPr>
        <w:t xml:space="preserve"> لعدد من حالات التوهين التي تستمر لمدة </w:t>
      </w:r>
      <w:r w:rsidR="004210DD">
        <w:t>s 10</w:t>
      </w:r>
      <w:r w:rsidR="004210DD">
        <w:rPr>
          <w:rFonts w:hint="cs"/>
          <w:rtl/>
        </w:rPr>
        <w:t xml:space="preserve"> أو أطول استناداً إلى مزيد من بيانات القياس،</w:t>
      </w:r>
    </w:p>
    <w:p w:rsidR="004210DD" w:rsidRPr="00813E47" w:rsidRDefault="004210DD" w:rsidP="004210D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والتنقيح في الفقرة </w:t>
      </w:r>
      <w:r>
        <w:t>2.4.2</w:t>
      </w:r>
      <w:r>
        <w:rPr>
          <w:rFonts w:hint="cs"/>
          <w:rtl/>
        </w:rPr>
        <w:t xml:space="preserve"> لطريقة جمع المطر والثلج الرطب في حساب التوهين الناتج عن الهواطل المائية.</w:t>
      </w:r>
    </w:p>
    <w:p w:rsidR="00813E47" w:rsidRPr="007C11AE" w:rsidRDefault="00813E47" w:rsidP="009D56B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P.1621-1</w:t>
      </w:r>
      <w:r w:rsidRPr="009D56BF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3/97(Rev.1)</w:t>
      </w:r>
    </w:p>
    <w:p w:rsidR="00813E47" w:rsidRPr="00813E47" w:rsidRDefault="00813E47" w:rsidP="00932BD6">
      <w:pPr>
        <w:pStyle w:val="Resolutiontitle"/>
        <w:rPr>
          <w:rtl/>
        </w:rPr>
      </w:pPr>
      <w:r w:rsidRPr="00813E47">
        <w:rPr>
          <w:rFonts w:hint="cs"/>
          <w:rtl/>
        </w:rPr>
        <w:t>بيانات</w:t>
      </w:r>
      <w:r w:rsidRPr="00813E47">
        <w:rPr>
          <w:rtl/>
        </w:rPr>
        <w:t xml:space="preserve"> الانتشار المطلوبة لتصميم الأنظمة باتجاه أرض-فضاء</w:t>
      </w:r>
      <w:r w:rsidR="00932BD6">
        <w:rPr>
          <w:rtl/>
        </w:rPr>
        <w:br/>
      </w:r>
      <w:r w:rsidRPr="00813E47">
        <w:rPr>
          <w:rtl/>
        </w:rPr>
        <w:t xml:space="preserve">العاملة بين </w:t>
      </w:r>
      <w:r w:rsidRPr="009D56BF">
        <w:t>THz 20</w:t>
      </w:r>
      <w:r w:rsidRPr="00813E47">
        <w:rPr>
          <w:rtl/>
        </w:rPr>
        <w:t xml:space="preserve"> و</w:t>
      </w:r>
      <w:r w:rsidRPr="009D56BF">
        <w:t>THz 375</w:t>
      </w:r>
    </w:p>
    <w:p w:rsidR="00813E47" w:rsidRDefault="00EC7BC9" w:rsidP="00A23BEA">
      <w:pPr>
        <w:rPr>
          <w:rtl/>
        </w:rPr>
      </w:pPr>
      <w:r>
        <w:rPr>
          <w:rFonts w:hint="cs"/>
          <w:rtl/>
        </w:rPr>
        <w:t>يقترح مشروع هذه المراجعة:</w:t>
      </w:r>
    </w:p>
    <w:p w:rsidR="00EC7BC9" w:rsidRDefault="00D468D6" w:rsidP="00D468D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تصويب مواصفة الرياح </w:t>
      </w:r>
      <w:r>
        <w:t>Bufton</w:t>
      </w:r>
      <w:r>
        <w:rPr>
          <w:rFonts w:hint="cs"/>
          <w:rtl/>
        </w:rPr>
        <w:t xml:space="preserve"> وقيمة جذر متوسط تربيع سرعة الرياح.</w:t>
      </w:r>
    </w:p>
    <w:p w:rsidR="00D468D6" w:rsidRPr="00813E47" w:rsidRDefault="00D468D6" w:rsidP="00D468D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إضافة معلومات بخصوص المواصفة الأساسية </w:t>
      </w:r>
      <w:r w:rsidRPr="00D468D6">
        <w:rPr>
          <w:szCs w:val="22"/>
        </w:rPr>
        <w:t>Huffnagel-Valley 5/7 C</w:t>
      </w:r>
      <w:r w:rsidRPr="00D468D6">
        <w:rPr>
          <w:szCs w:val="22"/>
          <w:vertAlign w:val="subscript"/>
        </w:rPr>
        <w:t>n</w:t>
      </w:r>
      <w:r w:rsidRPr="00D468D6">
        <w:rPr>
          <w:szCs w:val="22"/>
          <w:vertAlign w:val="superscript"/>
        </w:rPr>
        <w:t>2</w:t>
      </w:r>
      <w:r>
        <w:rPr>
          <w:rFonts w:hint="cs"/>
          <w:rtl/>
        </w:rPr>
        <w:t>.</w:t>
      </w:r>
    </w:p>
    <w:p w:rsidR="00813E47" w:rsidRPr="00813E47" w:rsidRDefault="00D468D6" w:rsidP="00D468D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تصويب صياغي.</w:t>
      </w:r>
    </w:p>
    <w:p w:rsidR="00813E47" w:rsidRPr="007C11AE" w:rsidRDefault="00813E47" w:rsidP="00D468D6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P.2001-1</w:t>
      </w:r>
      <w:r w:rsidRPr="00D468D6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3/98(Rev.1)</w:t>
      </w:r>
    </w:p>
    <w:p w:rsidR="00813E47" w:rsidRPr="00813E47" w:rsidRDefault="00813E47" w:rsidP="00D468D6">
      <w:pPr>
        <w:pStyle w:val="Resolutiontitle"/>
        <w:rPr>
          <w:rtl/>
        </w:rPr>
      </w:pPr>
      <w:r w:rsidRPr="00813E47">
        <w:rPr>
          <w:rFonts w:hint="cs"/>
          <w:rtl/>
        </w:rPr>
        <w:t>نموذج انتشار أرضي واسع المدى للأغراض العامة</w:t>
      </w:r>
      <w:r w:rsidRPr="00813E47">
        <w:rPr>
          <w:rtl/>
        </w:rPr>
        <w:br/>
      </w:r>
      <w:r w:rsidRPr="00813E47">
        <w:rPr>
          <w:rFonts w:hint="cs"/>
          <w:rtl/>
        </w:rPr>
        <w:t xml:space="preserve">في مدى الترددات من </w:t>
      </w:r>
      <w:r w:rsidRPr="00D468D6">
        <w:t>30</w:t>
      </w:r>
      <w:r w:rsidRPr="00813E47">
        <w:rPr>
          <w:rtl/>
        </w:rPr>
        <w:t xml:space="preserve"> </w:t>
      </w:r>
      <w:r w:rsidRPr="00D468D6">
        <w:t>MHz</w:t>
      </w:r>
      <w:r w:rsidRPr="00813E47">
        <w:rPr>
          <w:rFonts w:hint="cs"/>
          <w:rtl/>
        </w:rPr>
        <w:t xml:space="preserve"> إلى </w:t>
      </w:r>
      <w:r w:rsidRPr="00D468D6">
        <w:t>50</w:t>
      </w:r>
      <w:r w:rsidRPr="00813E47">
        <w:rPr>
          <w:rtl/>
        </w:rPr>
        <w:t xml:space="preserve"> </w:t>
      </w:r>
      <w:r w:rsidRPr="00D468D6">
        <w:t>GHz</w:t>
      </w:r>
    </w:p>
    <w:p w:rsidR="00813E47" w:rsidRDefault="00796C82" w:rsidP="00796C82">
      <w:pPr>
        <w:rPr>
          <w:rtl/>
        </w:rPr>
      </w:pPr>
      <w:r>
        <w:rPr>
          <w:rFonts w:hint="cs"/>
          <w:rtl/>
        </w:rPr>
        <w:t>يشمل مشروع هذه المراجعة:</w:t>
      </w:r>
    </w:p>
    <w:p w:rsidR="00796C82" w:rsidRPr="00184A87" w:rsidRDefault="008C5F3B" w:rsidP="00184A87">
      <w:pPr>
        <w:pStyle w:val="enumlev1"/>
        <w:rPr>
          <w:spacing w:val="-2"/>
          <w:rtl/>
        </w:rPr>
      </w:pPr>
      <w:r w:rsidRPr="00184A87">
        <w:rPr>
          <w:spacing w:val="-2"/>
        </w:rPr>
        <w:t>1</w:t>
      </w:r>
      <w:r w:rsidRPr="00184A87">
        <w:rPr>
          <w:spacing w:val="-2"/>
          <w:rtl/>
        </w:rPr>
        <w:tab/>
      </w:r>
      <w:r w:rsidRPr="00184A87">
        <w:rPr>
          <w:rFonts w:hint="cs"/>
          <w:spacing w:val="-2"/>
          <w:rtl/>
        </w:rPr>
        <w:t xml:space="preserve">تقييدان للتطبيق على ارتفاعات الأسطح المستوية للاتساق مع المعالجة الواردة في التوصيتين </w:t>
      </w:r>
      <w:r w:rsidRPr="00184A87">
        <w:rPr>
          <w:spacing w:val="-2"/>
        </w:rPr>
        <w:t>ITU-R P.452</w:t>
      </w:r>
      <w:r w:rsidRPr="00184A87">
        <w:rPr>
          <w:rFonts w:hint="cs"/>
          <w:spacing w:val="-2"/>
          <w:rtl/>
        </w:rPr>
        <w:t xml:space="preserve"> و</w:t>
      </w:r>
      <w:r w:rsidRPr="00184A87">
        <w:rPr>
          <w:spacing w:val="-2"/>
        </w:rPr>
        <w:t xml:space="preserve"> ITU-R P.526</w:t>
      </w:r>
      <w:r w:rsidRPr="00184A87">
        <w:rPr>
          <w:rFonts w:hint="cs"/>
          <w:spacing w:val="-2"/>
          <w:rtl/>
        </w:rPr>
        <w:t>؛</w:t>
      </w:r>
    </w:p>
    <w:p w:rsidR="00813E47" w:rsidRPr="008C5F3B" w:rsidRDefault="008C5F3B" w:rsidP="00184A87">
      <w:pPr>
        <w:pStyle w:val="enumlev1"/>
        <w:rPr>
          <w:rtl/>
        </w:rPr>
      </w:pPr>
      <w:r w:rsidRPr="008C5F3B">
        <w:t>2</w:t>
      </w:r>
      <w:r w:rsidRPr="008C5F3B">
        <w:rPr>
          <w:rtl/>
        </w:rPr>
        <w:tab/>
      </w:r>
      <w:r w:rsidR="004A2E9E">
        <w:rPr>
          <w:rFonts w:hint="cs"/>
          <w:rtl/>
        </w:rPr>
        <w:t>حد للسطح المستوي</w:t>
      </w:r>
      <w:r w:rsidRPr="008C5F3B">
        <w:rPr>
          <w:rFonts w:hint="cs"/>
          <w:rtl/>
        </w:rPr>
        <w:t xml:space="preserve"> في نموذج الانتشار الشاذ للاتساق مع الحد الوارد في التوصيات </w:t>
      </w:r>
      <w:r w:rsidRPr="008C5F3B">
        <w:t>ITU</w:t>
      </w:r>
      <w:r>
        <w:noBreakHyphen/>
      </w:r>
      <w:r w:rsidRPr="008C5F3B">
        <w:t>R</w:t>
      </w:r>
      <w:r>
        <w:t> </w:t>
      </w:r>
      <w:r w:rsidRPr="008C5F3B">
        <w:t>P.452</w:t>
      </w:r>
      <w:r w:rsidRPr="008C5F3B">
        <w:rPr>
          <w:rFonts w:hint="cs"/>
          <w:rtl/>
        </w:rPr>
        <w:t xml:space="preserve"> و</w:t>
      </w:r>
      <w:r w:rsidRPr="008C5F3B">
        <w:t>ITU</w:t>
      </w:r>
      <w:r>
        <w:noBreakHyphen/>
      </w:r>
      <w:r w:rsidRPr="008C5F3B">
        <w:t>R</w:t>
      </w:r>
      <w:r>
        <w:t> </w:t>
      </w:r>
      <w:r w:rsidRPr="008C5F3B">
        <w:t>P.526</w:t>
      </w:r>
      <w:r w:rsidRPr="008C5F3B">
        <w:rPr>
          <w:rFonts w:hint="cs"/>
          <w:rtl/>
        </w:rPr>
        <w:t xml:space="preserve"> و</w:t>
      </w:r>
      <w:r w:rsidRPr="008C5F3B">
        <w:t>ITU</w:t>
      </w:r>
      <w:r>
        <w:noBreakHyphen/>
      </w:r>
      <w:r w:rsidRPr="008C5F3B">
        <w:t>R</w:t>
      </w:r>
      <w:r>
        <w:t> </w:t>
      </w:r>
      <w:r w:rsidRPr="008C5F3B">
        <w:t>P.1812</w:t>
      </w:r>
      <w:r w:rsidRPr="008C5F3B">
        <w:rPr>
          <w:rFonts w:hint="cs"/>
          <w:rtl/>
        </w:rPr>
        <w:t>؛</w:t>
      </w:r>
    </w:p>
    <w:p w:rsidR="00813E47" w:rsidRDefault="008C5F3B" w:rsidP="00184A87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 xml:space="preserve">المعادلة </w:t>
      </w:r>
      <w:r>
        <w:t>8d.8.3</w:t>
      </w:r>
      <w:r>
        <w:rPr>
          <w:rFonts w:hint="cs"/>
          <w:rtl/>
        </w:rPr>
        <w:t xml:space="preserve"> كانت تتضمن خطأً واضحاً وتم تصويبها لكي تتسق مع نفس المعادلة الواردة في التوصيات </w:t>
      </w:r>
      <w:r w:rsidRPr="00AB3F8C">
        <w:rPr>
          <w:sz w:val="24"/>
          <w:szCs w:val="24"/>
        </w:rPr>
        <w:t>ITU</w:t>
      </w:r>
      <w:r>
        <w:rPr>
          <w:sz w:val="24"/>
          <w:szCs w:val="24"/>
        </w:rPr>
        <w:noBreakHyphen/>
      </w:r>
      <w:r w:rsidRPr="00AB3F8C">
        <w:rPr>
          <w:sz w:val="24"/>
          <w:szCs w:val="24"/>
        </w:rPr>
        <w:t>R</w:t>
      </w:r>
      <w:r>
        <w:rPr>
          <w:sz w:val="24"/>
          <w:szCs w:val="24"/>
        </w:rPr>
        <w:t> </w:t>
      </w:r>
      <w:r w:rsidRPr="00AB3F8C">
        <w:rPr>
          <w:sz w:val="24"/>
          <w:szCs w:val="24"/>
        </w:rPr>
        <w:t>P.452</w:t>
      </w:r>
      <w:r>
        <w:rPr>
          <w:rFonts w:hint="cs"/>
          <w:rtl/>
        </w:rPr>
        <w:t xml:space="preserve"> و</w:t>
      </w:r>
      <w:r w:rsidRPr="00AB3F8C">
        <w:rPr>
          <w:sz w:val="24"/>
          <w:szCs w:val="24"/>
        </w:rPr>
        <w:t>ITU</w:t>
      </w:r>
      <w:r>
        <w:rPr>
          <w:sz w:val="24"/>
          <w:szCs w:val="24"/>
        </w:rPr>
        <w:noBreakHyphen/>
      </w:r>
      <w:r w:rsidRPr="00AB3F8C">
        <w:rPr>
          <w:sz w:val="24"/>
          <w:szCs w:val="24"/>
        </w:rPr>
        <w:t>R</w:t>
      </w:r>
      <w:r>
        <w:rPr>
          <w:sz w:val="24"/>
          <w:szCs w:val="24"/>
        </w:rPr>
        <w:t> </w:t>
      </w:r>
      <w:r w:rsidRPr="00AB3F8C">
        <w:rPr>
          <w:sz w:val="24"/>
          <w:szCs w:val="24"/>
        </w:rPr>
        <w:t>P.526</w:t>
      </w:r>
      <w:r>
        <w:rPr>
          <w:rFonts w:hint="cs"/>
          <w:rtl/>
        </w:rPr>
        <w:t xml:space="preserve"> و</w:t>
      </w:r>
      <w:r w:rsidRPr="00AB3F8C">
        <w:rPr>
          <w:sz w:val="24"/>
          <w:szCs w:val="24"/>
        </w:rPr>
        <w:t>ITU</w:t>
      </w:r>
      <w:r>
        <w:rPr>
          <w:sz w:val="24"/>
          <w:szCs w:val="24"/>
        </w:rPr>
        <w:noBreakHyphen/>
      </w:r>
      <w:r w:rsidRPr="00AB3F8C">
        <w:rPr>
          <w:sz w:val="24"/>
          <w:szCs w:val="24"/>
        </w:rPr>
        <w:t>R</w:t>
      </w:r>
      <w:r>
        <w:rPr>
          <w:sz w:val="24"/>
          <w:szCs w:val="24"/>
        </w:rPr>
        <w:t> </w:t>
      </w:r>
      <w:r w:rsidRPr="00AB3F8C">
        <w:rPr>
          <w:sz w:val="24"/>
          <w:szCs w:val="24"/>
        </w:rPr>
        <w:t>P.1812</w:t>
      </w:r>
      <w:r>
        <w:rPr>
          <w:rFonts w:hint="cs"/>
          <w:rtl/>
        </w:rPr>
        <w:t>؛</w:t>
      </w:r>
    </w:p>
    <w:p w:rsidR="008C5F3B" w:rsidRDefault="008C5F3B" w:rsidP="00184A87">
      <w:pPr>
        <w:pStyle w:val="enumlev1"/>
        <w:rPr>
          <w:rtl/>
        </w:rPr>
      </w:pPr>
      <w:r>
        <w:t>4</w:t>
      </w:r>
      <w:r>
        <w:rPr>
          <w:rtl/>
        </w:rPr>
        <w:tab/>
      </w:r>
      <w:r>
        <w:rPr>
          <w:rFonts w:hint="cs"/>
          <w:rtl/>
        </w:rPr>
        <w:t xml:space="preserve">في الفقرة الثالثة بعد المعادلة </w:t>
      </w:r>
      <w:r>
        <w:t>(C.2.2)</w:t>
      </w:r>
      <w:r>
        <w:rPr>
          <w:rFonts w:hint="cs"/>
          <w:rtl/>
        </w:rPr>
        <w:t xml:space="preserve"> تم تغيير الإحالة إلى المعادلة </w:t>
      </w:r>
      <w:r>
        <w:t>(C.2.12)</w:t>
      </w:r>
      <w:r>
        <w:rPr>
          <w:rFonts w:hint="cs"/>
          <w:rtl/>
        </w:rPr>
        <w:t xml:space="preserve"> إلى </w:t>
      </w:r>
      <w:r>
        <w:t>(C.2.13)</w:t>
      </w:r>
      <w:r>
        <w:rPr>
          <w:rFonts w:hint="cs"/>
          <w:rtl/>
        </w:rPr>
        <w:t>؛</w:t>
      </w:r>
    </w:p>
    <w:p w:rsidR="008C5F3B" w:rsidRDefault="008C5F3B" w:rsidP="00184A87">
      <w:pPr>
        <w:pStyle w:val="enumlev1"/>
        <w:rPr>
          <w:rtl/>
        </w:rPr>
      </w:pPr>
      <w:r>
        <w:lastRenderedPageBreak/>
        <w:t>5</w:t>
      </w:r>
      <w:r>
        <w:rPr>
          <w:rtl/>
        </w:rPr>
        <w:tab/>
      </w:r>
      <w:r w:rsidR="00886638">
        <w:rPr>
          <w:rFonts w:hint="cs"/>
          <w:rtl/>
        </w:rPr>
        <w:t xml:space="preserve">أُدخل تعديل على طريقة حساب ارتفاعات الأسطح بالنسبة لكثافة بخار الماء. ترد التعديلات المعنية بالفقرة </w:t>
      </w:r>
      <w:r w:rsidR="00886638">
        <w:t>2.3</w:t>
      </w:r>
      <w:r w:rsidR="00886638">
        <w:rPr>
          <w:rFonts w:hint="cs"/>
          <w:rtl/>
        </w:rPr>
        <w:t xml:space="preserve"> حيث أُضيفت طريقة للحصول على ارتفاع السطح عند منتصف المسير وفي التذييل </w:t>
      </w:r>
      <w:r w:rsidR="00886638">
        <w:t>F</w:t>
      </w:r>
      <w:r w:rsidR="00886638">
        <w:rPr>
          <w:rFonts w:hint="cs"/>
          <w:rtl/>
        </w:rPr>
        <w:t>؛</w:t>
      </w:r>
    </w:p>
    <w:p w:rsidR="005A535D" w:rsidRDefault="005A535D" w:rsidP="00184A87">
      <w:pPr>
        <w:pStyle w:val="enumlev1"/>
        <w:rPr>
          <w:rtl/>
        </w:rPr>
      </w:pPr>
      <w:r>
        <w:t>6</w:t>
      </w:r>
      <w:r>
        <w:rPr>
          <w:rtl/>
        </w:rPr>
        <w:tab/>
      </w:r>
      <w:r>
        <w:rPr>
          <w:rFonts w:hint="cs"/>
          <w:rtl/>
        </w:rPr>
        <w:t>أُدخلت تغييرات عديدة ذات طابع صياغي على أسماء المتغيرات والمصطلحات، وما إلى ذلك؛</w:t>
      </w:r>
    </w:p>
    <w:p w:rsidR="005A535D" w:rsidRDefault="005A535D" w:rsidP="00184A87">
      <w:pPr>
        <w:pStyle w:val="enumlev1"/>
        <w:rPr>
          <w:rtl/>
        </w:rPr>
      </w:pPr>
      <w:r>
        <w:t>7</w:t>
      </w:r>
      <w:r>
        <w:rPr>
          <w:rtl/>
        </w:rPr>
        <w:tab/>
      </w:r>
      <w:r>
        <w:rPr>
          <w:rFonts w:hint="cs"/>
          <w:rtl/>
        </w:rPr>
        <w:t xml:space="preserve">تم تعديل المعادلة </w:t>
      </w:r>
      <w:r>
        <w:t>(E.10)</w:t>
      </w:r>
      <w:r>
        <w:rPr>
          <w:rFonts w:hint="cs"/>
          <w:rtl/>
        </w:rPr>
        <w:t xml:space="preserve"> لتصويب خطأ في إشارة.</w:t>
      </w:r>
    </w:p>
    <w:p w:rsidR="00813E47" w:rsidRPr="007C11AE" w:rsidRDefault="00813E47" w:rsidP="00184A87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P.618-11</w:t>
      </w:r>
      <w:r w:rsidRPr="00184A87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3/99(Rev.1)</w:t>
      </w:r>
    </w:p>
    <w:p w:rsidR="00813E47" w:rsidRPr="00813E47" w:rsidRDefault="00813E47" w:rsidP="00184A87">
      <w:pPr>
        <w:pStyle w:val="Resolutiontitle"/>
        <w:rPr>
          <w:rtl/>
        </w:rPr>
      </w:pPr>
      <w:r w:rsidRPr="00813E47">
        <w:rPr>
          <w:rFonts w:hint="cs"/>
          <w:rtl/>
        </w:rPr>
        <w:t>بيانات الانتشار وطرائق التنبؤ المطلوبة لتصميم</w:t>
      </w:r>
      <w:r w:rsidRPr="00813E47">
        <w:rPr>
          <w:rFonts w:hint="cs"/>
          <w:rtl/>
        </w:rPr>
        <w:br/>
        <w:t>أنظمة الاتصالات أرض فضاء</w:t>
      </w:r>
    </w:p>
    <w:p w:rsidR="00813E47" w:rsidRDefault="00366C26" w:rsidP="00A23BEA">
      <w:pPr>
        <w:rPr>
          <w:rtl/>
          <w:lang w:bidi="ar-SY"/>
        </w:rPr>
      </w:pPr>
      <w:r>
        <w:rPr>
          <w:rFonts w:hint="cs"/>
          <w:rtl/>
        </w:rPr>
        <w:t xml:space="preserve">يقترح مشروع هذه المراجعة ثلاثة تغييرات في الملحق </w:t>
      </w:r>
      <w:r>
        <w:t>1</w:t>
      </w:r>
      <w:r>
        <w:rPr>
          <w:rFonts w:hint="cs"/>
          <w:rtl/>
          <w:lang w:bidi="ar-SY"/>
        </w:rPr>
        <w:t xml:space="preserve"> كالتالي:</w:t>
      </w:r>
    </w:p>
    <w:p w:rsidR="00366C26" w:rsidRPr="00813E47" w:rsidRDefault="00366C26" w:rsidP="00620CF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إضافة قسم فرعي إلى الفقرة </w:t>
      </w:r>
      <w:r>
        <w:t>1.2.2</w:t>
      </w:r>
      <w:r>
        <w:rPr>
          <w:rFonts w:hint="cs"/>
          <w:rtl/>
        </w:rPr>
        <w:t xml:space="preserve"> لشرح إجراء خطوة خطوة لطريقة جديدة للتنبؤ باحتمال وجود توهين ناجم عن المطر على مسير مائل.</w:t>
      </w:r>
    </w:p>
    <w:p w:rsidR="00813E47" w:rsidRDefault="00366C26" w:rsidP="00620CF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465F3A">
        <w:rPr>
          <w:rFonts w:hint="cs"/>
          <w:rtl/>
        </w:rPr>
        <w:t xml:space="preserve">تغيير صياغي لإضافة نفس الحاشية الواردة بالفقرة </w:t>
      </w:r>
      <w:r w:rsidR="00465F3A">
        <w:t>2.1.2.2</w:t>
      </w:r>
      <w:r w:rsidR="00465F3A">
        <w:rPr>
          <w:rFonts w:hint="cs"/>
          <w:rtl/>
        </w:rPr>
        <w:t xml:space="preserve"> إلى الفقرة </w:t>
      </w:r>
      <w:r w:rsidR="00465F3A">
        <w:t>2.4.2.2</w:t>
      </w:r>
      <w:r w:rsidR="00465F3A">
        <w:rPr>
          <w:rFonts w:hint="cs"/>
          <w:rtl/>
        </w:rPr>
        <w:t>.</w:t>
      </w:r>
    </w:p>
    <w:p w:rsidR="00465F3A" w:rsidRPr="00813E47" w:rsidRDefault="00465F3A" w:rsidP="00620CF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تصويب المعادلة </w:t>
      </w:r>
      <w:r>
        <w:t>(58)</w:t>
      </w:r>
      <w:r>
        <w:rPr>
          <w:rFonts w:hint="cs"/>
          <w:rtl/>
        </w:rPr>
        <w:t xml:space="preserve"> وإدخال تغييرات صياغية وتبسيط تقدير الحرارة الجوية المتوسطة المشعة.</w:t>
      </w:r>
    </w:p>
    <w:p w:rsidR="00813E47" w:rsidRPr="007C11AE" w:rsidRDefault="00813E47" w:rsidP="00620CF0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P.681-7</w:t>
      </w:r>
      <w:r w:rsidRPr="00620CF0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3/100(Rev.1)</w:t>
      </w:r>
    </w:p>
    <w:p w:rsidR="00813E47" w:rsidRPr="00813E47" w:rsidRDefault="00813E47" w:rsidP="00620CF0">
      <w:pPr>
        <w:pStyle w:val="Resolutiontitle"/>
        <w:rPr>
          <w:rtl/>
        </w:rPr>
      </w:pPr>
      <w:r w:rsidRPr="00813E47">
        <w:rPr>
          <w:rtl/>
        </w:rPr>
        <w:t>معطيات الانتشار المطلوبة لتصميم أنظمة الاتصالات البرية المتنقلة أرض-فضاء</w:t>
      </w:r>
    </w:p>
    <w:p w:rsidR="00813E47" w:rsidRPr="00813E47" w:rsidRDefault="00620CF0" w:rsidP="00A23BEA">
      <w:pPr>
        <w:rPr>
          <w:rtl/>
          <w:lang w:bidi="ar-SY"/>
        </w:rPr>
      </w:pPr>
      <w:r>
        <w:rPr>
          <w:rFonts w:hint="cs"/>
          <w:rtl/>
        </w:rPr>
        <w:t xml:space="preserve">يقترح استبدال القسمين </w:t>
      </w:r>
      <w:r>
        <w:t>6</w:t>
      </w:r>
      <w:r>
        <w:rPr>
          <w:rFonts w:hint="cs"/>
          <w:rtl/>
          <w:lang w:bidi="ar-SY"/>
        </w:rPr>
        <w:t xml:space="preserve"> و</w:t>
      </w:r>
      <w:r>
        <w:rPr>
          <w:lang w:bidi="ar-SY"/>
        </w:rPr>
        <w:t>1.8</w:t>
      </w:r>
      <w:r>
        <w:rPr>
          <w:rFonts w:hint="cs"/>
          <w:rtl/>
          <w:lang w:bidi="ar-SY"/>
        </w:rPr>
        <w:t xml:space="preserve"> بهذه التوصية وإضافة ملحق </w:t>
      </w:r>
      <w:r>
        <w:rPr>
          <w:lang w:bidi="ar-SY"/>
        </w:rPr>
        <w:t>2</w:t>
      </w:r>
      <w:r>
        <w:rPr>
          <w:rFonts w:hint="cs"/>
          <w:rtl/>
          <w:lang w:bidi="ar-SY"/>
        </w:rPr>
        <w:t xml:space="preserve"> جديد في نهاية النص.</w:t>
      </w:r>
    </w:p>
    <w:p w:rsidR="00813E47" w:rsidRPr="007C11AE" w:rsidRDefault="00813E47" w:rsidP="00620CF0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P.452-15</w:t>
      </w:r>
      <w:r w:rsidRPr="00620CF0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3/102(Rev.1)</w:t>
      </w:r>
    </w:p>
    <w:p w:rsidR="00813E47" w:rsidRPr="00813E47" w:rsidRDefault="00813E47" w:rsidP="00620CF0">
      <w:pPr>
        <w:pStyle w:val="Resolutiontitle"/>
        <w:rPr>
          <w:rtl/>
        </w:rPr>
      </w:pPr>
      <w:bookmarkStart w:id="1" w:name="_Toc254604689"/>
      <w:bookmarkStart w:id="2" w:name="_Toc254604735"/>
      <w:bookmarkStart w:id="3" w:name="_Toc254604858"/>
      <w:r w:rsidRPr="00813E47">
        <w:rPr>
          <w:rtl/>
        </w:rPr>
        <w:t xml:space="preserve">إجراء التنبؤ لتقدير التداخل بين المحطات على سطح الأرض </w:t>
      </w:r>
      <w:r w:rsidRPr="00813E47">
        <w:rPr>
          <w:rtl/>
        </w:rPr>
        <w:br/>
        <w:t xml:space="preserve">عند ترددات تفوق </w:t>
      </w:r>
      <w:r w:rsidRPr="00620CF0">
        <w:t>GHz 0,1</w:t>
      </w:r>
      <w:r w:rsidRPr="00813E47">
        <w:rPr>
          <w:rtl/>
        </w:rPr>
        <w:t xml:space="preserve"> تقريباً</w:t>
      </w:r>
      <w:bookmarkEnd w:id="1"/>
      <w:bookmarkEnd w:id="2"/>
      <w:bookmarkEnd w:id="3"/>
    </w:p>
    <w:p w:rsidR="00813E47" w:rsidRDefault="00620CF0" w:rsidP="00620CF0">
      <w:pPr>
        <w:rPr>
          <w:rtl/>
        </w:rPr>
      </w:pPr>
      <w:r>
        <w:rPr>
          <w:rFonts w:hint="cs"/>
          <w:rtl/>
        </w:rPr>
        <w:t>يقترح مشروع هذه المراجعة تغييرات على:</w:t>
      </w:r>
    </w:p>
    <w:p w:rsidR="00620CF0" w:rsidRDefault="00620CF0" w:rsidP="00CB0867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 xml:space="preserve">القسم </w:t>
      </w:r>
      <w:r>
        <w:t>6.4</w:t>
      </w:r>
      <w:r>
        <w:rPr>
          <w:rFonts w:hint="cs"/>
          <w:rtl/>
        </w:rPr>
        <w:t xml:space="preserve"> بالملحق </w:t>
      </w:r>
      <w:r>
        <w:t>1</w:t>
      </w:r>
      <w:r>
        <w:rPr>
          <w:rFonts w:hint="cs"/>
          <w:rtl/>
        </w:rPr>
        <w:t xml:space="preserve"> يتضمن تعديلاً على المعادلة </w:t>
      </w:r>
      <w:r>
        <w:t>(58)</w:t>
      </w:r>
      <w:r>
        <w:rPr>
          <w:rFonts w:hint="cs"/>
          <w:rtl/>
        </w:rPr>
        <w:t>، عامل الاستكمال الداخلي للمسافة الزاوية للمسير؛</w:t>
      </w:r>
    </w:p>
    <w:p w:rsidR="00620CF0" w:rsidRDefault="00620CF0" w:rsidP="00CB0867">
      <w:pPr>
        <w:pStyle w:val="enumlev1"/>
        <w:rPr>
          <w:rtl/>
        </w:rPr>
      </w:pPr>
      <w:r>
        <w:t>2</w:t>
      </w:r>
      <w:r w:rsidR="004D1C48">
        <w:rPr>
          <w:rtl/>
        </w:rPr>
        <w:tab/>
      </w:r>
      <w:r w:rsidR="004D1C48">
        <w:rPr>
          <w:rFonts w:hint="cs"/>
          <w:rtl/>
        </w:rPr>
        <w:t xml:space="preserve">القسم </w:t>
      </w:r>
      <w:r w:rsidR="004D1C48">
        <w:t>5</w:t>
      </w:r>
      <w:r w:rsidR="004D1C48">
        <w:rPr>
          <w:rFonts w:hint="cs"/>
          <w:rtl/>
        </w:rPr>
        <w:t xml:space="preserve"> بالملحق </w:t>
      </w:r>
      <w:r w:rsidR="004D1C48">
        <w:t>1</w:t>
      </w:r>
      <w:r w:rsidR="004D1C48">
        <w:rPr>
          <w:rFonts w:hint="cs"/>
          <w:rtl/>
        </w:rPr>
        <w:t xml:space="preserve"> يتضمن العديد من التعديلات؛</w:t>
      </w:r>
    </w:p>
    <w:p w:rsidR="004D1C48" w:rsidRPr="00813E47" w:rsidRDefault="004D1C48" w:rsidP="00CB0867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 xml:space="preserve">القسم </w:t>
      </w:r>
      <w:r>
        <w:t>4</w:t>
      </w:r>
      <w:r>
        <w:rPr>
          <w:rFonts w:hint="cs"/>
          <w:rtl/>
        </w:rPr>
        <w:t xml:space="preserve"> من المرفق </w:t>
      </w:r>
      <w:r>
        <w:t>2</w:t>
      </w:r>
      <w:r>
        <w:rPr>
          <w:rFonts w:hint="cs"/>
          <w:rtl/>
        </w:rPr>
        <w:t xml:space="preserve"> بالملحق </w:t>
      </w:r>
      <w:r>
        <w:t>1</w:t>
      </w:r>
      <w:r>
        <w:rPr>
          <w:rFonts w:hint="cs"/>
          <w:rtl/>
        </w:rPr>
        <w:t xml:space="preserve"> يقترح حذف النص الذي يلي المعادلة </w:t>
      </w:r>
      <w:r>
        <w:t>(152)</w:t>
      </w:r>
      <w:r>
        <w:rPr>
          <w:rFonts w:hint="cs"/>
          <w:rtl/>
        </w:rPr>
        <w:t xml:space="preserve"> مباشرةً.</w:t>
      </w:r>
    </w:p>
    <w:p w:rsidR="00813E47" w:rsidRPr="007C11AE" w:rsidRDefault="00813E47" w:rsidP="005430BF">
      <w:pPr>
        <w:keepNext/>
        <w:keepLines/>
        <w:pageBreakBefore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P.311-14</w:t>
      </w:r>
      <w:r w:rsidRPr="004D1C48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3/103(Rev.1)</w:t>
      </w:r>
    </w:p>
    <w:p w:rsidR="00813E47" w:rsidRPr="00813E47" w:rsidRDefault="00813E47" w:rsidP="004D1C48">
      <w:pPr>
        <w:pStyle w:val="Resolutiontitle"/>
        <w:rPr>
          <w:rtl/>
        </w:rPr>
      </w:pPr>
      <w:r w:rsidRPr="00813E47">
        <w:rPr>
          <w:rtl/>
        </w:rPr>
        <w:t xml:space="preserve">حيازة </w:t>
      </w:r>
      <w:r w:rsidRPr="00813E47">
        <w:rPr>
          <w:rFonts w:hint="cs"/>
          <w:rtl/>
        </w:rPr>
        <w:t>البيانات</w:t>
      </w:r>
      <w:r w:rsidRPr="00813E47">
        <w:rPr>
          <w:rtl/>
        </w:rPr>
        <w:t xml:space="preserve"> في الدراسات المتعلقة بانتشار الموجات</w:t>
      </w:r>
      <w:r w:rsidRPr="00813E47">
        <w:rPr>
          <w:rtl/>
        </w:rPr>
        <w:br/>
      </w:r>
      <w:r w:rsidRPr="00813E47">
        <w:rPr>
          <w:rFonts w:hint="cs"/>
          <w:rtl/>
        </w:rPr>
        <w:t>الراديوية</w:t>
      </w:r>
      <w:r w:rsidRPr="00813E47">
        <w:rPr>
          <w:rtl/>
        </w:rPr>
        <w:t xml:space="preserve"> وتقديمها وتحليلها</w:t>
      </w:r>
    </w:p>
    <w:p w:rsidR="00813E47" w:rsidRDefault="00CB0867" w:rsidP="00CB0867">
      <w:pPr>
        <w:rPr>
          <w:rtl/>
        </w:rPr>
      </w:pPr>
      <w:r>
        <w:rPr>
          <w:rFonts w:hint="cs"/>
          <w:rtl/>
        </w:rPr>
        <w:t>يقترح مشروع هذه المراجعة:</w:t>
      </w:r>
    </w:p>
    <w:p w:rsidR="00CB0867" w:rsidRPr="005430BF" w:rsidRDefault="00CB0867" w:rsidP="005430BF">
      <w:pPr>
        <w:pStyle w:val="enumlev1"/>
        <w:rPr>
          <w:spacing w:val="-2"/>
          <w:rtl/>
        </w:rPr>
      </w:pPr>
      <w:r w:rsidRPr="005430BF">
        <w:rPr>
          <w:rFonts w:hint="cs"/>
          <w:spacing w:val="-2"/>
          <w:rtl/>
        </w:rPr>
        <w:t>-</w:t>
      </w:r>
      <w:r w:rsidRPr="005430BF">
        <w:rPr>
          <w:rFonts w:hint="cs"/>
          <w:spacing w:val="-2"/>
          <w:rtl/>
        </w:rPr>
        <w:tab/>
        <w:t xml:space="preserve">في جزء </w:t>
      </w:r>
      <w:r w:rsidRPr="00346715">
        <w:rPr>
          <w:rFonts w:hint="cs"/>
          <w:i/>
          <w:iCs/>
          <w:spacing w:val="-2"/>
          <w:rtl/>
        </w:rPr>
        <w:t>توصي</w:t>
      </w:r>
      <w:r w:rsidRPr="005430BF">
        <w:rPr>
          <w:rFonts w:hint="cs"/>
          <w:spacing w:val="-2"/>
          <w:rtl/>
        </w:rPr>
        <w:t>، تغيير الإشارة إلى الانتشار التروبوسفيري إلى انتشار الموجات الراديوية للاتساق مع العنوان والأجزاء الحالية؛</w:t>
      </w:r>
    </w:p>
    <w:p w:rsidR="00CB0867" w:rsidRPr="00813E47" w:rsidRDefault="00CB0867" w:rsidP="005430B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تحديث معايير القبول لتوضيح الفارق بين المعلومات عن نتائج التجارب المقدمة باستعمال نماذج لجنة الدراسات</w:t>
      </w:r>
      <w:r>
        <w:rPr>
          <w:rFonts w:hint="eastAsia"/>
          <w:rtl/>
        </w:rPr>
        <w:t> </w:t>
      </w:r>
      <w:r>
        <w:t>3</w:t>
      </w:r>
      <w:r>
        <w:rPr>
          <w:rFonts w:hint="cs"/>
          <w:rtl/>
        </w:rPr>
        <w:t xml:space="preserve"> (أي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الجداول المنسقة للجنة الدراسات </w:t>
      </w:r>
      <w:r>
        <w:t>3</w:t>
      </w:r>
      <w:r>
        <w:rPr>
          <w:rFonts w:hint="cs"/>
          <w:rtl/>
        </w:rPr>
        <w:t>) وملفات الحاسوب المحتوية على البيانات؛</w:t>
      </w:r>
    </w:p>
    <w:p w:rsidR="00813E47" w:rsidRPr="00813E47" w:rsidRDefault="00CB0867" w:rsidP="005430B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تحديث قائمة الأجزاء والجداول الواردة في الملحق </w:t>
      </w:r>
      <w:r>
        <w:t>1</w:t>
      </w:r>
      <w:r>
        <w:rPr>
          <w:rFonts w:hint="cs"/>
          <w:rtl/>
        </w:rPr>
        <w:t xml:space="preserve"> لإضافة جداول جديدة ومراجعة.</w:t>
      </w:r>
    </w:p>
    <w:p w:rsidR="00813E47" w:rsidRPr="007C11AE" w:rsidRDefault="00813E47" w:rsidP="005430B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t xml:space="preserve">مشروع مراجعة التوصية </w:t>
      </w:r>
      <w:r w:rsidRPr="00813E47">
        <w:rPr>
          <w:u w:val="single"/>
        </w:rPr>
        <w:t>ITU-R P.679-3</w:t>
      </w:r>
      <w:r w:rsidRPr="005430BF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3/104(Rev.1)</w:t>
      </w:r>
    </w:p>
    <w:p w:rsidR="00813E47" w:rsidRPr="00D55D91" w:rsidRDefault="00813E47" w:rsidP="00D55D91">
      <w:pPr>
        <w:pStyle w:val="Resolutiontitle"/>
        <w:rPr>
          <w:rtl/>
        </w:rPr>
      </w:pPr>
      <w:r w:rsidRPr="00D55D91">
        <w:rPr>
          <w:rtl/>
        </w:rPr>
        <w:t>بيانات الانتشار المطلوبة لتصميم الأنظمة الإذاعية الساتلية</w:t>
      </w:r>
    </w:p>
    <w:p w:rsidR="00813E47" w:rsidRDefault="00D55D91" w:rsidP="00A23BEA">
      <w:pPr>
        <w:rPr>
          <w:rtl/>
        </w:rPr>
      </w:pPr>
      <w:r>
        <w:rPr>
          <w:rFonts w:hint="cs"/>
          <w:rtl/>
        </w:rPr>
        <w:t>تُقترح التغييرات التالية:</w:t>
      </w:r>
    </w:p>
    <w:p w:rsidR="00D55D91" w:rsidRDefault="004B52E9" w:rsidP="00AB7C7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في جزء </w:t>
      </w:r>
      <w:r>
        <w:rPr>
          <w:rFonts w:hint="cs"/>
          <w:i/>
          <w:iCs/>
          <w:rtl/>
        </w:rPr>
        <w:t>إذ تضع في اعتبارها</w:t>
      </w:r>
      <w:r>
        <w:rPr>
          <w:rFonts w:hint="cs"/>
          <w:rtl/>
        </w:rPr>
        <w:t xml:space="preserve"> من التوصية، يضاف النص:</w:t>
      </w:r>
    </w:p>
    <w:p w:rsidR="00AB7C7F" w:rsidRPr="00AB7C7F" w:rsidRDefault="00AB7C7F" w:rsidP="00AB7C7F">
      <w:pPr>
        <w:pStyle w:val="enumlev1"/>
        <w:rPr>
          <w:i/>
          <w:iCs/>
          <w:rtl/>
        </w:rPr>
      </w:pPr>
      <w:r w:rsidRPr="00AB7C7F">
        <w:rPr>
          <w:i/>
          <w:iCs/>
          <w:rtl/>
        </w:rPr>
        <w:tab/>
      </w:r>
      <w:r w:rsidRPr="00AB7C7F">
        <w:rPr>
          <w:rFonts w:hint="cs"/>
          <w:i/>
          <w:iCs/>
          <w:rtl/>
        </w:rPr>
        <w:t xml:space="preserve">"أن التوصية </w:t>
      </w:r>
      <w:r w:rsidRPr="00AB7C7F">
        <w:rPr>
          <w:i/>
          <w:iCs/>
        </w:rPr>
        <w:t>ITU</w:t>
      </w:r>
      <w:r w:rsidRPr="00AB7C7F">
        <w:rPr>
          <w:i/>
          <w:iCs/>
        </w:rPr>
        <w:noBreakHyphen/>
        <w:t>R P.2040</w:t>
      </w:r>
      <w:r w:rsidRPr="00AB7C7F">
        <w:rPr>
          <w:rFonts w:hint="cs"/>
          <w:i/>
          <w:iCs/>
          <w:rtl/>
        </w:rPr>
        <w:t xml:space="preserve"> تقدم توجيهات بشأن آثار خواص مواد البناء وهياكل المباني على انتشار الموجات الراديوية".</w:t>
      </w:r>
    </w:p>
    <w:p w:rsidR="00813E47" w:rsidRDefault="00AB7C7F" w:rsidP="00AB7C7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في القسم </w:t>
      </w:r>
      <w:r>
        <w:t>1.4</w:t>
      </w:r>
      <w:r>
        <w:rPr>
          <w:rFonts w:hint="cs"/>
          <w:rtl/>
        </w:rPr>
        <w:t xml:space="preserve"> بالملحق </w:t>
      </w:r>
      <w:r>
        <w:t>1</w:t>
      </w:r>
      <w:r>
        <w:rPr>
          <w:rFonts w:hint="cs"/>
          <w:rtl/>
        </w:rPr>
        <w:t>: "الخسارة الناجمة عن دخول المبنى": يستعاض عن النص الحالي بالكامل بالنص التالي:</w:t>
      </w:r>
    </w:p>
    <w:p w:rsidR="00AB7C7F" w:rsidRPr="00AB7C7F" w:rsidRDefault="00AB7C7F" w:rsidP="00AB7C7F">
      <w:pPr>
        <w:pStyle w:val="enumlev1"/>
        <w:rPr>
          <w:i/>
          <w:iCs/>
          <w:rtl/>
        </w:rPr>
      </w:pPr>
      <w:r w:rsidRPr="00AB7C7F">
        <w:rPr>
          <w:i/>
          <w:iCs/>
          <w:rtl/>
        </w:rPr>
        <w:tab/>
      </w:r>
      <w:r w:rsidRPr="00AB7C7F">
        <w:rPr>
          <w:rFonts w:hint="cs"/>
          <w:i/>
          <w:iCs/>
          <w:rtl/>
        </w:rPr>
        <w:t xml:space="preserve">"يمكن الاطلاع على المواد المتعلقة بالخسارة الناجمة عن دخول المبنى في التوصية </w:t>
      </w:r>
      <w:r w:rsidRPr="00AB7C7F">
        <w:rPr>
          <w:i/>
          <w:iCs/>
        </w:rPr>
        <w:t>ITU</w:t>
      </w:r>
      <w:r w:rsidRPr="00AB7C7F">
        <w:rPr>
          <w:i/>
          <w:iCs/>
        </w:rPr>
        <w:noBreakHyphen/>
        <w:t>R P.2040</w:t>
      </w:r>
      <w:r w:rsidRPr="00AB7C7F">
        <w:rPr>
          <w:rFonts w:hint="cs"/>
          <w:i/>
          <w:iCs/>
          <w:rtl/>
        </w:rPr>
        <w:t>".</w:t>
      </w:r>
    </w:p>
    <w:p w:rsidR="00813E47" w:rsidRPr="007C11AE" w:rsidRDefault="00813E47" w:rsidP="009E311D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360"/>
        <w:rPr>
          <w:rtl/>
        </w:rPr>
      </w:pPr>
      <w:r w:rsidRPr="00813E47">
        <w:rPr>
          <w:rFonts w:hint="cs"/>
          <w:u w:val="single"/>
          <w:rtl/>
        </w:rPr>
        <w:lastRenderedPageBreak/>
        <w:t xml:space="preserve">مشروع مراجعة التوصية </w:t>
      </w:r>
      <w:r w:rsidRPr="00813E47">
        <w:rPr>
          <w:u w:val="single"/>
        </w:rPr>
        <w:t>ITU-R P.1144-6</w:t>
      </w:r>
      <w:r w:rsidRPr="009E311D">
        <w:rPr>
          <w:rtl/>
        </w:rPr>
        <w:tab/>
      </w:r>
      <w:r w:rsidRPr="007C11AE">
        <w:rPr>
          <w:rFonts w:hint="cs"/>
          <w:rtl/>
        </w:rPr>
        <w:t xml:space="preserve">الوثيقة </w:t>
      </w:r>
      <w:r w:rsidRPr="007C11AE">
        <w:t>3/105(Rev.1)</w:t>
      </w:r>
    </w:p>
    <w:p w:rsidR="00813E47" w:rsidRPr="00813E47" w:rsidRDefault="00813E47" w:rsidP="009E311D">
      <w:pPr>
        <w:pStyle w:val="Resolutiontitle"/>
        <w:rPr>
          <w:rtl/>
        </w:rPr>
      </w:pPr>
      <w:r w:rsidRPr="00813E47">
        <w:rPr>
          <w:rFonts w:hint="cs"/>
          <w:rtl/>
        </w:rPr>
        <w:t xml:space="preserve">دليل تطبيق طرائق الانتشار للجنة الدراسات </w:t>
      </w:r>
      <w:r w:rsidRPr="009E311D">
        <w:t>3</w:t>
      </w:r>
      <w:r w:rsidRPr="00813E47">
        <w:rPr>
          <w:rtl/>
        </w:rPr>
        <w:br/>
      </w:r>
      <w:r w:rsidRPr="00813E47">
        <w:rPr>
          <w:rFonts w:hint="cs"/>
          <w:rtl/>
        </w:rPr>
        <w:t>للاتصالات الراديوية</w:t>
      </w:r>
    </w:p>
    <w:p w:rsidR="00813E47" w:rsidRDefault="009E311D" w:rsidP="009E311D">
      <w:pPr>
        <w:rPr>
          <w:rtl/>
        </w:rPr>
      </w:pPr>
      <w:r>
        <w:rPr>
          <w:rFonts w:hint="cs"/>
          <w:rtl/>
        </w:rPr>
        <w:t>التغييرات بشأن:</w:t>
      </w:r>
    </w:p>
    <w:p w:rsidR="00813E47" w:rsidRDefault="009E311D" w:rsidP="009E311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تحديث بعض عناصر الجدول </w:t>
      </w:r>
      <w:r>
        <w:t>1</w:t>
      </w:r>
      <w:r>
        <w:rPr>
          <w:rFonts w:hint="cs"/>
          <w:rtl/>
        </w:rPr>
        <w:t xml:space="preserve"> - طرائق قطاع الاتصالات الراديوية للتنبؤ بانتشار الموجات الراديوية؛</w:t>
      </w:r>
    </w:p>
    <w:p w:rsidR="009E311D" w:rsidRDefault="009E311D" w:rsidP="009E311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تنقيح الجدول </w:t>
      </w:r>
      <w:r>
        <w:t>2</w:t>
      </w:r>
      <w:r>
        <w:rPr>
          <w:rFonts w:hint="cs"/>
          <w:rtl/>
        </w:rPr>
        <w:t xml:space="preserve"> وتحديثه؛</w:t>
      </w:r>
    </w:p>
    <w:p w:rsidR="009E311D" w:rsidRPr="00813E47" w:rsidRDefault="009E311D" w:rsidP="009E311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تنقيح الملحق </w:t>
      </w:r>
      <w:r>
        <w:t>1</w:t>
      </w:r>
      <w:r>
        <w:rPr>
          <w:rFonts w:hint="cs"/>
          <w:rtl/>
        </w:rPr>
        <w:t xml:space="preserve"> وتحديثه لإضافة طرائق جديدة للاستكمال الداخلي المكاني إلى جانب توضيح بشأن استعمال الإحداثيات الجغرافية فيما يتعلق بالأنظمة المرجعية المختلفة.</w:t>
      </w:r>
    </w:p>
    <w:p w:rsidR="00813E47" w:rsidRPr="00813E47" w:rsidRDefault="00813E47" w:rsidP="00CA1308">
      <w:pPr>
        <w:pStyle w:val="AnnexNo"/>
        <w:keepNext/>
        <w:pageBreakBefore/>
        <w:spacing w:after="0"/>
        <w:rPr>
          <w:rtl/>
        </w:rPr>
      </w:pPr>
      <w:r w:rsidRPr="00813E47">
        <w:rPr>
          <w:rFonts w:hint="cs"/>
          <w:rtl/>
        </w:rPr>
        <w:lastRenderedPageBreak/>
        <w:t>ال</w:t>
      </w:r>
      <w:r w:rsidR="00367136">
        <w:rPr>
          <w:rFonts w:hint="cs"/>
          <w:rtl/>
        </w:rPr>
        <w:t>‍</w:t>
      </w:r>
      <w:r w:rsidRPr="00813E47">
        <w:rPr>
          <w:rFonts w:hint="cs"/>
          <w:rtl/>
        </w:rPr>
        <w:t>ملح</w:t>
      </w:r>
      <w:r w:rsidR="00365BFE">
        <w:rPr>
          <w:rFonts w:hint="cs"/>
          <w:rtl/>
        </w:rPr>
        <w:t>ـ</w:t>
      </w:r>
      <w:r w:rsidRPr="00813E47">
        <w:rPr>
          <w:rFonts w:hint="cs"/>
          <w:rtl/>
        </w:rPr>
        <w:t xml:space="preserve">ق </w:t>
      </w:r>
      <w:r w:rsidRPr="00813E47">
        <w:rPr>
          <w:lang w:bidi="ar-SA"/>
        </w:rPr>
        <w:t>2</w:t>
      </w:r>
    </w:p>
    <w:p w:rsidR="00813E47" w:rsidRPr="00813E47" w:rsidRDefault="00813E47" w:rsidP="00CA1308">
      <w:pPr>
        <w:spacing w:before="0"/>
        <w:jc w:val="center"/>
        <w:rPr>
          <w:rtl/>
        </w:rPr>
      </w:pPr>
      <w:r w:rsidRPr="00813E47">
        <w:rPr>
          <w:rFonts w:hint="cs"/>
          <w:rtl/>
        </w:rPr>
        <w:t>(ال</w:t>
      </w:r>
      <w:r w:rsidR="00CA1308">
        <w:rPr>
          <w:rFonts w:hint="cs"/>
          <w:rtl/>
        </w:rPr>
        <w:t>‍</w:t>
      </w:r>
      <w:r w:rsidRPr="00813E47">
        <w:rPr>
          <w:rFonts w:hint="cs"/>
          <w:rtl/>
        </w:rPr>
        <w:t xml:space="preserve">مصدر: الوثيقة </w:t>
      </w:r>
      <w:r w:rsidRPr="00813E47">
        <w:t>3/72</w:t>
      </w:r>
      <w:r w:rsidRPr="00813E47">
        <w:rPr>
          <w:rFonts w:hint="cs"/>
          <w:rtl/>
        </w:rPr>
        <w:t>)</w:t>
      </w:r>
    </w:p>
    <w:p w:rsidR="00813E47" w:rsidRPr="00813E47" w:rsidRDefault="00813E47" w:rsidP="00365BFE">
      <w:pPr>
        <w:pStyle w:val="Annextitle"/>
        <w:rPr>
          <w:rtl/>
        </w:rPr>
      </w:pPr>
      <w:r w:rsidRPr="00813E47">
        <w:rPr>
          <w:rFonts w:hint="cs"/>
          <w:rtl/>
        </w:rPr>
        <w:t>التوصية ال‍مقترح إلغاؤها</w:t>
      </w:r>
    </w:p>
    <w:tbl>
      <w:tblPr>
        <w:tblStyle w:val="TableGrid"/>
        <w:bidiVisual/>
        <w:tblW w:w="8359" w:type="dxa"/>
        <w:jc w:val="center"/>
        <w:tblLook w:val="04A0" w:firstRow="1" w:lastRow="0" w:firstColumn="1" w:lastColumn="0" w:noHBand="0" w:noVBand="1"/>
      </w:tblPr>
      <w:tblGrid>
        <w:gridCol w:w="2689"/>
        <w:gridCol w:w="5670"/>
      </w:tblGrid>
      <w:tr w:rsidR="00813E47" w:rsidRPr="00365BFE" w:rsidTr="00365BFE">
        <w:trPr>
          <w:jc w:val="center"/>
        </w:trPr>
        <w:tc>
          <w:tcPr>
            <w:tcW w:w="2689" w:type="dxa"/>
          </w:tcPr>
          <w:p w:rsidR="00813E47" w:rsidRPr="00367136" w:rsidRDefault="00813E47" w:rsidP="00365BFE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</w:rPr>
            </w:pPr>
            <w:r w:rsidRPr="00367136">
              <w:rPr>
                <w:rFonts w:hint="cs"/>
                <w:b/>
                <w:bCs/>
                <w:sz w:val="20"/>
                <w:szCs w:val="26"/>
                <w:rtl/>
              </w:rPr>
              <w:t>توصية قطاع الاتصالات الراديوية</w:t>
            </w:r>
            <w:r w:rsidR="00367136" w:rsidRPr="00367136">
              <w:rPr>
                <w:b/>
                <w:bCs/>
                <w:sz w:val="20"/>
                <w:szCs w:val="26"/>
                <w:rtl/>
                <w:lang w:val="en-GB"/>
              </w:rPr>
              <w:br/>
            </w:r>
            <w:r w:rsidR="00367136" w:rsidRPr="00367136">
              <w:rPr>
                <w:b/>
                <w:bCs/>
                <w:sz w:val="20"/>
                <w:szCs w:val="26"/>
              </w:rPr>
              <w:t>(ITU-R)</w:t>
            </w:r>
          </w:p>
        </w:tc>
        <w:tc>
          <w:tcPr>
            <w:tcW w:w="5670" w:type="dxa"/>
          </w:tcPr>
          <w:p w:rsidR="00813E47" w:rsidRPr="00365BFE" w:rsidRDefault="00813E47" w:rsidP="00365BFE">
            <w:pPr>
              <w:spacing w:before="60" w:after="60" w:line="30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365BFE">
              <w:rPr>
                <w:rFonts w:hint="cs"/>
                <w:bCs/>
                <w:sz w:val="20"/>
                <w:szCs w:val="26"/>
                <w:rtl/>
              </w:rPr>
              <w:t>عنوان التوصية</w:t>
            </w:r>
          </w:p>
        </w:tc>
      </w:tr>
      <w:tr w:rsidR="00813E47" w:rsidRPr="00365BFE" w:rsidTr="00365BFE">
        <w:trPr>
          <w:jc w:val="center"/>
        </w:trPr>
        <w:tc>
          <w:tcPr>
            <w:tcW w:w="2689" w:type="dxa"/>
          </w:tcPr>
          <w:p w:rsidR="00813E47" w:rsidRPr="00365BFE" w:rsidRDefault="00813E47" w:rsidP="00365BFE">
            <w:pPr>
              <w:spacing w:before="60" w:after="60" w:line="300" w:lineRule="exact"/>
              <w:jc w:val="center"/>
              <w:rPr>
                <w:sz w:val="20"/>
                <w:szCs w:val="26"/>
                <w:rtl/>
              </w:rPr>
            </w:pPr>
            <w:r w:rsidRPr="00365BFE">
              <w:rPr>
                <w:rStyle w:val="FootnoteReference"/>
              </w:rPr>
              <w:footnoteReference w:id="1"/>
            </w:r>
            <w:r w:rsidRPr="00365BFE">
              <w:rPr>
                <w:sz w:val="20"/>
                <w:szCs w:val="26"/>
                <w:lang w:val="en-GB"/>
              </w:rPr>
              <w:t>P.1322</w:t>
            </w:r>
          </w:p>
        </w:tc>
        <w:tc>
          <w:tcPr>
            <w:tcW w:w="5670" w:type="dxa"/>
          </w:tcPr>
          <w:p w:rsidR="00813E47" w:rsidRPr="00365BFE" w:rsidRDefault="00813E47" w:rsidP="00365BFE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365BFE">
              <w:rPr>
                <w:sz w:val="20"/>
                <w:szCs w:val="26"/>
                <w:rtl/>
              </w:rPr>
              <w:t>التقدير الإشعاعي للتوهين الجوي</w:t>
            </w:r>
          </w:p>
        </w:tc>
      </w:tr>
    </w:tbl>
    <w:p w:rsidR="00813E47" w:rsidRPr="00813E47" w:rsidRDefault="00365BFE" w:rsidP="00365BFE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813E47" w:rsidRPr="00813E47" w:rsidSect="007E6E52">
      <w:headerReference w:type="default" r:id="rId34"/>
      <w:headerReference w:type="firs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88" w:rsidRDefault="00FA2988" w:rsidP="00F36590">
      <w:pPr>
        <w:spacing w:before="0" w:line="240" w:lineRule="auto"/>
      </w:pPr>
      <w:r>
        <w:separator/>
      </w:r>
    </w:p>
  </w:endnote>
  <w:end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98" w:rsidRDefault="006C2498">
      <w:r>
        <w:t>_______________</w:t>
      </w:r>
    </w:p>
  </w:footnote>
  <w:foot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footnote>
  <w:footnote w:id="1">
    <w:p w:rsidR="005B758F" w:rsidRPr="00151E24" w:rsidRDefault="00813E47" w:rsidP="005B758F">
      <w:pPr>
        <w:pStyle w:val="Footnotetexte"/>
        <w:rPr>
          <w:rFonts w:asciiTheme="majorBidi" w:hAnsiTheme="majorBidi" w:cstheme="majorBidi"/>
          <w:sz w:val="18"/>
          <w:szCs w:val="18"/>
          <w:rtl/>
        </w:rPr>
      </w:pPr>
      <w:r w:rsidRPr="005B758F">
        <w:rPr>
          <w:rStyle w:val="FootnoteReference"/>
        </w:rPr>
        <w:footnoteRef/>
      </w:r>
      <w:r w:rsidRPr="00151E24">
        <w:rPr>
          <w:rtl/>
        </w:rPr>
        <w:t xml:space="preserve"> </w:t>
      </w:r>
      <w:r>
        <w:rPr>
          <w:rtl/>
        </w:rPr>
        <w:tab/>
      </w:r>
      <w:r w:rsidR="005B758F">
        <w:rPr>
          <w:rFonts w:hint="cs"/>
          <w:rtl/>
        </w:rPr>
        <w:t xml:space="preserve">يتوقف الإلغاء على الموافقة على مراجعة التوصية </w:t>
      </w:r>
      <w:r w:rsidR="005B758F">
        <w:t>ITU-R P.372-11</w:t>
      </w:r>
      <w:r w:rsidR="005B758F">
        <w:rPr>
          <w:rFonts w:hint="cs"/>
          <w:rtl/>
        </w:rPr>
        <w:t xml:space="preserve"> (انظر الملحق </w:t>
      </w:r>
      <w:r w:rsidR="005B758F">
        <w:t>1</w:t>
      </w:r>
      <w:r w:rsidR="005B758F">
        <w:rPr>
          <w:rFonts w:hint="cs"/>
          <w:rtl/>
        </w:rPr>
        <w:t xml:space="preserve"> بهذه الرسالة).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5F6DE1">
      <w:rPr>
        <w:rFonts w:cs="Calibri"/>
        <w:noProof/>
        <w:sz w:val="20"/>
        <w:szCs w:val="20"/>
        <w:lang w:val="en-GB"/>
      </w:rPr>
      <w:t>11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88"/>
    <w:rsid w:val="000302DF"/>
    <w:rsid w:val="00090574"/>
    <w:rsid w:val="000B4826"/>
    <w:rsid w:val="000B73F4"/>
    <w:rsid w:val="000C62AC"/>
    <w:rsid w:val="000D4095"/>
    <w:rsid w:val="000E54CC"/>
    <w:rsid w:val="00163E9D"/>
    <w:rsid w:val="00176467"/>
    <w:rsid w:val="00184A87"/>
    <w:rsid w:val="0018519F"/>
    <w:rsid w:val="00185E59"/>
    <w:rsid w:val="001A56E7"/>
    <w:rsid w:val="001D1D7B"/>
    <w:rsid w:val="001E57E5"/>
    <w:rsid w:val="00223932"/>
    <w:rsid w:val="0023283D"/>
    <w:rsid w:val="00241274"/>
    <w:rsid w:val="0027419D"/>
    <w:rsid w:val="002978F4"/>
    <w:rsid w:val="002B028D"/>
    <w:rsid w:val="002B467E"/>
    <w:rsid w:val="002E6541"/>
    <w:rsid w:val="002E721F"/>
    <w:rsid w:val="00333B74"/>
    <w:rsid w:val="00335CE7"/>
    <w:rsid w:val="003403A3"/>
    <w:rsid w:val="00341FFF"/>
    <w:rsid w:val="00346715"/>
    <w:rsid w:val="00357185"/>
    <w:rsid w:val="00365BFE"/>
    <w:rsid w:val="00366C26"/>
    <w:rsid w:val="00367136"/>
    <w:rsid w:val="003A71D7"/>
    <w:rsid w:val="003B65BD"/>
    <w:rsid w:val="003D3DCE"/>
    <w:rsid w:val="00400D3F"/>
    <w:rsid w:val="0040525C"/>
    <w:rsid w:val="004210DD"/>
    <w:rsid w:val="0042686F"/>
    <w:rsid w:val="00434BE6"/>
    <w:rsid w:val="00443869"/>
    <w:rsid w:val="00465F3A"/>
    <w:rsid w:val="004716C5"/>
    <w:rsid w:val="00471963"/>
    <w:rsid w:val="00485E78"/>
    <w:rsid w:val="004A2E9E"/>
    <w:rsid w:val="004B52E9"/>
    <w:rsid w:val="004D1C48"/>
    <w:rsid w:val="004D704B"/>
    <w:rsid w:val="0054112E"/>
    <w:rsid w:val="005430BF"/>
    <w:rsid w:val="00547B9C"/>
    <w:rsid w:val="0055516A"/>
    <w:rsid w:val="005A4C01"/>
    <w:rsid w:val="005A535D"/>
    <w:rsid w:val="005B3A62"/>
    <w:rsid w:val="005B758F"/>
    <w:rsid w:val="005D7CA8"/>
    <w:rsid w:val="005F4897"/>
    <w:rsid w:val="005F6DE1"/>
    <w:rsid w:val="00620CF0"/>
    <w:rsid w:val="00622B1D"/>
    <w:rsid w:val="006541C5"/>
    <w:rsid w:val="00686CA9"/>
    <w:rsid w:val="006A070A"/>
    <w:rsid w:val="006C2498"/>
    <w:rsid w:val="006E1CFD"/>
    <w:rsid w:val="006F63F7"/>
    <w:rsid w:val="007040CC"/>
    <w:rsid w:val="00706D7A"/>
    <w:rsid w:val="00714C7B"/>
    <w:rsid w:val="00720788"/>
    <w:rsid w:val="00733D09"/>
    <w:rsid w:val="007420E8"/>
    <w:rsid w:val="00754CE4"/>
    <w:rsid w:val="00796C82"/>
    <w:rsid w:val="007C11AE"/>
    <w:rsid w:val="007C19E7"/>
    <w:rsid w:val="007E6E52"/>
    <w:rsid w:val="007E7BEB"/>
    <w:rsid w:val="007F56E6"/>
    <w:rsid w:val="00813E47"/>
    <w:rsid w:val="008235CD"/>
    <w:rsid w:val="0082787E"/>
    <w:rsid w:val="008504D0"/>
    <w:rsid w:val="008513CB"/>
    <w:rsid w:val="00866DC4"/>
    <w:rsid w:val="00877C60"/>
    <w:rsid w:val="00886638"/>
    <w:rsid w:val="008C2AC9"/>
    <w:rsid w:val="008C5F3B"/>
    <w:rsid w:val="009061B4"/>
    <w:rsid w:val="00912325"/>
    <w:rsid w:val="00932BD6"/>
    <w:rsid w:val="00951EBA"/>
    <w:rsid w:val="00977417"/>
    <w:rsid w:val="00982B28"/>
    <w:rsid w:val="00992E98"/>
    <w:rsid w:val="00994005"/>
    <w:rsid w:val="009D56BF"/>
    <w:rsid w:val="009E311D"/>
    <w:rsid w:val="009F02D3"/>
    <w:rsid w:val="00A0706D"/>
    <w:rsid w:val="00A23BEA"/>
    <w:rsid w:val="00A36182"/>
    <w:rsid w:val="00A97F94"/>
    <w:rsid w:val="00AB7C7F"/>
    <w:rsid w:val="00AB7CE2"/>
    <w:rsid w:val="00AD1278"/>
    <w:rsid w:val="00AE3489"/>
    <w:rsid w:val="00AF785E"/>
    <w:rsid w:val="00B11105"/>
    <w:rsid w:val="00B53992"/>
    <w:rsid w:val="00B5527F"/>
    <w:rsid w:val="00C63305"/>
    <w:rsid w:val="00C674FE"/>
    <w:rsid w:val="00C75633"/>
    <w:rsid w:val="00C92289"/>
    <w:rsid w:val="00CA1308"/>
    <w:rsid w:val="00CB0867"/>
    <w:rsid w:val="00CD5548"/>
    <w:rsid w:val="00CE2EE1"/>
    <w:rsid w:val="00CE59C1"/>
    <w:rsid w:val="00CF3FFD"/>
    <w:rsid w:val="00D0401C"/>
    <w:rsid w:val="00D468D6"/>
    <w:rsid w:val="00D55D91"/>
    <w:rsid w:val="00D77BF7"/>
    <w:rsid w:val="00D77D0F"/>
    <w:rsid w:val="00DA1CF0"/>
    <w:rsid w:val="00DB24F8"/>
    <w:rsid w:val="00DC24B4"/>
    <w:rsid w:val="00DC63FF"/>
    <w:rsid w:val="00DF16DC"/>
    <w:rsid w:val="00DF7021"/>
    <w:rsid w:val="00E02604"/>
    <w:rsid w:val="00E0307E"/>
    <w:rsid w:val="00E03795"/>
    <w:rsid w:val="00E16C72"/>
    <w:rsid w:val="00E45211"/>
    <w:rsid w:val="00E64F8E"/>
    <w:rsid w:val="00E90FD3"/>
    <w:rsid w:val="00EA0DAC"/>
    <w:rsid w:val="00EB1EBD"/>
    <w:rsid w:val="00EB536E"/>
    <w:rsid w:val="00EC1109"/>
    <w:rsid w:val="00EC7BC9"/>
    <w:rsid w:val="00F04353"/>
    <w:rsid w:val="00F36590"/>
    <w:rsid w:val="00F84366"/>
    <w:rsid w:val="00F85089"/>
    <w:rsid w:val="00FA2988"/>
    <w:rsid w:val="00FB69C2"/>
    <w:rsid w:val="00FD0D44"/>
    <w:rsid w:val="00FD103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8D6C0DD-AB79-4FF1-9E70-C7B29AD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36E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7420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SG03-C-0073/en" TargetMode="External"/><Relationship Id="rId18" Type="http://schemas.openxmlformats.org/officeDocument/2006/relationships/hyperlink" Target="http://www.itu.int/md/R12-SG03-C-0082/en" TargetMode="External"/><Relationship Id="rId26" Type="http://schemas.openxmlformats.org/officeDocument/2006/relationships/hyperlink" Target="http://www.itu.int/md/R12-SG03-C-0098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88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69/en" TargetMode="External"/><Relationship Id="rId17" Type="http://schemas.openxmlformats.org/officeDocument/2006/relationships/hyperlink" Target="http://www.itu.int/md/R12-SG03-C-0079/en" TargetMode="External"/><Relationship Id="rId25" Type="http://schemas.openxmlformats.org/officeDocument/2006/relationships/hyperlink" Target="http://www.itu.int/md/R12-SG03-C-0097/en" TargetMode="External"/><Relationship Id="rId33" Type="http://schemas.openxmlformats.org/officeDocument/2006/relationships/hyperlink" Target="http://www.itu.int/md/R12-SG03-C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78/en" TargetMode="External"/><Relationship Id="rId20" Type="http://schemas.openxmlformats.org/officeDocument/2006/relationships/hyperlink" Target="http://www.itu.int/md/R12-SG03-C-0085/en" TargetMode="External"/><Relationship Id="rId29" Type="http://schemas.openxmlformats.org/officeDocument/2006/relationships/hyperlink" Target="http://www.itu.int/md/R12-SG03-C-010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67/en" TargetMode="External"/><Relationship Id="rId24" Type="http://schemas.openxmlformats.org/officeDocument/2006/relationships/hyperlink" Target="http://www.itu.int/md/R12-SG03-C-0095/en" TargetMode="External"/><Relationship Id="rId32" Type="http://schemas.openxmlformats.org/officeDocument/2006/relationships/hyperlink" Target="http://www.itu.int/md/R12-SG03-C-0105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6/en" TargetMode="External"/><Relationship Id="rId23" Type="http://schemas.openxmlformats.org/officeDocument/2006/relationships/hyperlink" Target="http://www.itu.int/md/R12-SG03-C-0093/en" TargetMode="External"/><Relationship Id="rId28" Type="http://schemas.openxmlformats.org/officeDocument/2006/relationships/hyperlink" Target="http://www.itu.int/md/R12-SG03-C-0100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2-SG03-C-0066/en" TargetMode="External"/><Relationship Id="rId19" Type="http://schemas.openxmlformats.org/officeDocument/2006/relationships/hyperlink" Target="http://www.itu.int/md/R12-SG03-C-0084/en" TargetMode="External"/><Relationship Id="rId31" Type="http://schemas.openxmlformats.org/officeDocument/2006/relationships/hyperlink" Target="http://www.itu.int/md/R12-SG03-C-01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SG03-C-0074/en" TargetMode="External"/><Relationship Id="rId22" Type="http://schemas.openxmlformats.org/officeDocument/2006/relationships/hyperlink" Target="http://www.itu.int/md/R12-SG03-C-0092/en" TargetMode="External"/><Relationship Id="rId27" Type="http://schemas.openxmlformats.org/officeDocument/2006/relationships/hyperlink" Target="http://www.itu.int/md/R12-SG03-C-0099/en" TargetMode="External"/><Relationship Id="rId30" Type="http://schemas.openxmlformats.org/officeDocument/2006/relationships/hyperlink" Target="http://www.itu.int/md/R12-SG03-C-0103/en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C8C1-C523-4D14-9CF3-7AA5E208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0</TotalTime>
  <Pages>11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ITU</cp:lastModifiedBy>
  <cp:revision>3</cp:revision>
  <dcterms:created xsi:type="dcterms:W3CDTF">2015-05-26T11:07:00Z</dcterms:created>
  <dcterms:modified xsi:type="dcterms:W3CDTF">2015-05-26T11:07:00Z</dcterms:modified>
</cp:coreProperties>
</file>