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C153A4">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F868C7">
              <w:rPr>
                <w:b/>
                <w:bCs/>
                <w:szCs w:val="24"/>
                <w:lang w:val="fr-CH"/>
              </w:rPr>
              <w:t>CE</w:t>
            </w:r>
            <w:r w:rsidR="00D631CE" w:rsidRPr="00334544">
              <w:rPr>
                <w:b/>
                <w:bCs/>
                <w:szCs w:val="24"/>
                <w:lang w:val="fr-CH"/>
              </w:rPr>
              <w:t>/</w:t>
            </w:r>
            <w:r w:rsidR="00F868C7">
              <w:rPr>
                <w:b/>
                <w:bCs/>
                <w:szCs w:val="24"/>
                <w:lang w:val="fr-CH"/>
              </w:rPr>
              <w:t>725</w:t>
            </w:r>
          </w:p>
        </w:tc>
        <w:tc>
          <w:tcPr>
            <w:tcW w:w="2835" w:type="dxa"/>
            <w:shd w:val="clear" w:color="auto" w:fill="auto"/>
          </w:tcPr>
          <w:p w:rsidR="00E53DCE" w:rsidRPr="00334544" w:rsidRDefault="00F868C7" w:rsidP="006160CB">
            <w:pPr>
              <w:spacing w:before="0"/>
              <w:jc w:val="right"/>
              <w:rPr>
                <w:szCs w:val="24"/>
                <w:lang w:val="en-GB"/>
              </w:rPr>
            </w:pPr>
            <w:r>
              <w:rPr>
                <w:rFonts w:hint="eastAsia"/>
                <w:szCs w:val="24"/>
                <w:lang w:eastAsia="zh-CN"/>
              </w:rPr>
              <w:t>2015</w:t>
            </w:r>
            <w:r>
              <w:rPr>
                <w:rFonts w:hint="eastAsia"/>
                <w:szCs w:val="24"/>
                <w:lang w:eastAsia="zh-CN"/>
              </w:rPr>
              <w:t>年</w:t>
            </w:r>
            <w:r>
              <w:rPr>
                <w:rFonts w:hint="eastAsia"/>
                <w:szCs w:val="24"/>
                <w:lang w:eastAsia="zh-CN"/>
              </w:rPr>
              <w:t>5</w:t>
            </w:r>
            <w:r>
              <w:rPr>
                <w:rFonts w:hint="eastAsia"/>
                <w:szCs w:val="24"/>
                <w:lang w:eastAsia="zh-CN"/>
              </w:rPr>
              <w:t>月</w:t>
            </w:r>
            <w:r>
              <w:rPr>
                <w:rFonts w:hint="eastAsia"/>
                <w:szCs w:val="24"/>
                <w:lang w:eastAsia="zh-CN"/>
              </w:rPr>
              <w:t>22</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F868C7" w:rsidP="00F868C7">
            <w:pPr>
              <w:spacing w:before="0"/>
              <w:jc w:val="left"/>
              <w:rPr>
                <w:b/>
                <w:bCs/>
                <w:szCs w:val="24"/>
                <w:lang w:eastAsia="zh-CN"/>
              </w:rPr>
            </w:pPr>
            <w:r w:rsidRPr="00334544">
              <w:rPr>
                <w:rFonts w:ascii="SimSun" w:eastAsia="SimSun" w:hAnsi="SimSun" w:hint="eastAsia"/>
                <w:b/>
                <w:bCs/>
                <w:szCs w:val="24"/>
                <w:lang w:eastAsia="zh-CN"/>
              </w:rPr>
              <w:t>致</w:t>
            </w:r>
            <w:r w:rsidRPr="00505A6A">
              <w:rPr>
                <w:rFonts w:eastAsia="SimSun" w:hint="eastAsia"/>
                <w:b/>
                <w:lang w:eastAsia="zh-CN"/>
              </w:rPr>
              <w:t>国际电联各成员国主管部门、无线电通信</w:t>
            </w:r>
            <w:r>
              <w:rPr>
                <w:rFonts w:eastAsia="SimSun" w:hint="eastAsia"/>
                <w:b/>
                <w:lang w:eastAsia="zh-CN"/>
              </w:rPr>
              <w:t>部门</w:t>
            </w:r>
            <w:r w:rsidRPr="00505A6A">
              <w:rPr>
                <w:rFonts w:eastAsia="SimSun" w:hint="eastAsia"/>
                <w:b/>
                <w:lang w:eastAsia="zh-CN"/>
              </w:rPr>
              <w:t>成员和</w:t>
            </w:r>
            <w:r>
              <w:rPr>
                <w:rFonts w:eastAsia="SimSun"/>
                <w:b/>
                <w:lang w:eastAsia="zh-CN"/>
              </w:rPr>
              <w:br/>
            </w:r>
            <w:r w:rsidRPr="00505A6A">
              <w:rPr>
                <w:rFonts w:eastAsia="SimSun" w:hint="eastAsia"/>
                <w:b/>
                <w:lang w:eastAsia="zh-CN"/>
              </w:rPr>
              <w:t>参加无线电通信第</w:t>
            </w:r>
            <w:r>
              <w:rPr>
                <w:rFonts w:eastAsia="SimSun" w:hint="eastAsia"/>
                <w:b/>
                <w:lang w:eastAsia="zh-CN"/>
              </w:rPr>
              <w:t>3</w:t>
            </w:r>
            <w:r w:rsidRPr="00505A6A">
              <w:rPr>
                <w:rFonts w:eastAsia="SimSun" w:hint="eastAsia"/>
                <w:b/>
                <w:lang w:eastAsia="zh-CN"/>
              </w:rPr>
              <w:t>研究组工作的</w:t>
            </w:r>
            <w:r w:rsidRPr="00505A6A">
              <w:rPr>
                <w:rFonts w:eastAsia="SimSun"/>
                <w:b/>
                <w:lang w:eastAsia="zh-CN"/>
              </w:rPr>
              <w:t>ITU-R</w:t>
            </w:r>
            <w:r w:rsidRPr="00505A6A">
              <w:rPr>
                <w:rFonts w:eastAsia="SimSun" w:hint="eastAsia"/>
                <w:b/>
                <w:lang w:eastAsia="zh-CN"/>
              </w:rPr>
              <w:t>部门准成员</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F868C7" w:rsidRPr="00E91EDF" w:rsidRDefault="00F868C7" w:rsidP="00F868C7">
            <w:pPr>
              <w:spacing w:before="0" w:line="240" w:lineRule="auto"/>
              <w:rPr>
                <w:b/>
                <w:bCs/>
                <w:lang w:eastAsia="zh-CN"/>
              </w:rPr>
            </w:pPr>
            <w:r w:rsidRPr="00E91EDF">
              <w:rPr>
                <w:rFonts w:hint="eastAsia"/>
                <w:b/>
                <w:bCs/>
                <w:lang w:eastAsia="zh-CN"/>
              </w:rPr>
              <w:t>无线电通信第</w:t>
            </w:r>
            <w:r>
              <w:rPr>
                <w:rFonts w:hint="eastAsia"/>
                <w:b/>
                <w:bCs/>
                <w:lang w:eastAsia="zh-CN"/>
              </w:rPr>
              <w:t>3</w:t>
            </w:r>
            <w:r w:rsidRPr="00E91EDF">
              <w:rPr>
                <w:rFonts w:hint="eastAsia"/>
                <w:b/>
                <w:bCs/>
                <w:lang w:eastAsia="zh-CN"/>
              </w:rPr>
              <w:t>研究组</w:t>
            </w:r>
            <w:r>
              <w:rPr>
                <w:rFonts w:hint="eastAsia"/>
                <w:b/>
                <w:bCs/>
                <w:lang w:eastAsia="zh-CN"/>
              </w:rPr>
              <w:t>（无线电波传播）</w:t>
            </w:r>
          </w:p>
          <w:p w:rsidR="00E53DCE" w:rsidRPr="00334544" w:rsidRDefault="00F868C7" w:rsidP="00F868C7">
            <w:pPr>
              <w:tabs>
                <w:tab w:val="clear" w:pos="1588"/>
                <w:tab w:val="left" w:pos="1560"/>
              </w:tabs>
              <w:spacing w:before="0"/>
              <w:rPr>
                <w:b/>
                <w:bCs/>
                <w:szCs w:val="24"/>
                <w:lang w:eastAsia="zh-CN"/>
              </w:rPr>
            </w:pPr>
            <w:r w:rsidRPr="009C7E95">
              <w:rPr>
                <w:b/>
                <w:bCs/>
                <w:lang w:eastAsia="zh-CN"/>
              </w:rPr>
              <w:t>–</w:t>
            </w:r>
            <w:r w:rsidRPr="009C7E95">
              <w:rPr>
                <w:b/>
                <w:bCs/>
                <w:lang w:eastAsia="zh-CN"/>
              </w:rPr>
              <w:tab/>
            </w:r>
            <w:r w:rsidRPr="006C0687">
              <w:rPr>
                <w:rFonts w:hint="eastAsia"/>
                <w:b/>
                <w:bCs/>
                <w:lang w:eastAsia="zh-CN"/>
              </w:rPr>
              <w:t>建议批准</w:t>
            </w:r>
            <w:r>
              <w:rPr>
                <w:rFonts w:hint="eastAsia"/>
                <w:b/>
                <w:bCs/>
                <w:lang w:eastAsia="zh-CN"/>
              </w:rPr>
              <w:t>2</w:t>
            </w:r>
            <w:r w:rsidRPr="006C0687">
              <w:rPr>
                <w:rFonts w:hint="eastAsia"/>
                <w:b/>
                <w:bCs/>
                <w:lang w:eastAsia="zh-CN"/>
              </w:rPr>
              <w:t>份</w:t>
            </w:r>
            <w:r w:rsidRPr="006C0687">
              <w:rPr>
                <w:b/>
                <w:bCs/>
                <w:lang w:eastAsia="zh-CN"/>
              </w:rPr>
              <w:t>ITU-R</w:t>
            </w:r>
            <w:r w:rsidRPr="006C0687">
              <w:rPr>
                <w:rFonts w:hint="eastAsia"/>
                <w:b/>
                <w:bCs/>
                <w:lang w:eastAsia="zh-CN"/>
              </w:rPr>
              <w:t>建议书修订草案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868C7" w:rsidRPr="00D23D0D" w:rsidRDefault="00F868C7" w:rsidP="00F868C7">
      <w:pPr>
        <w:spacing w:before="480"/>
        <w:ind w:firstLineChars="200" w:firstLine="480"/>
        <w:rPr>
          <w:szCs w:val="24"/>
          <w:lang w:eastAsia="zh-CN"/>
        </w:rPr>
      </w:pPr>
      <w:r w:rsidRPr="00D23D0D">
        <w:rPr>
          <w:rFonts w:hint="eastAsia"/>
          <w:szCs w:val="24"/>
          <w:lang w:eastAsia="zh-CN"/>
        </w:rPr>
        <w:t>在</w:t>
      </w:r>
      <w:r w:rsidRPr="00D23D0D">
        <w:rPr>
          <w:szCs w:val="24"/>
          <w:lang w:eastAsia="zh-CN"/>
        </w:rPr>
        <w:t>201</w:t>
      </w:r>
      <w:r w:rsidRPr="00D23D0D">
        <w:rPr>
          <w:rFonts w:hint="eastAsia"/>
          <w:szCs w:val="24"/>
          <w:lang w:eastAsia="zh-CN"/>
        </w:rPr>
        <w:t>5</w:t>
      </w:r>
      <w:r w:rsidRPr="00D23D0D">
        <w:rPr>
          <w:rFonts w:hint="eastAsia"/>
          <w:szCs w:val="24"/>
          <w:lang w:eastAsia="zh-CN"/>
        </w:rPr>
        <w:t>年</w:t>
      </w:r>
      <w:r w:rsidRPr="00D23D0D">
        <w:rPr>
          <w:rFonts w:hint="eastAsia"/>
          <w:szCs w:val="24"/>
          <w:lang w:eastAsia="zh-CN"/>
        </w:rPr>
        <w:t>4</w:t>
      </w:r>
      <w:r w:rsidRPr="00D23D0D">
        <w:rPr>
          <w:rFonts w:hint="eastAsia"/>
          <w:szCs w:val="24"/>
          <w:lang w:eastAsia="zh-CN"/>
        </w:rPr>
        <w:t>月</w:t>
      </w:r>
      <w:r w:rsidRPr="00D23D0D">
        <w:rPr>
          <w:rFonts w:hint="eastAsia"/>
          <w:szCs w:val="24"/>
          <w:lang w:eastAsia="zh-CN"/>
        </w:rPr>
        <w:t>30</w:t>
      </w:r>
      <w:r w:rsidRPr="00D23D0D">
        <w:rPr>
          <w:rFonts w:hint="eastAsia"/>
          <w:szCs w:val="24"/>
          <w:lang w:eastAsia="zh-CN"/>
        </w:rPr>
        <w:t>日召开的无线电通信第</w:t>
      </w:r>
      <w:r w:rsidRPr="00D23D0D">
        <w:rPr>
          <w:rFonts w:hint="eastAsia"/>
          <w:szCs w:val="24"/>
          <w:lang w:eastAsia="zh-CN"/>
        </w:rPr>
        <w:t>3</w:t>
      </w:r>
      <w:r w:rsidRPr="00D23D0D">
        <w:rPr>
          <w:rFonts w:hint="eastAsia"/>
          <w:szCs w:val="24"/>
          <w:lang w:eastAsia="zh-CN"/>
        </w:rPr>
        <w:t>研究组会议上，该研究组通过了</w:t>
      </w:r>
      <w:r w:rsidRPr="00D23D0D">
        <w:rPr>
          <w:rFonts w:hint="eastAsia"/>
          <w:szCs w:val="24"/>
          <w:lang w:eastAsia="zh-CN"/>
        </w:rPr>
        <w:t>2</w:t>
      </w:r>
      <w:r w:rsidRPr="00D23D0D">
        <w:rPr>
          <w:rFonts w:hint="eastAsia"/>
          <w:szCs w:val="24"/>
          <w:lang w:eastAsia="zh-CN"/>
        </w:rPr>
        <w:t>份</w:t>
      </w:r>
      <w:r w:rsidRPr="00D23D0D">
        <w:rPr>
          <w:szCs w:val="24"/>
          <w:lang w:eastAsia="zh-CN"/>
        </w:rPr>
        <w:t>ITU-R</w:t>
      </w:r>
      <w:r w:rsidRPr="00D23D0D">
        <w:rPr>
          <w:rFonts w:hint="eastAsia"/>
          <w:szCs w:val="24"/>
          <w:lang w:eastAsia="zh-CN"/>
        </w:rPr>
        <w:t>建议书修订草案，并同意采用</w:t>
      </w:r>
      <w:r w:rsidRPr="00D23D0D">
        <w:rPr>
          <w:szCs w:val="24"/>
          <w:lang w:eastAsia="zh-CN"/>
        </w:rPr>
        <w:t>ITU-R</w:t>
      </w:r>
      <w:r w:rsidRPr="00D23D0D">
        <w:rPr>
          <w:rFonts w:hint="eastAsia"/>
          <w:szCs w:val="24"/>
          <w:lang w:eastAsia="zh-CN"/>
        </w:rPr>
        <w:t>第</w:t>
      </w:r>
      <w:r w:rsidRPr="00D23D0D">
        <w:rPr>
          <w:szCs w:val="24"/>
          <w:lang w:eastAsia="zh-CN"/>
        </w:rPr>
        <w:t>1-6</w:t>
      </w:r>
      <w:r w:rsidRPr="00D23D0D">
        <w:rPr>
          <w:rFonts w:hint="eastAsia"/>
          <w:szCs w:val="24"/>
          <w:lang w:eastAsia="zh-CN"/>
        </w:rPr>
        <w:t>号决议（见第</w:t>
      </w:r>
      <w:r w:rsidRPr="00D23D0D">
        <w:rPr>
          <w:szCs w:val="24"/>
          <w:lang w:eastAsia="zh-CN"/>
        </w:rPr>
        <w:t>10.</w:t>
      </w:r>
      <w:r w:rsidRPr="00D23D0D">
        <w:rPr>
          <w:rFonts w:hint="eastAsia"/>
          <w:szCs w:val="24"/>
          <w:lang w:eastAsia="zh-CN"/>
        </w:rPr>
        <w:t>4.5</w:t>
      </w:r>
      <w:r w:rsidRPr="00D23D0D">
        <w:rPr>
          <w:rFonts w:hint="eastAsia"/>
          <w:szCs w:val="24"/>
          <w:lang w:eastAsia="zh-CN"/>
        </w:rPr>
        <w:t>段）的程序，通过协商批准建议书。建议书草案的标题和摘要见本函附件。</w:t>
      </w:r>
    </w:p>
    <w:p w:rsidR="00F868C7" w:rsidRPr="00D23D0D" w:rsidRDefault="00F868C7" w:rsidP="00F868C7">
      <w:pPr>
        <w:spacing w:before="240"/>
        <w:ind w:firstLineChars="200" w:firstLine="480"/>
        <w:rPr>
          <w:szCs w:val="24"/>
          <w:lang w:eastAsia="zh-CN"/>
        </w:rPr>
      </w:pPr>
      <w:r w:rsidRPr="00D23D0D">
        <w:rPr>
          <w:rFonts w:hint="eastAsia"/>
          <w:szCs w:val="24"/>
          <w:lang w:eastAsia="zh-CN"/>
        </w:rPr>
        <w:t>根据</w:t>
      </w:r>
      <w:r w:rsidRPr="00D23D0D">
        <w:rPr>
          <w:szCs w:val="24"/>
          <w:lang w:eastAsia="zh-CN"/>
        </w:rPr>
        <w:t>ITU-R</w:t>
      </w:r>
      <w:r w:rsidRPr="00D23D0D">
        <w:rPr>
          <w:rFonts w:hint="eastAsia"/>
          <w:szCs w:val="24"/>
          <w:lang w:eastAsia="zh-CN"/>
        </w:rPr>
        <w:t>第</w:t>
      </w:r>
      <w:r w:rsidRPr="00D23D0D">
        <w:rPr>
          <w:szCs w:val="24"/>
          <w:lang w:eastAsia="zh-CN"/>
        </w:rPr>
        <w:t>1-6</w:t>
      </w:r>
      <w:r w:rsidRPr="00D23D0D">
        <w:rPr>
          <w:rFonts w:hint="eastAsia"/>
          <w:szCs w:val="24"/>
          <w:lang w:eastAsia="zh-CN"/>
        </w:rPr>
        <w:t>号决议第</w:t>
      </w:r>
      <w:r w:rsidRPr="00D23D0D">
        <w:rPr>
          <w:szCs w:val="24"/>
          <w:lang w:eastAsia="zh-CN"/>
        </w:rPr>
        <w:t>10.4.5.1</w:t>
      </w:r>
      <w:r w:rsidRPr="00D23D0D">
        <w:rPr>
          <w:rFonts w:hint="eastAsia"/>
          <w:szCs w:val="24"/>
          <w:lang w:eastAsia="zh-CN"/>
        </w:rPr>
        <w:t>段的规定，请各成员国在</w:t>
      </w:r>
      <w:r w:rsidRPr="007975AA">
        <w:rPr>
          <w:szCs w:val="24"/>
          <w:u w:val="single"/>
          <w:lang w:eastAsia="zh-CN"/>
        </w:rPr>
        <w:t>201</w:t>
      </w:r>
      <w:r w:rsidRPr="007975AA">
        <w:rPr>
          <w:rFonts w:hint="eastAsia"/>
          <w:szCs w:val="24"/>
          <w:u w:val="single"/>
          <w:lang w:eastAsia="zh-CN"/>
        </w:rPr>
        <w:t>5</w:t>
      </w:r>
      <w:r w:rsidRPr="007975AA">
        <w:rPr>
          <w:rFonts w:hint="eastAsia"/>
          <w:szCs w:val="24"/>
          <w:u w:val="single"/>
          <w:lang w:eastAsia="zh-CN"/>
        </w:rPr>
        <w:t>年</w:t>
      </w:r>
      <w:r w:rsidRPr="007975AA">
        <w:rPr>
          <w:rFonts w:hint="eastAsia"/>
          <w:szCs w:val="24"/>
          <w:u w:val="single"/>
          <w:lang w:eastAsia="zh-CN"/>
        </w:rPr>
        <w:t>7</w:t>
      </w:r>
      <w:r w:rsidRPr="007975AA">
        <w:rPr>
          <w:rFonts w:hint="eastAsia"/>
          <w:szCs w:val="24"/>
          <w:u w:val="single"/>
          <w:lang w:eastAsia="zh-CN"/>
        </w:rPr>
        <w:t>月</w:t>
      </w:r>
      <w:r w:rsidRPr="007975AA">
        <w:rPr>
          <w:rFonts w:hint="eastAsia"/>
          <w:szCs w:val="24"/>
          <w:u w:val="single"/>
          <w:lang w:eastAsia="zh-CN"/>
        </w:rPr>
        <w:t>22</w:t>
      </w:r>
      <w:r w:rsidRPr="007975AA">
        <w:rPr>
          <w:rFonts w:hint="eastAsia"/>
          <w:szCs w:val="24"/>
          <w:u w:val="single"/>
          <w:lang w:eastAsia="zh-CN"/>
        </w:rPr>
        <w:t>日</w:t>
      </w:r>
      <w:r w:rsidRPr="00D23D0D">
        <w:rPr>
          <w:rFonts w:hint="eastAsia"/>
          <w:szCs w:val="24"/>
          <w:lang w:eastAsia="zh-CN"/>
        </w:rPr>
        <w:t>之前通知秘书处</w:t>
      </w:r>
      <w:r w:rsidRPr="00D23D0D">
        <w:rPr>
          <w:szCs w:val="24"/>
          <w:lang w:eastAsia="zh-CN"/>
        </w:rPr>
        <w:t>（</w:t>
      </w:r>
      <w:hyperlink r:id="rId8" w:history="1">
        <w:r w:rsidRPr="00D23D0D">
          <w:rPr>
            <w:rStyle w:val="Hyperlink"/>
            <w:szCs w:val="24"/>
            <w:lang w:eastAsia="zh-CN"/>
          </w:rPr>
          <w:t>brsgd@itu.int</w:t>
        </w:r>
      </w:hyperlink>
      <w:r w:rsidRPr="00D23D0D">
        <w:rPr>
          <w:szCs w:val="24"/>
          <w:lang w:eastAsia="zh-CN"/>
        </w:rPr>
        <w:t>）</w:t>
      </w:r>
      <w:r w:rsidRPr="00D23D0D">
        <w:rPr>
          <w:rFonts w:hint="eastAsia"/>
          <w:szCs w:val="24"/>
          <w:lang w:eastAsia="zh-CN"/>
        </w:rPr>
        <w:t>是否批准上述建议。</w:t>
      </w:r>
    </w:p>
    <w:p w:rsidR="00F868C7" w:rsidRPr="00D23D0D" w:rsidRDefault="00F868C7" w:rsidP="00F868C7">
      <w:pPr>
        <w:spacing w:before="240"/>
        <w:ind w:firstLineChars="200" w:firstLine="480"/>
        <w:rPr>
          <w:szCs w:val="24"/>
          <w:lang w:eastAsia="zh-CN"/>
        </w:rPr>
      </w:pPr>
      <w:r w:rsidRPr="00D23D0D">
        <w:rPr>
          <w:rFonts w:hint="eastAsia"/>
          <w:szCs w:val="24"/>
          <w:lang w:eastAsia="zh-CN"/>
        </w:rPr>
        <w:t>请反对批准一建议书草案的成员国向主任和研究组主席阐明反对原因。</w:t>
      </w:r>
    </w:p>
    <w:p w:rsidR="00F868C7" w:rsidRPr="00D23D0D" w:rsidRDefault="00F868C7" w:rsidP="00F868C7">
      <w:pPr>
        <w:spacing w:before="240"/>
        <w:ind w:firstLineChars="200" w:firstLine="480"/>
        <w:rPr>
          <w:szCs w:val="24"/>
          <w:lang w:eastAsia="zh-CN"/>
        </w:rPr>
      </w:pPr>
      <w:r w:rsidRPr="00D23D0D">
        <w:rPr>
          <w:rFonts w:hint="eastAsia"/>
          <w:szCs w:val="24"/>
        </w:rPr>
        <w:t>在上述截止期限之后，将以行政通函的方式通报此次</w:t>
      </w:r>
      <w:r w:rsidRPr="00D23D0D">
        <w:rPr>
          <w:rFonts w:hint="eastAsia"/>
          <w:szCs w:val="24"/>
          <w:lang w:eastAsia="zh-CN"/>
        </w:rPr>
        <w:t>协</w:t>
      </w:r>
      <w:r w:rsidRPr="00D23D0D">
        <w:rPr>
          <w:rFonts w:hint="eastAsia"/>
          <w:szCs w:val="24"/>
        </w:rPr>
        <w:t>商的结果，并将尽可能快地出版已批准的建议书（见</w:t>
      </w:r>
      <w:hyperlink r:id="rId9" w:history="1">
        <w:r w:rsidRPr="00D23D0D">
          <w:rPr>
            <w:rStyle w:val="Hyperlink"/>
            <w:szCs w:val="24"/>
          </w:rPr>
          <w:t>http://www.itu.int/pub/R-REC</w:t>
        </w:r>
      </w:hyperlink>
      <w:r w:rsidRPr="00D23D0D">
        <w:rPr>
          <w:rFonts w:hint="eastAsia"/>
          <w:szCs w:val="24"/>
        </w:rPr>
        <w:t>）。</w:t>
      </w:r>
    </w:p>
    <w:p w:rsidR="00F868C7" w:rsidRDefault="00F868C7">
      <w:pPr>
        <w:tabs>
          <w:tab w:val="clear" w:pos="794"/>
          <w:tab w:val="clear" w:pos="1191"/>
          <w:tab w:val="clear" w:pos="1588"/>
          <w:tab w:val="clear" w:pos="1985"/>
        </w:tabs>
        <w:overflowPunct/>
        <w:autoSpaceDE/>
        <w:autoSpaceDN/>
        <w:adjustRightInd/>
        <w:spacing w:before="0" w:line="240" w:lineRule="auto"/>
        <w:jc w:val="left"/>
        <w:textAlignment w:val="auto"/>
        <w:rPr>
          <w:szCs w:val="24"/>
          <w:lang w:eastAsia="zh-CN"/>
        </w:rPr>
      </w:pPr>
      <w:r>
        <w:rPr>
          <w:szCs w:val="24"/>
          <w:lang w:eastAsia="zh-CN"/>
        </w:rPr>
        <w:br w:type="page"/>
      </w:r>
      <w:bookmarkStart w:id="0" w:name="_GoBack"/>
      <w:bookmarkEnd w:id="0"/>
    </w:p>
    <w:p w:rsidR="00F868C7" w:rsidRPr="00D23D0D" w:rsidRDefault="00F868C7" w:rsidP="00F868C7">
      <w:pPr>
        <w:ind w:firstLineChars="200" w:firstLine="480"/>
        <w:rPr>
          <w:szCs w:val="24"/>
          <w:lang w:eastAsia="zh-CN"/>
        </w:rPr>
      </w:pPr>
      <w:r w:rsidRPr="00D23D0D">
        <w:rPr>
          <w:rFonts w:hint="eastAsia"/>
          <w:szCs w:val="24"/>
          <w:lang w:eastAsia="zh-CN"/>
        </w:rPr>
        <w:lastRenderedPageBreak/>
        <w:t>如有国际电联成员组织了解自身或其他组织拥有涉及本函所提及的建议书草案的全部或部分内容的专利，请务必尽快向秘书处通报此类信息。</w:t>
      </w:r>
      <w:r w:rsidRPr="00D23D0D">
        <w:rPr>
          <w:szCs w:val="24"/>
          <w:lang w:eastAsia="zh-CN"/>
        </w:rPr>
        <w:t>ITU-T/ITU-R/ISO/IEC</w:t>
      </w:r>
      <w:r w:rsidRPr="00D23D0D">
        <w:rPr>
          <w:rFonts w:hint="eastAsia"/>
          <w:szCs w:val="24"/>
          <w:lang w:eastAsia="zh-CN"/>
        </w:rPr>
        <w:t>通用专利政策见：</w:t>
      </w:r>
      <w:hyperlink r:id="rId10" w:history="1">
        <w:r w:rsidRPr="00D23D0D">
          <w:rPr>
            <w:rStyle w:val="Hyperlink"/>
            <w:szCs w:val="24"/>
            <w:lang w:eastAsia="zh-CN"/>
          </w:rPr>
          <w:t>http://www.itu.int/en/ITU-T/ipr/Pages/policy.aspx</w:t>
        </w:r>
      </w:hyperlink>
      <w:r w:rsidRPr="00D23D0D">
        <w:rPr>
          <w:rFonts w:hint="eastAsia"/>
          <w:szCs w:val="24"/>
          <w:lang w:eastAsia="zh-CN"/>
        </w:rPr>
        <w:t>。</w:t>
      </w:r>
    </w:p>
    <w:p w:rsidR="00F868C7" w:rsidRPr="00D23D0D" w:rsidRDefault="00F868C7" w:rsidP="00F868C7">
      <w:pPr>
        <w:spacing w:before="2160" w:line="240" w:lineRule="auto"/>
        <w:jc w:val="left"/>
        <w:rPr>
          <w:rFonts w:eastAsiaTheme="majorEastAsia"/>
          <w:szCs w:val="24"/>
          <w:lang w:eastAsia="zh-CN"/>
        </w:rPr>
      </w:pPr>
      <w:r w:rsidRPr="00D23D0D">
        <w:rPr>
          <w:rFonts w:eastAsiaTheme="majorEastAsia"/>
          <w:szCs w:val="24"/>
          <w:lang w:eastAsia="zh-CN"/>
        </w:rPr>
        <w:t>主任</w:t>
      </w:r>
      <w:r w:rsidRPr="00D23D0D">
        <w:rPr>
          <w:rFonts w:eastAsiaTheme="majorEastAsia"/>
          <w:szCs w:val="24"/>
          <w:lang w:eastAsia="zh-CN"/>
        </w:rPr>
        <w:br/>
      </w:r>
      <w:r w:rsidRPr="00D23D0D">
        <w:rPr>
          <w:rFonts w:eastAsiaTheme="majorEastAsia"/>
          <w:szCs w:val="24"/>
          <w:lang w:eastAsia="zh-CN"/>
        </w:rPr>
        <w:t>弗朗索瓦</w:t>
      </w:r>
      <w:r w:rsidRPr="00D23D0D">
        <w:rPr>
          <w:rFonts w:eastAsiaTheme="majorEastAsia"/>
          <w:szCs w:val="24"/>
          <w:lang w:eastAsia="zh-CN"/>
        </w:rPr>
        <w:t>•</w:t>
      </w:r>
      <w:r w:rsidRPr="00D23D0D">
        <w:rPr>
          <w:rFonts w:eastAsiaTheme="majorEastAsia"/>
          <w:szCs w:val="24"/>
          <w:lang w:eastAsia="zh-CN"/>
        </w:rPr>
        <w:t>朗西</w:t>
      </w:r>
    </w:p>
    <w:p w:rsidR="00F868C7" w:rsidRPr="00D23D0D" w:rsidRDefault="00F868C7" w:rsidP="00F868C7">
      <w:pPr>
        <w:spacing w:before="2400"/>
        <w:rPr>
          <w:szCs w:val="24"/>
          <w:lang w:eastAsia="zh-CN"/>
        </w:rPr>
      </w:pPr>
      <w:r w:rsidRPr="00D23D0D">
        <w:rPr>
          <w:rFonts w:hint="eastAsia"/>
          <w:b/>
          <w:bCs/>
          <w:szCs w:val="24"/>
          <w:lang w:eastAsia="zh-CN"/>
        </w:rPr>
        <w:t>附件</w:t>
      </w:r>
      <w:r w:rsidRPr="00D23D0D">
        <w:rPr>
          <w:rFonts w:hint="eastAsia"/>
          <w:szCs w:val="24"/>
          <w:lang w:eastAsia="zh-CN"/>
        </w:rPr>
        <w:t>：</w:t>
      </w:r>
      <w:r w:rsidRPr="00D23D0D">
        <w:rPr>
          <w:rFonts w:hint="eastAsia"/>
          <w:szCs w:val="24"/>
          <w:lang w:eastAsia="zh-CN"/>
        </w:rPr>
        <w:tab/>
      </w:r>
      <w:r w:rsidRPr="00D23D0D">
        <w:rPr>
          <w:rFonts w:hint="eastAsia"/>
          <w:szCs w:val="24"/>
          <w:lang w:eastAsia="zh-CN"/>
        </w:rPr>
        <w:t>建议书草案的标题和摘要</w:t>
      </w:r>
    </w:p>
    <w:p w:rsidR="00F868C7" w:rsidRPr="00D23D0D" w:rsidRDefault="00F868C7" w:rsidP="00F868C7">
      <w:pPr>
        <w:rPr>
          <w:szCs w:val="24"/>
          <w:lang w:eastAsia="zh-CN"/>
        </w:rPr>
      </w:pPr>
    </w:p>
    <w:p w:rsidR="00F868C7" w:rsidRPr="00D23D0D" w:rsidRDefault="00F868C7" w:rsidP="00F868C7">
      <w:pPr>
        <w:spacing w:before="1320"/>
        <w:rPr>
          <w:szCs w:val="24"/>
          <w:lang w:eastAsia="zh-CN"/>
        </w:rPr>
      </w:pPr>
      <w:r w:rsidRPr="00D23D0D">
        <w:rPr>
          <w:rFonts w:hint="eastAsia"/>
          <w:b/>
          <w:bCs/>
          <w:szCs w:val="24"/>
          <w:lang w:eastAsia="zh-CN"/>
        </w:rPr>
        <w:t>文件</w:t>
      </w:r>
      <w:r w:rsidRPr="00D23D0D">
        <w:rPr>
          <w:rFonts w:hint="eastAsia"/>
          <w:szCs w:val="24"/>
          <w:lang w:eastAsia="zh-CN"/>
        </w:rPr>
        <w:t>：</w:t>
      </w:r>
      <w:r w:rsidRPr="00D23D0D">
        <w:rPr>
          <w:rFonts w:hint="eastAsia"/>
          <w:szCs w:val="24"/>
          <w:lang w:eastAsia="zh-CN"/>
        </w:rPr>
        <w:tab/>
      </w:r>
      <w:r>
        <w:rPr>
          <w:rFonts w:hint="eastAsia"/>
          <w:szCs w:val="24"/>
          <w:lang w:eastAsia="zh-CN"/>
        </w:rPr>
        <w:t>3</w:t>
      </w:r>
      <w:r w:rsidRPr="00D23D0D">
        <w:rPr>
          <w:szCs w:val="24"/>
          <w:lang w:eastAsia="zh-CN"/>
        </w:rPr>
        <w:t>/</w:t>
      </w:r>
      <w:r w:rsidRPr="00D23D0D">
        <w:rPr>
          <w:rFonts w:hint="eastAsia"/>
          <w:szCs w:val="24"/>
          <w:lang w:eastAsia="zh-CN"/>
        </w:rPr>
        <w:t>BL/</w:t>
      </w:r>
      <w:r>
        <w:rPr>
          <w:rFonts w:hint="eastAsia"/>
          <w:szCs w:val="24"/>
          <w:lang w:eastAsia="zh-CN"/>
        </w:rPr>
        <w:t>2</w:t>
      </w:r>
      <w:r>
        <w:rPr>
          <w:rFonts w:hint="eastAsia"/>
          <w:szCs w:val="24"/>
          <w:lang w:eastAsia="zh-CN"/>
        </w:rPr>
        <w:t>和</w:t>
      </w:r>
      <w:r>
        <w:rPr>
          <w:rFonts w:hint="eastAsia"/>
          <w:szCs w:val="24"/>
          <w:lang w:eastAsia="zh-CN"/>
        </w:rPr>
        <w:t>3</w:t>
      </w:r>
      <w:r w:rsidRPr="00D23D0D">
        <w:rPr>
          <w:szCs w:val="24"/>
          <w:lang w:eastAsia="zh-CN"/>
        </w:rPr>
        <w:t>/</w:t>
      </w:r>
      <w:r w:rsidRPr="00D23D0D">
        <w:rPr>
          <w:rFonts w:hint="eastAsia"/>
          <w:szCs w:val="24"/>
          <w:lang w:eastAsia="zh-CN"/>
        </w:rPr>
        <w:t>BL/</w:t>
      </w:r>
      <w:r>
        <w:rPr>
          <w:rFonts w:hint="eastAsia"/>
          <w:szCs w:val="24"/>
          <w:lang w:eastAsia="zh-CN"/>
        </w:rPr>
        <w:t>3</w:t>
      </w:r>
      <w:r w:rsidRPr="00D23D0D">
        <w:rPr>
          <w:rFonts w:hint="eastAsia"/>
          <w:szCs w:val="24"/>
          <w:lang w:eastAsia="zh-CN"/>
        </w:rPr>
        <w:t>号文件</w:t>
      </w:r>
    </w:p>
    <w:p w:rsidR="00F868C7" w:rsidRPr="00D23D0D" w:rsidRDefault="00F868C7" w:rsidP="00F868C7">
      <w:pPr>
        <w:rPr>
          <w:szCs w:val="24"/>
          <w:lang w:eastAsia="zh-CN"/>
        </w:rPr>
      </w:pPr>
      <w:r w:rsidRPr="00D23D0D">
        <w:rPr>
          <w:rFonts w:hint="eastAsia"/>
          <w:szCs w:val="24"/>
          <w:lang w:eastAsia="zh-CN"/>
        </w:rPr>
        <w:t>可在</w:t>
      </w:r>
      <w:r>
        <w:rPr>
          <w:rFonts w:hint="eastAsia"/>
          <w:szCs w:val="24"/>
          <w:lang w:eastAsia="zh-CN"/>
        </w:rPr>
        <w:t>此处</w:t>
      </w:r>
      <w:r w:rsidRPr="00D23D0D">
        <w:rPr>
          <w:rFonts w:hint="eastAsia"/>
          <w:szCs w:val="24"/>
          <w:lang w:eastAsia="zh-CN"/>
        </w:rPr>
        <w:t>查到这些文件的电子版：</w:t>
      </w:r>
      <w:hyperlink r:id="rId11" w:history="1">
        <w:r>
          <w:rPr>
            <w:rStyle w:val="Hyperlink"/>
          </w:rPr>
          <w:t>http://www.itu.int/rec/R-REC-P/en</w:t>
        </w:r>
      </w:hyperlink>
    </w:p>
    <w:p w:rsidR="00F868C7" w:rsidRPr="008E1023" w:rsidRDefault="00F868C7" w:rsidP="00F868C7">
      <w:pPr>
        <w:spacing w:before="2400"/>
        <w:rPr>
          <w:b/>
          <w:bCs/>
          <w:sz w:val="18"/>
          <w:szCs w:val="18"/>
          <w:lang w:eastAsia="zh-CN"/>
        </w:rPr>
      </w:pPr>
      <w:r w:rsidRPr="008E1023">
        <w:rPr>
          <w:rFonts w:hint="eastAsia"/>
          <w:b/>
          <w:bCs/>
          <w:sz w:val="18"/>
          <w:szCs w:val="18"/>
          <w:lang w:eastAsia="zh-CN"/>
        </w:rPr>
        <w:t>分发：</w:t>
      </w:r>
    </w:p>
    <w:p w:rsidR="00F868C7" w:rsidRPr="008E1023" w:rsidRDefault="00F868C7" w:rsidP="00F868C7">
      <w:pPr>
        <w:pStyle w:val="enumlev1"/>
        <w:spacing w:before="40" w:line="240" w:lineRule="auto"/>
        <w:rPr>
          <w:sz w:val="18"/>
          <w:szCs w:val="18"/>
          <w:lang w:eastAsia="zh-CN"/>
        </w:rPr>
      </w:pPr>
      <w:r w:rsidRPr="008E1023">
        <w:rPr>
          <w:sz w:val="18"/>
          <w:szCs w:val="18"/>
          <w:lang w:eastAsia="zh-CN"/>
        </w:rPr>
        <w:t>–</w:t>
      </w:r>
      <w:r w:rsidRPr="008E1023">
        <w:rPr>
          <w:sz w:val="18"/>
          <w:szCs w:val="18"/>
          <w:lang w:eastAsia="zh-CN"/>
        </w:rPr>
        <w:tab/>
      </w:r>
      <w:r w:rsidRPr="008E1023">
        <w:rPr>
          <w:rFonts w:hint="eastAsia"/>
          <w:sz w:val="18"/>
          <w:szCs w:val="18"/>
          <w:lang w:eastAsia="zh-CN"/>
        </w:rPr>
        <w:t>国际电联各成员国主管部门和参加无线电通信第</w:t>
      </w:r>
      <w:r w:rsidRPr="008E1023">
        <w:rPr>
          <w:rFonts w:hint="eastAsia"/>
          <w:sz w:val="18"/>
          <w:szCs w:val="18"/>
          <w:lang w:eastAsia="zh-CN"/>
        </w:rPr>
        <w:t>3</w:t>
      </w:r>
      <w:r w:rsidRPr="008E1023">
        <w:rPr>
          <w:rFonts w:hint="eastAsia"/>
          <w:sz w:val="18"/>
          <w:szCs w:val="18"/>
          <w:lang w:eastAsia="zh-CN"/>
        </w:rPr>
        <w:t>研究组工作的无线电通信部门成员</w:t>
      </w:r>
    </w:p>
    <w:p w:rsidR="00F868C7" w:rsidRPr="008E1023" w:rsidRDefault="00F868C7" w:rsidP="00F868C7">
      <w:pPr>
        <w:pStyle w:val="enumlev1"/>
        <w:spacing w:before="40" w:line="240" w:lineRule="auto"/>
        <w:rPr>
          <w:sz w:val="18"/>
          <w:szCs w:val="18"/>
          <w:lang w:eastAsia="zh-CN"/>
        </w:rPr>
      </w:pPr>
      <w:r w:rsidRPr="008E1023">
        <w:rPr>
          <w:sz w:val="18"/>
          <w:szCs w:val="18"/>
          <w:lang w:eastAsia="zh-CN"/>
        </w:rPr>
        <w:t>–</w:t>
      </w:r>
      <w:r w:rsidRPr="008E1023">
        <w:rPr>
          <w:sz w:val="18"/>
          <w:szCs w:val="18"/>
          <w:lang w:eastAsia="zh-CN"/>
        </w:rPr>
        <w:tab/>
      </w:r>
      <w:r w:rsidRPr="008E1023">
        <w:rPr>
          <w:rFonts w:hint="eastAsia"/>
          <w:sz w:val="18"/>
          <w:szCs w:val="18"/>
          <w:lang w:eastAsia="zh-CN"/>
        </w:rPr>
        <w:t>参加无线电通信第</w:t>
      </w:r>
      <w:r w:rsidRPr="008E1023">
        <w:rPr>
          <w:rFonts w:hint="eastAsia"/>
          <w:sz w:val="18"/>
          <w:szCs w:val="18"/>
          <w:lang w:eastAsia="zh-CN"/>
        </w:rPr>
        <w:t>3</w:t>
      </w:r>
      <w:r w:rsidRPr="008E1023">
        <w:rPr>
          <w:rFonts w:hint="eastAsia"/>
          <w:sz w:val="18"/>
          <w:szCs w:val="18"/>
          <w:lang w:eastAsia="zh-CN"/>
        </w:rPr>
        <w:t>研究组工作</w:t>
      </w:r>
      <w:r w:rsidRPr="008E1023">
        <w:rPr>
          <w:sz w:val="18"/>
          <w:szCs w:val="18"/>
          <w:lang w:eastAsia="zh-CN"/>
        </w:rPr>
        <w:t>的</w:t>
      </w:r>
      <w:r w:rsidRPr="008E1023">
        <w:rPr>
          <w:sz w:val="18"/>
          <w:szCs w:val="18"/>
          <w:lang w:eastAsia="zh-CN"/>
        </w:rPr>
        <w:t>ITU-R</w:t>
      </w:r>
      <w:r w:rsidRPr="008E1023">
        <w:rPr>
          <w:rFonts w:hint="eastAsia"/>
          <w:sz w:val="18"/>
          <w:szCs w:val="18"/>
          <w:lang w:eastAsia="zh-CN"/>
        </w:rPr>
        <w:t>部门准成员</w:t>
      </w:r>
    </w:p>
    <w:p w:rsidR="00F868C7" w:rsidRPr="008E1023" w:rsidRDefault="00F868C7" w:rsidP="00F868C7">
      <w:pPr>
        <w:pStyle w:val="enumlev1"/>
        <w:spacing w:before="40" w:line="240" w:lineRule="auto"/>
        <w:rPr>
          <w:sz w:val="18"/>
          <w:szCs w:val="18"/>
          <w:lang w:eastAsia="zh-CN"/>
        </w:rPr>
      </w:pPr>
      <w:r w:rsidRPr="008E1023">
        <w:rPr>
          <w:sz w:val="18"/>
          <w:szCs w:val="18"/>
          <w:lang w:eastAsia="zh-CN"/>
        </w:rPr>
        <w:t>–</w:t>
      </w:r>
      <w:r w:rsidRPr="008E1023">
        <w:rPr>
          <w:sz w:val="18"/>
          <w:szCs w:val="18"/>
          <w:lang w:eastAsia="zh-CN"/>
        </w:rPr>
        <w:tab/>
      </w:r>
      <w:r w:rsidRPr="008E1023">
        <w:rPr>
          <w:rFonts w:hint="eastAsia"/>
          <w:sz w:val="18"/>
          <w:szCs w:val="18"/>
          <w:lang w:eastAsia="zh-CN"/>
        </w:rPr>
        <w:t>无线电通信各研究组及规则</w:t>
      </w:r>
      <w:r w:rsidRPr="008E1023">
        <w:rPr>
          <w:sz w:val="18"/>
          <w:szCs w:val="18"/>
          <w:lang w:eastAsia="zh-CN"/>
        </w:rPr>
        <w:t>/</w:t>
      </w:r>
      <w:r w:rsidRPr="008E1023">
        <w:rPr>
          <w:rFonts w:hint="eastAsia"/>
          <w:sz w:val="18"/>
          <w:szCs w:val="18"/>
          <w:lang w:eastAsia="zh-CN"/>
        </w:rPr>
        <w:t>程序问题特别委员会的正副主席</w:t>
      </w:r>
    </w:p>
    <w:p w:rsidR="00F868C7" w:rsidRPr="008E1023" w:rsidRDefault="00F868C7" w:rsidP="00F868C7">
      <w:pPr>
        <w:pStyle w:val="enumlev1"/>
        <w:spacing w:before="40" w:line="240" w:lineRule="auto"/>
        <w:rPr>
          <w:sz w:val="18"/>
          <w:szCs w:val="18"/>
          <w:lang w:eastAsia="zh-CN"/>
        </w:rPr>
      </w:pPr>
      <w:r w:rsidRPr="008E1023">
        <w:rPr>
          <w:sz w:val="18"/>
          <w:szCs w:val="18"/>
          <w:lang w:eastAsia="zh-CN"/>
        </w:rPr>
        <w:t>–</w:t>
      </w:r>
      <w:r w:rsidRPr="008E1023">
        <w:rPr>
          <w:sz w:val="18"/>
          <w:szCs w:val="18"/>
          <w:lang w:eastAsia="zh-CN"/>
        </w:rPr>
        <w:tab/>
      </w:r>
      <w:r w:rsidRPr="008E1023">
        <w:rPr>
          <w:rFonts w:hint="eastAsia"/>
          <w:sz w:val="18"/>
          <w:szCs w:val="18"/>
          <w:lang w:eastAsia="zh-CN"/>
        </w:rPr>
        <w:t>大会筹备会议正副主席</w:t>
      </w:r>
    </w:p>
    <w:p w:rsidR="00F868C7" w:rsidRPr="008E1023" w:rsidRDefault="00F868C7" w:rsidP="00F868C7">
      <w:pPr>
        <w:pStyle w:val="enumlev1"/>
        <w:spacing w:before="40" w:line="240" w:lineRule="auto"/>
        <w:rPr>
          <w:sz w:val="18"/>
          <w:szCs w:val="18"/>
          <w:lang w:eastAsia="zh-CN"/>
        </w:rPr>
      </w:pPr>
      <w:r w:rsidRPr="008E1023">
        <w:rPr>
          <w:sz w:val="18"/>
          <w:szCs w:val="18"/>
          <w:lang w:eastAsia="zh-CN"/>
        </w:rPr>
        <w:t>–</w:t>
      </w:r>
      <w:r w:rsidRPr="008E1023">
        <w:rPr>
          <w:sz w:val="18"/>
          <w:szCs w:val="18"/>
          <w:lang w:eastAsia="zh-CN"/>
        </w:rPr>
        <w:tab/>
      </w:r>
      <w:r w:rsidRPr="008E1023">
        <w:rPr>
          <w:rFonts w:hint="eastAsia"/>
          <w:sz w:val="18"/>
          <w:szCs w:val="18"/>
          <w:lang w:eastAsia="zh-CN"/>
        </w:rPr>
        <w:t>无线电规则委员会委员</w:t>
      </w:r>
    </w:p>
    <w:p w:rsidR="00F868C7" w:rsidRPr="00D23D0D" w:rsidRDefault="00F868C7" w:rsidP="00F868C7">
      <w:pPr>
        <w:pStyle w:val="enumlev1"/>
        <w:spacing w:before="40" w:line="240" w:lineRule="auto"/>
        <w:rPr>
          <w:rFonts w:asciiTheme="majorEastAsia" w:eastAsiaTheme="majorEastAsia" w:hAnsiTheme="majorEastAsia" w:cstheme="minorHAnsi"/>
          <w:szCs w:val="24"/>
          <w:lang w:eastAsia="zh-CN"/>
        </w:rPr>
      </w:pPr>
      <w:r w:rsidRPr="008E1023">
        <w:rPr>
          <w:sz w:val="18"/>
          <w:szCs w:val="18"/>
          <w:lang w:eastAsia="zh-CN"/>
        </w:rPr>
        <w:t>–</w:t>
      </w:r>
      <w:r w:rsidRPr="008E1023">
        <w:rPr>
          <w:sz w:val="18"/>
          <w:szCs w:val="18"/>
          <w:lang w:eastAsia="zh-CN"/>
        </w:rPr>
        <w:tab/>
      </w:r>
      <w:r w:rsidRPr="008E1023">
        <w:rPr>
          <w:rFonts w:hint="eastAsia"/>
          <w:sz w:val="18"/>
          <w:szCs w:val="18"/>
          <w:lang w:eastAsia="zh-CN"/>
        </w:rPr>
        <w:t>国际电联秘书长、电信标准化局主任、电信发展局主任</w:t>
      </w:r>
      <w:r w:rsidRPr="00D23D0D">
        <w:rPr>
          <w:rFonts w:asciiTheme="majorEastAsia" w:eastAsiaTheme="majorEastAsia" w:hAnsiTheme="majorEastAsia" w:cstheme="minorHAnsi"/>
          <w:szCs w:val="24"/>
          <w:lang w:eastAsia="zh-CN"/>
        </w:rPr>
        <w:br w:type="page"/>
      </w:r>
    </w:p>
    <w:p w:rsidR="00F868C7" w:rsidRPr="006C0687" w:rsidRDefault="00F868C7" w:rsidP="00F868C7">
      <w:pPr>
        <w:pStyle w:val="AnnexNoTitle"/>
        <w:rPr>
          <w:sz w:val="28"/>
          <w:szCs w:val="28"/>
          <w:lang w:eastAsia="zh-CN"/>
        </w:rPr>
      </w:pPr>
      <w:r w:rsidRPr="006C0687">
        <w:rPr>
          <w:rFonts w:hint="eastAsia"/>
          <w:sz w:val="28"/>
          <w:szCs w:val="28"/>
          <w:lang w:eastAsia="zh-CN"/>
        </w:rPr>
        <w:lastRenderedPageBreak/>
        <w:t>附件</w:t>
      </w:r>
      <w:r w:rsidRPr="006C0687">
        <w:rPr>
          <w:sz w:val="28"/>
          <w:szCs w:val="28"/>
          <w:lang w:eastAsia="zh-CN"/>
        </w:rPr>
        <w:br/>
      </w:r>
      <w:r w:rsidRPr="006C0687">
        <w:rPr>
          <w:rFonts w:hint="eastAsia"/>
          <w:sz w:val="28"/>
          <w:szCs w:val="28"/>
          <w:lang w:eastAsia="zh-CN"/>
        </w:rPr>
        <w:br/>
      </w:r>
      <w:r w:rsidRPr="006C0687">
        <w:rPr>
          <w:rFonts w:hint="eastAsia"/>
          <w:sz w:val="28"/>
          <w:szCs w:val="28"/>
          <w:lang w:eastAsia="zh-CN"/>
        </w:rPr>
        <w:t>已经无线电通信第</w:t>
      </w:r>
      <w:r>
        <w:rPr>
          <w:rFonts w:hint="eastAsia"/>
          <w:sz w:val="28"/>
          <w:szCs w:val="28"/>
          <w:lang w:eastAsia="zh-CN"/>
        </w:rPr>
        <w:t>3</w:t>
      </w:r>
      <w:r w:rsidRPr="006C0687">
        <w:rPr>
          <w:rFonts w:hint="eastAsia"/>
          <w:sz w:val="28"/>
          <w:szCs w:val="28"/>
          <w:lang w:eastAsia="zh-CN"/>
        </w:rPr>
        <w:t>研究组通过的</w:t>
      </w:r>
      <w:r w:rsidRPr="006C0687">
        <w:rPr>
          <w:sz w:val="28"/>
          <w:szCs w:val="28"/>
          <w:lang w:eastAsia="zh-CN"/>
        </w:rPr>
        <w:br/>
      </w:r>
      <w:r w:rsidRPr="006C0687">
        <w:rPr>
          <w:rFonts w:hint="eastAsia"/>
          <w:sz w:val="28"/>
          <w:szCs w:val="28"/>
          <w:lang w:eastAsia="zh-CN"/>
        </w:rPr>
        <w:t>建议书草案的标题和摘要</w:t>
      </w:r>
    </w:p>
    <w:p w:rsidR="00F868C7" w:rsidRPr="00726FB7" w:rsidRDefault="00F868C7" w:rsidP="00F868C7">
      <w:pPr>
        <w:tabs>
          <w:tab w:val="clear" w:pos="1985"/>
          <w:tab w:val="right" w:pos="9639"/>
        </w:tabs>
        <w:spacing w:before="480"/>
        <w:rPr>
          <w:lang w:eastAsia="zh-CN"/>
        </w:rPr>
      </w:pPr>
      <w:r w:rsidRPr="001E031F">
        <w:rPr>
          <w:rFonts w:hint="eastAsia"/>
          <w:u w:val="single"/>
          <w:lang w:eastAsia="zh-CN"/>
        </w:rPr>
        <w:t>ITU-R</w:t>
      </w:r>
      <w:r>
        <w:rPr>
          <w:rFonts w:hint="eastAsia"/>
          <w:u w:val="single"/>
          <w:lang w:eastAsia="zh-CN"/>
        </w:rPr>
        <w:t xml:space="preserve"> </w:t>
      </w:r>
      <w:r>
        <w:rPr>
          <w:u w:val="single"/>
          <w:lang w:eastAsia="zh-CN"/>
        </w:rPr>
        <w:t>P.1240-1</w:t>
      </w:r>
      <w:r w:rsidRPr="001E031F">
        <w:rPr>
          <w:rFonts w:hint="eastAsia"/>
          <w:u w:val="single"/>
          <w:lang w:eastAsia="zh-CN"/>
        </w:rPr>
        <w:t>建议书</w:t>
      </w:r>
      <w:r>
        <w:rPr>
          <w:rFonts w:hint="eastAsia"/>
          <w:u w:val="single"/>
          <w:lang w:eastAsia="zh-CN"/>
        </w:rPr>
        <w:t>修订草案</w:t>
      </w:r>
      <w:r>
        <w:rPr>
          <w:rFonts w:hint="eastAsia"/>
          <w:lang w:eastAsia="zh-CN"/>
        </w:rPr>
        <w:tab/>
      </w:r>
      <w:r>
        <w:rPr>
          <w:lang w:eastAsia="zh-CN"/>
        </w:rPr>
        <w:t>3/BL/2</w:t>
      </w:r>
      <w:r>
        <w:rPr>
          <w:rFonts w:hint="eastAsia"/>
          <w:lang w:eastAsia="zh-CN"/>
        </w:rPr>
        <w:t>号文件</w:t>
      </w:r>
    </w:p>
    <w:p w:rsidR="00F868C7" w:rsidRDefault="00F868C7" w:rsidP="00F868C7">
      <w:pPr>
        <w:pStyle w:val="Rectitle"/>
        <w:rPr>
          <w:rFonts w:eastAsia="SimSun"/>
          <w:lang w:eastAsia="zh-CN"/>
        </w:rPr>
      </w:pPr>
      <w:r>
        <w:rPr>
          <w:rFonts w:eastAsia="SimSun"/>
          <w:lang w:eastAsia="zh-CN"/>
        </w:rPr>
        <w:t>ITU-R</w:t>
      </w:r>
      <w:r>
        <w:rPr>
          <w:rFonts w:eastAsia="SimSun" w:hint="eastAsia"/>
          <w:lang w:eastAsia="zh-CN"/>
        </w:rPr>
        <w:t>基本最高可用频率（</w:t>
      </w:r>
      <w:r>
        <w:rPr>
          <w:rFonts w:eastAsia="SimSun"/>
          <w:lang w:eastAsia="zh-CN"/>
        </w:rPr>
        <w:t>MUF</w:t>
      </w:r>
      <w:r>
        <w:rPr>
          <w:rFonts w:eastAsia="SimSun" w:hint="eastAsia"/>
          <w:lang w:eastAsia="zh-CN"/>
        </w:rPr>
        <w:t>）、实际</w:t>
      </w:r>
      <w:r>
        <w:rPr>
          <w:rFonts w:eastAsia="SimSun"/>
          <w:lang w:eastAsia="zh-CN"/>
        </w:rPr>
        <w:t>MUF</w:t>
      </w:r>
      <w:r>
        <w:rPr>
          <w:rFonts w:eastAsia="SimSun" w:hint="eastAsia"/>
          <w:lang w:eastAsia="zh-CN"/>
        </w:rPr>
        <w:t>和射线预测方法</w:t>
      </w:r>
    </w:p>
    <w:p w:rsidR="00F868C7" w:rsidRDefault="00F868C7" w:rsidP="00F868C7">
      <w:pPr>
        <w:ind w:firstLineChars="200" w:firstLine="480"/>
        <w:rPr>
          <w:rFonts w:eastAsia="SimSun"/>
          <w:szCs w:val="24"/>
          <w:lang w:eastAsia="zh-CN"/>
        </w:rPr>
      </w:pPr>
      <w:r>
        <w:rPr>
          <w:rFonts w:eastAsia="SimSun" w:hint="eastAsia"/>
          <w:szCs w:val="24"/>
          <w:lang w:eastAsia="zh-CN"/>
        </w:rPr>
        <w:t>认真比对了</w:t>
      </w:r>
      <w:r>
        <w:rPr>
          <w:rFonts w:eastAsia="SimSun"/>
          <w:szCs w:val="24"/>
          <w:lang w:eastAsia="zh-CN"/>
        </w:rPr>
        <w:t>ITU-R P.533-12</w:t>
      </w:r>
      <w:r>
        <w:rPr>
          <w:rFonts w:eastAsia="SimSun" w:hint="eastAsia"/>
          <w:szCs w:val="24"/>
          <w:lang w:eastAsia="zh-CN"/>
        </w:rPr>
        <w:t>与</w:t>
      </w:r>
      <w:r>
        <w:rPr>
          <w:rFonts w:eastAsia="SimSun"/>
          <w:szCs w:val="24"/>
          <w:lang w:eastAsia="zh-CN"/>
        </w:rPr>
        <w:t>ITU-R P.1240-1</w:t>
      </w:r>
      <w:r>
        <w:rPr>
          <w:rFonts w:eastAsia="SimSun" w:hint="eastAsia"/>
          <w:szCs w:val="24"/>
          <w:lang w:eastAsia="zh-CN"/>
        </w:rPr>
        <w:t>建议书所述的高频传播方法后，发现</w:t>
      </w:r>
      <w:r>
        <w:rPr>
          <w:rFonts w:ascii="SimSun" w:eastAsia="SimSun" w:hAnsi="SimSun" w:hint="eastAsia"/>
          <w:szCs w:val="24"/>
          <w:lang w:eastAsia="zh-CN"/>
        </w:rPr>
        <w:t>“</w:t>
      </w:r>
      <w:r>
        <w:rPr>
          <w:rFonts w:eastAsia="SimSun" w:hint="eastAsia"/>
          <w:szCs w:val="24"/>
          <w:lang w:eastAsia="zh-CN"/>
        </w:rPr>
        <w:t>单跳</w:t>
      </w:r>
      <w:r>
        <w:rPr>
          <w:rFonts w:eastAsia="SimSun"/>
          <w:szCs w:val="24"/>
          <w:lang w:eastAsia="zh-CN"/>
        </w:rPr>
        <w:t>F2</w:t>
      </w:r>
      <w:r>
        <w:rPr>
          <w:rFonts w:eastAsia="SimSun" w:hint="eastAsia"/>
          <w:szCs w:val="24"/>
          <w:lang w:eastAsia="zh-CN"/>
        </w:rPr>
        <w:t>模式的最大地面距离</w:t>
      </w:r>
      <w:r>
        <w:rPr>
          <w:rFonts w:eastAsia="SimSun"/>
          <w:i/>
          <w:szCs w:val="24"/>
          <w:lang w:eastAsia="zh-CN"/>
        </w:rPr>
        <w:t>d</w:t>
      </w:r>
      <w:r>
        <w:rPr>
          <w:rFonts w:eastAsia="SimSun"/>
          <w:i/>
          <w:position w:val="-4"/>
          <w:szCs w:val="24"/>
          <w:lang w:eastAsia="zh-CN"/>
        </w:rPr>
        <w:t>max</w:t>
      </w:r>
      <w:r>
        <w:rPr>
          <w:rFonts w:eastAsia="SimSun" w:hint="eastAsia"/>
          <w:szCs w:val="24"/>
          <w:lang w:eastAsia="zh-CN"/>
        </w:rPr>
        <w:t>（公里）</w:t>
      </w:r>
      <w:r>
        <w:rPr>
          <w:rFonts w:ascii="SimSun" w:eastAsia="SimSun" w:hAnsi="SimSun" w:hint="eastAsia"/>
          <w:szCs w:val="24"/>
          <w:lang w:eastAsia="zh-CN"/>
        </w:rPr>
        <w:t>”</w:t>
      </w:r>
      <w:r>
        <w:rPr>
          <w:rFonts w:eastAsia="SimSun" w:hint="eastAsia"/>
          <w:szCs w:val="24"/>
          <w:lang w:eastAsia="zh-CN"/>
        </w:rPr>
        <w:t>计算公式之间存在不一致之处。本文件建议修改</w:t>
      </w:r>
      <w:r>
        <w:rPr>
          <w:rFonts w:eastAsia="SimSun"/>
          <w:szCs w:val="24"/>
          <w:lang w:eastAsia="zh-CN"/>
        </w:rPr>
        <w:t>ITU-R P.1240-1</w:t>
      </w:r>
      <w:r>
        <w:rPr>
          <w:rFonts w:eastAsia="SimSun" w:hint="eastAsia"/>
          <w:szCs w:val="24"/>
          <w:lang w:eastAsia="zh-CN"/>
        </w:rPr>
        <w:t>建议书，使</w:t>
      </w:r>
      <w:r>
        <w:rPr>
          <w:rFonts w:eastAsia="SimSun"/>
          <w:szCs w:val="24"/>
          <w:lang w:eastAsia="zh-CN"/>
        </w:rPr>
        <w:t>d</w:t>
      </w:r>
      <w:r>
        <w:rPr>
          <w:rFonts w:eastAsia="SimSun"/>
          <w:szCs w:val="24"/>
          <w:vertAlign w:val="subscript"/>
          <w:lang w:eastAsia="zh-CN"/>
        </w:rPr>
        <w:t>max</w:t>
      </w:r>
      <w:r>
        <w:rPr>
          <w:rFonts w:eastAsia="SimSun" w:hint="eastAsia"/>
          <w:szCs w:val="24"/>
          <w:lang w:eastAsia="zh-CN"/>
        </w:rPr>
        <w:t>的公式与</w:t>
      </w:r>
      <w:r>
        <w:rPr>
          <w:rFonts w:eastAsia="SimSun"/>
          <w:szCs w:val="24"/>
          <w:lang w:eastAsia="zh-CN"/>
        </w:rPr>
        <w:t>ITU-R P.533</w:t>
      </w:r>
      <w:r>
        <w:rPr>
          <w:rFonts w:eastAsia="SimSun" w:hint="eastAsia"/>
          <w:szCs w:val="24"/>
          <w:lang w:eastAsia="zh-CN"/>
        </w:rPr>
        <w:t>建议书的所有修订相一致。</w:t>
      </w:r>
    </w:p>
    <w:p w:rsidR="00F868C7" w:rsidRDefault="00F868C7" w:rsidP="00F868C7">
      <w:pPr>
        <w:tabs>
          <w:tab w:val="right" w:pos="9639"/>
        </w:tabs>
        <w:spacing w:before="480"/>
        <w:rPr>
          <w:lang w:eastAsia="zh-CN"/>
        </w:rPr>
      </w:pPr>
      <w:r>
        <w:rPr>
          <w:u w:val="single"/>
          <w:lang w:eastAsia="zh-CN"/>
        </w:rPr>
        <w:t>ITU-R</w:t>
      </w:r>
      <w:r w:rsidRPr="009C2FB5">
        <w:rPr>
          <w:u w:val="single"/>
          <w:lang w:eastAsia="zh-CN"/>
        </w:rPr>
        <w:t xml:space="preserve"> </w:t>
      </w:r>
      <w:r>
        <w:rPr>
          <w:u w:val="single"/>
          <w:lang w:eastAsia="zh-CN"/>
        </w:rPr>
        <w:t>P.832-3</w:t>
      </w:r>
      <w:r>
        <w:rPr>
          <w:rFonts w:hint="eastAsia"/>
          <w:u w:val="single"/>
          <w:lang w:eastAsia="zh-CN"/>
        </w:rPr>
        <w:t>建议书修订草案</w:t>
      </w:r>
      <w:r>
        <w:rPr>
          <w:lang w:eastAsia="zh-CN"/>
        </w:rPr>
        <w:tab/>
        <w:t>3/BL/3</w:t>
      </w:r>
      <w:r>
        <w:rPr>
          <w:rFonts w:hint="eastAsia"/>
          <w:lang w:eastAsia="zh-CN"/>
        </w:rPr>
        <w:t>号文件</w:t>
      </w:r>
    </w:p>
    <w:p w:rsidR="00F868C7" w:rsidRDefault="00F868C7" w:rsidP="00F868C7">
      <w:pPr>
        <w:pStyle w:val="Rectitle"/>
        <w:rPr>
          <w:lang w:eastAsia="zh-CN"/>
        </w:rPr>
      </w:pPr>
      <w:r>
        <w:rPr>
          <w:rFonts w:eastAsia="SimSun" w:hint="eastAsia"/>
          <w:lang w:eastAsia="zh-CN"/>
        </w:rPr>
        <w:t>大地导电率世界图册</w:t>
      </w:r>
    </w:p>
    <w:p w:rsidR="00F868C7" w:rsidRDefault="00F868C7" w:rsidP="00F868C7">
      <w:pPr>
        <w:ind w:firstLineChars="200" w:firstLine="480"/>
        <w:rPr>
          <w:rFonts w:eastAsia="SimSun"/>
          <w:szCs w:val="24"/>
          <w:lang w:eastAsia="zh-CN"/>
        </w:rPr>
      </w:pPr>
      <w:r>
        <w:rPr>
          <w:rFonts w:eastAsia="SimSun"/>
          <w:szCs w:val="24"/>
          <w:lang w:eastAsia="zh-CN"/>
        </w:rPr>
        <w:t>ITU-R P.832-3</w:t>
      </w:r>
      <w:r>
        <w:rPr>
          <w:rFonts w:eastAsia="SimSun" w:hint="eastAsia"/>
          <w:szCs w:val="24"/>
          <w:lang w:eastAsia="zh-CN"/>
        </w:rPr>
        <w:t>建议书的拟议修订如下：</w:t>
      </w:r>
    </w:p>
    <w:p w:rsidR="00F868C7" w:rsidRDefault="00F868C7" w:rsidP="00F868C7">
      <w:pPr>
        <w:pStyle w:val="enumlev1"/>
        <w:spacing w:line="240" w:lineRule="auto"/>
        <w:rPr>
          <w:rFonts w:eastAsia="SimSun"/>
          <w:szCs w:val="24"/>
          <w:lang w:eastAsia="zh-CN"/>
        </w:rPr>
      </w:pPr>
      <w:r>
        <w:rPr>
          <w:rFonts w:eastAsia="SimSun"/>
          <w:szCs w:val="24"/>
          <w:lang w:eastAsia="zh-CN"/>
        </w:rPr>
        <w:t>1)</w:t>
      </w:r>
      <w:r>
        <w:rPr>
          <w:rFonts w:eastAsia="SimSun"/>
          <w:szCs w:val="24"/>
          <w:lang w:eastAsia="zh-CN"/>
        </w:rPr>
        <w:tab/>
      </w:r>
      <w:r>
        <w:rPr>
          <w:rFonts w:eastAsia="SimSun" w:hint="eastAsia"/>
          <w:szCs w:val="24"/>
          <w:lang w:eastAsia="zh-CN"/>
        </w:rPr>
        <w:t>将图</w:t>
      </w:r>
      <w:r>
        <w:rPr>
          <w:rFonts w:eastAsia="SimSun" w:hint="eastAsia"/>
          <w:szCs w:val="24"/>
          <w:lang w:eastAsia="zh-CN"/>
        </w:rPr>
        <w:t>1</w:t>
      </w:r>
      <w:r>
        <w:rPr>
          <w:rFonts w:eastAsia="SimSun" w:hint="eastAsia"/>
          <w:szCs w:val="24"/>
          <w:lang w:eastAsia="zh-CN"/>
        </w:rPr>
        <w:t>中的巴西（联邦共和国）新地图插入。</w:t>
      </w:r>
    </w:p>
    <w:p w:rsidR="00F868C7" w:rsidRDefault="00F868C7" w:rsidP="00F868C7">
      <w:pPr>
        <w:pStyle w:val="enumlev1"/>
        <w:spacing w:line="240" w:lineRule="auto"/>
        <w:rPr>
          <w:rFonts w:eastAsia="SimSun"/>
          <w:szCs w:val="24"/>
          <w:lang w:eastAsia="zh-CN"/>
        </w:rPr>
      </w:pPr>
      <w:r>
        <w:rPr>
          <w:rFonts w:eastAsia="SimSun"/>
          <w:szCs w:val="24"/>
          <w:lang w:eastAsia="zh-CN"/>
        </w:rPr>
        <w:t>2)</w:t>
      </w:r>
      <w:r>
        <w:rPr>
          <w:rFonts w:eastAsia="SimSun"/>
          <w:szCs w:val="24"/>
          <w:lang w:eastAsia="zh-CN"/>
        </w:rPr>
        <w:tab/>
      </w:r>
      <w:r>
        <w:rPr>
          <w:rFonts w:eastAsia="SimSun" w:hint="eastAsia"/>
          <w:szCs w:val="24"/>
          <w:lang w:eastAsia="zh-CN"/>
        </w:rPr>
        <w:t>用图</w:t>
      </w:r>
      <w:r>
        <w:rPr>
          <w:rFonts w:eastAsia="SimSun" w:hint="eastAsia"/>
          <w:szCs w:val="24"/>
          <w:lang w:eastAsia="zh-CN"/>
        </w:rPr>
        <w:t>2</w:t>
      </w:r>
      <w:r>
        <w:rPr>
          <w:rFonts w:eastAsia="SimSun" w:hint="eastAsia"/>
          <w:szCs w:val="24"/>
          <w:lang w:eastAsia="zh-CN"/>
        </w:rPr>
        <w:t>中的新地图替代德国部分地区的两幅地图（当前</w:t>
      </w:r>
      <w:r>
        <w:rPr>
          <w:rFonts w:eastAsia="SimSun"/>
          <w:szCs w:val="24"/>
          <w:lang w:eastAsia="zh-CN"/>
        </w:rPr>
        <w:t>ITU-R P.832-3</w:t>
      </w:r>
      <w:r>
        <w:rPr>
          <w:rFonts w:eastAsia="SimSun" w:hint="eastAsia"/>
          <w:szCs w:val="24"/>
          <w:lang w:eastAsia="zh-CN"/>
        </w:rPr>
        <w:t>建议书的图</w:t>
      </w:r>
      <w:r>
        <w:rPr>
          <w:rFonts w:eastAsia="SimSun"/>
          <w:szCs w:val="24"/>
          <w:lang w:eastAsia="zh-CN"/>
        </w:rPr>
        <w:t>7</w:t>
      </w:r>
      <w:r>
        <w:rPr>
          <w:rFonts w:eastAsia="SimSun" w:hint="eastAsia"/>
          <w:szCs w:val="24"/>
          <w:lang w:eastAsia="zh-CN"/>
        </w:rPr>
        <w:t>和</w:t>
      </w:r>
      <w:r>
        <w:rPr>
          <w:rFonts w:eastAsia="SimSun"/>
          <w:szCs w:val="24"/>
          <w:lang w:eastAsia="zh-CN"/>
        </w:rPr>
        <w:br/>
      </w:r>
      <w:r>
        <w:rPr>
          <w:rFonts w:eastAsia="SimSun" w:hint="eastAsia"/>
          <w:szCs w:val="24"/>
          <w:lang w:eastAsia="zh-CN"/>
        </w:rPr>
        <w:t>图</w:t>
      </w:r>
      <w:r>
        <w:rPr>
          <w:rFonts w:eastAsia="SimSun"/>
          <w:szCs w:val="24"/>
          <w:lang w:eastAsia="zh-CN"/>
        </w:rPr>
        <w:t>19</w:t>
      </w:r>
      <w:r>
        <w:rPr>
          <w:rFonts w:eastAsia="SimSun" w:hint="eastAsia"/>
          <w:szCs w:val="24"/>
          <w:lang w:eastAsia="zh-CN"/>
        </w:rPr>
        <w:t>）。</w:t>
      </w:r>
    </w:p>
    <w:p w:rsidR="00F868C7" w:rsidRDefault="00F868C7" w:rsidP="00F868C7">
      <w:pPr>
        <w:pStyle w:val="enumlev1"/>
        <w:spacing w:line="240" w:lineRule="auto"/>
        <w:rPr>
          <w:rFonts w:eastAsia="SimSun"/>
          <w:szCs w:val="24"/>
          <w:lang w:eastAsia="zh-CN"/>
        </w:rPr>
      </w:pPr>
      <w:r>
        <w:rPr>
          <w:rFonts w:eastAsia="SimSun"/>
          <w:szCs w:val="24"/>
          <w:lang w:eastAsia="zh-CN"/>
        </w:rPr>
        <w:t>3)</w:t>
      </w:r>
      <w:r>
        <w:rPr>
          <w:rFonts w:eastAsia="SimSun"/>
          <w:szCs w:val="24"/>
          <w:lang w:eastAsia="zh-CN"/>
        </w:rPr>
        <w:tab/>
      </w:r>
      <w:r>
        <w:rPr>
          <w:rFonts w:eastAsia="SimSun" w:hint="eastAsia"/>
          <w:szCs w:val="24"/>
          <w:lang w:eastAsia="zh-CN"/>
        </w:rPr>
        <w:t>相应地对剩余图表进行重新编号。</w:t>
      </w:r>
    </w:p>
    <w:p w:rsidR="00F868C7" w:rsidRPr="00E91EDF" w:rsidRDefault="00F868C7" w:rsidP="00F868C7">
      <w:pPr>
        <w:rPr>
          <w:lang w:eastAsia="zh-CN"/>
        </w:rPr>
      </w:pPr>
    </w:p>
    <w:p w:rsidR="00F868C7" w:rsidRDefault="00F868C7" w:rsidP="0032202E">
      <w:pPr>
        <w:pStyle w:val="Reasons"/>
      </w:pPr>
    </w:p>
    <w:p w:rsidR="00F868C7" w:rsidRDefault="00F868C7">
      <w:pPr>
        <w:jc w:val="center"/>
      </w:pPr>
      <w:r>
        <w:t>______________</w:t>
      </w:r>
    </w:p>
    <w:sectPr w:rsidR="00F868C7"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31" w:rsidRDefault="008A7731">
      <w:r>
        <w:separator/>
      </w:r>
    </w:p>
  </w:endnote>
  <w:endnote w:type="continuationSeparator" w:id="0">
    <w:p w:rsidR="008A7731" w:rsidRDefault="008A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B06B90"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31" w:rsidRDefault="008A7731">
      <w:r>
        <w:t>____________________</w:t>
      </w:r>
    </w:p>
  </w:footnote>
  <w:footnote w:type="continuationSeparator" w:id="0">
    <w:p w:rsidR="008A7731" w:rsidRDefault="008A7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F868C7" w:rsidRDefault="00E915AF" w:rsidP="000F00B0">
    <w:pPr>
      <w:pStyle w:val="Header"/>
      <w:rPr>
        <w:sz w:val="18"/>
        <w:szCs w:val="18"/>
      </w:rPr>
    </w:pPr>
    <w:r w:rsidRPr="00AC1F2B">
      <w:rPr>
        <w:sz w:val="20"/>
        <w:szCs w:val="18"/>
      </w:rPr>
      <w:tab/>
    </w:r>
    <w:r w:rsidRPr="00AC1F2B">
      <w:rPr>
        <w:sz w:val="20"/>
        <w:szCs w:val="18"/>
      </w:rPr>
      <w:tab/>
    </w:r>
    <w:r w:rsidR="00AF051D" w:rsidRPr="00F868C7">
      <w:rPr>
        <w:sz w:val="18"/>
        <w:szCs w:val="18"/>
      </w:rPr>
      <w:t xml:space="preserve">- </w:t>
    </w:r>
    <w:r w:rsidR="001B42C9" w:rsidRPr="00F868C7">
      <w:rPr>
        <w:rStyle w:val="PageNumber"/>
        <w:sz w:val="18"/>
        <w:szCs w:val="18"/>
      </w:rPr>
      <w:fldChar w:fldCharType="begin"/>
    </w:r>
    <w:r w:rsidRPr="00F868C7">
      <w:rPr>
        <w:rStyle w:val="PageNumber"/>
        <w:sz w:val="18"/>
        <w:szCs w:val="18"/>
      </w:rPr>
      <w:instrText xml:space="preserve"> PAGE </w:instrText>
    </w:r>
    <w:r w:rsidR="001B42C9" w:rsidRPr="00F868C7">
      <w:rPr>
        <w:rStyle w:val="PageNumber"/>
        <w:sz w:val="18"/>
        <w:szCs w:val="18"/>
      </w:rPr>
      <w:fldChar w:fldCharType="separate"/>
    </w:r>
    <w:r w:rsidR="007975AA">
      <w:rPr>
        <w:rStyle w:val="PageNumber"/>
        <w:noProof/>
        <w:sz w:val="18"/>
        <w:szCs w:val="18"/>
      </w:rPr>
      <w:t>2</w:t>
    </w:r>
    <w:r w:rsidR="001B42C9" w:rsidRPr="00F868C7">
      <w:rPr>
        <w:rStyle w:val="PageNumber"/>
        <w:sz w:val="18"/>
        <w:szCs w:val="18"/>
      </w:rPr>
      <w:fldChar w:fldCharType="end"/>
    </w:r>
    <w:r w:rsidR="00AF051D" w:rsidRPr="00F868C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rsidP="00F868C7">
    <w:pPr>
      <w:pStyle w:val="Header"/>
    </w:pPr>
    <w:r>
      <w:tab/>
    </w:r>
    <w:r>
      <w:tab/>
    </w:r>
    <w:r w:rsidR="00F868C7" w:rsidRPr="00F868C7">
      <w:rPr>
        <w:sz w:val="18"/>
        <w:szCs w:val="18"/>
      </w:rPr>
      <w:t xml:space="preserve">- </w:t>
    </w:r>
    <w:r w:rsidR="00F868C7" w:rsidRPr="00F868C7">
      <w:rPr>
        <w:rStyle w:val="PageNumber"/>
        <w:sz w:val="18"/>
        <w:szCs w:val="18"/>
      </w:rPr>
      <w:fldChar w:fldCharType="begin"/>
    </w:r>
    <w:r w:rsidR="00F868C7" w:rsidRPr="00F868C7">
      <w:rPr>
        <w:rStyle w:val="PageNumber"/>
        <w:sz w:val="18"/>
        <w:szCs w:val="18"/>
      </w:rPr>
      <w:instrText xml:space="preserve"> PAGE </w:instrText>
    </w:r>
    <w:r w:rsidR="00F868C7" w:rsidRPr="00F868C7">
      <w:rPr>
        <w:rStyle w:val="PageNumber"/>
        <w:sz w:val="18"/>
        <w:szCs w:val="18"/>
      </w:rPr>
      <w:fldChar w:fldCharType="separate"/>
    </w:r>
    <w:r w:rsidR="007975AA">
      <w:rPr>
        <w:rStyle w:val="PageNumber"/>
        <w:noProof/>
        <w:sz w:val="18"/>
        <w:szCs w:val="18"/>
      </w:rPr>
      <w:t>3</w:t>
    </w:r>
    <w:r w:rsidR="00F868C7" w:rsidRPr="00F868C7">
      <w:rPr>
        <w:rStyle w:val="PageNumber"/>
        <w:sz w:val="18"/>
        <w:szCs w:val="18"/>
      </w:rPr>
      <w:fldChar w:fldCharType="end"/>
    </w:r>
    <w:r w:rsidR="00F868C7">
      <w:rPr>
        <w:rStyle w:val="PageNumber"/>
        <w:sz w:val="20"/>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A773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975AA"/>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7731"/>
    <w:rsid w:val="008B35A3"/>
    <w:rsid w:val="008B37E1"/>
    <w:rsid w:val="008B45F8"/>
    <w:rsid w:val="008C2E74"/>
    <w:rsid w:val="008D5409"/>
    <w:rsid w:val="008E006D"/>
    <w:rsid w:val="008E1023"/>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53A4"/>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868C7"/>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77433C-5CC2-4A72-9C76-306D2B79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basedOn w:val="DefaultParagraphFont"/>
    <w:link w:val="Rectitle"/>
    <w:locked/>
    <w:rsid w:val="00F868C7"/>
    <w:rPr>
      <w:b/>
      <w:sz w:val="28"/>
      <w:szCs w:val="22"/>
      <w:lang w:val="en-US" w:eastAsia="en-US"/>
    </w:rPr>
  </w:style>
  <w:style w:type="paragraph" w:customStyle="1" w:styleId="Reasons">
    <w:name w:val="Reasons"/>
    <w:basedOn w:val="Normal"/>
    <w:qFormat/>
    <w:rsid w:val="00F868C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erChar">
    <w:name w:val="Footer Char"/>
    <w:basedOn w:val="DefaultParagraphFont"/>
    <w:link w:val="Footer"/>
    <w:rsid w:val="00F868C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P/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F0B24-5455-4293-8E19-1320D4047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0</TotalTime>
  <Pages>3</Pages>
  <Words>836</Words>
  <Characters>630</Characters>
  <Application>Microsoft Office Word</Application>
  <DocSecurity>0</DocSecurity>
  <Lines>5</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 Tianxiang</dc:creator>
  <cp:lastModifiedBy>Song, Xiaojing</cp:lastModifiedBy>
  <cp:revision>4</cp:revision>
  <cp:lastPrinted>2013-03-08T10:15:00Z</cp:lastPrinted>
  <dcterms:created xsi:type="dcterms:W3CDTF">2015-05-21T06:47:00Z</dcterms:created>
  <dcterms:modified xsi:type="dcterms:W3CDTF">2015-05-21T07:14:00Z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