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8870B6">
              <w:rPr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4536" w:type="dxa"/>
          </w:tcPr>
          <w:p w:rsidR="00651777" w:rsidRPr="00C25420" w:rsidRDefault="008870B6" w:rsidP="007400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0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65DB3">
              <w:rPr>
                <w:sz w:val="24"/>
                <w:szCs w:val="24"/>
              </w:rPr>
              <w:t>de a</w:t>
            </w:r>
            <w:r>
              <w:rPr>
                <w:sz w:val="24"/>
                <w:szCs w:val="24"/>
              </w:rPr>
              <w:t xml:space="preserve">bril </w:t>
            </w:r>
            <w:r w:rsidR="00C65DB3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8870B6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8870B6">
              <w:rPr>
                <w:b/>
                <w:sz w:val="24"/>
                <w:szCs w:val="24"/>
              </w:rPr>
              <w:t>6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5B3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8870B6">
              <w:rPr>
                <w:b/>
                <w:bCs/>
                <w:sz w:val="24"/>
                <w:szCs w:val="24"/>
              </w:rPr>
              <w:t>6</w:t>
            </w:r>
            <w:r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Pr="008870B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Radiocomunicaciones</w:t>
            </w:r>
            <w:r w:rsidR="005B3978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(Servicio de radiodifusión)</w:t>
            </w:r>
          </w:p>
          <w:p w:rsidR="00CD0E47" w:rsidRPr="00C25420" w:rsidRDefault="00CD0E47" w:rsidP="008870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0D6170">
              <w:rPr>
                <w:b/>
                <w:bCs/>
                <w:sz w:val="24"/>
                <w:szCs w:val="24"/>
              </w:rPr>
              <w:t>1 C</w:t>
            </w:r>
            <w:r w:rsidR="008870B6">
              <w:rPr>
                <w:b/>
                <w:bCs/>
                <w:sz w:val="24"/>
                <w:szCs w:val="24"/>
              </w:rPr>
              <w:t>uestión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="008870B6">
              <w:rPr>
                <w:b/>
                <w:bCs/>
                <w:sz w:val="24"/>
                <w:szCs w:val="24"/>
              </w:rPr>
              <w:t>revisada</w:t>
            </w:r>
            <w:r w:rsidRPr="00C25420">
              <w:rPr>
                <w:b/>
                <w:bCs/>
                <w:sz w:val="24"/>
                <w:szCs w:val="24"/>
              </w:rPr>
              <w:t xml:space="preserve">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0D6170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 xml:space="preserve">Mediante la Circular </w:t>
      </w:r>
      <w:r w:rsidR="008870B6">
        <w:rPr>
          <w:sz w:val="24"/>
          <w:szCs w:val="24"/>
        </w:rPr>
        <w:t>Administrativa CACE/709 de 16</w:t>
      </w:r>
      <w:r w:rsidRPr="00C25420">
        <w:rPr>
          <w:sz w:val="24"/>
          <w:szCs w:val="24"/>
        </w:rPr>
        <w:t xml:space="preserve"> de </w:t>
      </w:r>
      <w:r w:rsidR="008870B6">
        <w:rPr>
          <w:sz w:val="24"/>
          <w:szCs w:val="24"/>
        </w:rPr>
        <w:t>enero</w:t>
      </w:r>
      <w:r w:rsidRPr="00C25420">
        <w:rPr>
          <w:sz w:val="24"/>
          <w:szCs w:val="24"/>
        </w:rPr>
        <w:t xml:space="preserve"> de 201</w:t>
      </w:r>
      <w:r w:rsidR="008870B6">
        <w:rPr>
          <w:sz w:val="24"/>
          <w:szCs w:val="24"/>
        </w:rPr>
        <w:t>5</w:t>
      </w:r>
      <w:r w:rsidRPr="00C25420">
        <w:rPr>
          <w:sz w:val="24"/>
          <w:szCs w:val="24"/>
        </w:rPr>
        <w:t xml:space="preserve">, </w:t>
      </w:r>
      <w:r w:rsidR="00CC33A5">
        <w:rPr>
          <w:sz w:val="24"/>
          <w:szCs w:val="24"/>
        </w:rPr>
        <w:t>se presentará</w:t>
      </w:r>
      <w:r w:rsidRPr="00C25420">
        <w:rPr>
          <w:sz w:val="24"/>
          <w:szCs w:val="24"/>
        </w:rPr>
        <w:t xml:space="preserve">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="008870B6">
        <w:rPr>
          <w:sz w:val="24"/>
          <w:szCs w:val="24"/>
        </w:rPr>
        <w:t>6 (§ 10.3), 1 proyecto</w:t>
      </w:r>
      <w:r w:rsidRPr="00C25420">
        <w:rPr>
          <w:sz w:val="24"/>
          <w:szCs w:val="24"/>
        </w:rPr>
        <w:t xml:space="preserve"> de </w:t>
      </w:r>
      <w:r w:rsidR="000D6170">
        <w:rPr>
          <w:sz w:val="24"/>
          <w:szCs w:val="24"/>
        </w:rPr>
        <w:t>C</w:t>
      </w:r>
      <w:r w:rsidR="008870B6">
        <w:rPr>
          <w:sz w:val="24"/>
          <w:szCs w:val="24"/>
        </w:rPr>
        <w:t>uestión</w:t>
      </w:r>
      <w:r w:rsidRPr="00C25420">
        <w:rPr>
          <w:sz w:val="24"/>
          <w:szCs w:val="24"/>
        </w:rPr>
        <w:t xml:space="preserve">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</w:t>
      </w:r>
    </w:p>
    <w:p w:rsidR="00CD0E47" w:rsidRPr="00C25420" w:rsidRDefault="00CD0E47" w:rsidP="000D6170">
      <w:pPr>
        <w:rPr>
          <w:sz w:val="24"/>
          <w:szCs w:val="24"/>
        </w:rPr>
      </w:pPr>
      <w:r w:rsidRPr="00C25420">
        <w:rPr>
          <w:sz w:val="24"/>
          <w:szCs w:val="24"/>
        </w:rPr>
        <w:t>Las condiciones que determinan este procedimi</w:t>
      </w:r>
      <w:r w:rsidR="008870B6">
        <w:rPr>
          <w:sz w:val="24"/>
          <w:szCs w:val="24"/>
        </w:rPr>
        <w:t>ento se cumplieron el 16 de marzo</w:t>
      </w:r>
      <w:r w:rsidRPr="00C25420">
        <w:rPr>
          <w:sz w:val="24"/>
          <w:szCs w:val="24"/>
        </w:rPr>
        <w:t xml:space="preserve"> de 201</w:t>
      </w:r>
      <w:r w:rsidR="000D6170">
        <w:rPr>
          <w:sz w:val="24"/>
          <w:szCs w:val="24"/>
        </w:rPr>
        <w:t>5</w:t>
      </w:r>
      <w:r w:rsidRPr="00C25420">
        <w:rPr>
          <w:sz w:val="24"/>
          <w:szCs w:val="24"/>
        </w:rPr>
        <w:t>.</w:t>
      </w:r>
    </w:p>
    <w:p w:rsidR="00CD0E47" w:rsidRPr="00C25420" w:rsidRDefault="008870B6" w:rsidP="000D6170">
      <w:pPr>
        <w:rPr>
          <w:sz w:val="24"/>
          <w:szCs w:val="24"/>
        </w:rPr>
      </w:pPr>
      <w:r w:rsidRPr="003B79D2">
        <w:rPr>
          <w:sz w:val="24"/>
          <w:szCs w:val="24"/>
        </w:rPr>
        <w:t xml:space="preserve">Como referencia, se adjunta como Anexo a la presente </w:t>
      </w:r>
      <w:r>
        <w:rPr>
          <w:sz w:val="24"/>
          <w:szCs w:val="24"/>
        </w:rPr>
        <w:t>el</w:t>
      </w:r>
      <w:r w:rsidRPr="003B79D2">
        <w:rPr>
          <w:sz w:val="24"/>
          <w:szCs w:val="24"/>
        </w:rPr>
        <w:t xml:space="preserve"> texto de la</w:t>
      </w:r>
      <w:r>
        <w:rPr>
          <w:sz w:val="24"/>
          <w:szCs w:val="24"/>
        </w:rPr>
        <w:t xml:space="preserve"> Cuestión</w:t>
      </w:r>
      <w:r w:rsidRPr="003B79D2">
        <w:rPr>
          <w:sz w:val="24"/>
          <w:szCs w:val="24"/>
        </w:rPr>
        <w:t xml:space="preserve"> aprobada que se publicará en la</w:t>
      </w:r>
      <w:r>
        <w:rPr>
          <w:sz w:val="24"/>
          <w:szCs w:val="24"/>
        </w:rPr>
        <w:t xml:space="preserve"> Revisión</w:t>
      </w:r>
      <w:r w:rsidRPr="003B79D2">
        <w:rPr>
          <w:sz w:val="24"/>
          <w:szCs w:val="24"/>
        </w:rPr>
        <w:t xml:space="preserve"> </w:t>
      </w:r>
      <w:r w:rsidR="00CC33A5">
        <w:rPr>
          <w:sz w:val="24"/>
          <w:szCs w:val="24"/>
        </w:rPr>
        <w:t>6</w:t>
      </w:r>
      <w:r w:rsidRPr="003B79D2">
        <w:rPr>
          <w:sz w:val="24"/>
          <w:szCs w:val="24"/>
        </w:rPr>
        <w:t xml:space="preserve"> a</w:t>
      </w:r>
      <w:r w:rsidRPr="008870B6">
        <w:rPr>
          <w:sz w:val="24"/>
          <w:szCs w:val="24"/>
        </w:rPr>
        <w:t xml:space="preserve">l </w:t>
      </w:r>
      <w:hyperlink r:id="rId8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Documento 6/1</w:t>
        </w:r>
      </w:hyperlink>
      <w:r w:rsidRPr="003B79D2">
        <w:rPr>
          <w:sz w:val="24"/>
          <w:szCs w:val="24"/>
        </w:rPr>
        <w:t xml:space="preserve"> que contiene las Cuestiones UIT</w:t>
      </w:r>
      <w:r w:rsidRPr="003B79D2">
        <w:rPr>
          <w:sz w:val="24"/>
          <w:szCs w:val="24"/>
        </w:rPr>
        <w:noBreakHyphen/>
        <w:t>R aprobadas por la Asamblea de Radiocomunicaciones de 2012 y asignadas a la Comisión de Estudio</w:t>
      </w:r>
      <w:r>
        <w:rPr>
          <w:sz w:val="24"/>
          <w:szCs w:val="24"/>
        </w:rPr>
        <w:t xml:space="preserve"> 6</w:t>
      </w:r>
      <w:r w:rsidRPr="003B79D2">
        <w:rPr>
          <w:sz w:val="24"/>
          <w:szCs w:val="24"/>
        </w:rPr>
        <w:t xml:space="preserve"> de Radiocomunicaciones.</w:t>
      </w:r>
    </w:p>
    <w:p w:rsidR="002E1472" w:rsidRDefault="00CD0E47" w:rsidP="002E1472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65DB3" w:rsidRPr="00C25420" w:rsidRDefault="00C65DB3" w:rsidP="00C65DB3"/>
    <w:p w:rsidR="00CD0E47" w:rsidRPr="00C25420" w:rsidRDefault="00CD0E47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="008870B6">
        <w:rPr>
          <w:bCs/>
          <w:sz w:val="24"/>
          <w:szCs w:val="24"/>
        </w:rPr>
        <w:t>:</w:t>
      </w:r>
      <w:r w:rsidR="008870B6">
        <w:rPr>
          <w:bCs/>
          <w:sz w:val="24"/>
          <w:szCs w:val="24"/>
        </w:rPr>
        <w:tab/>
        <w:t>1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8870B6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8870B6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8870B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8870B6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E17A6A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Secretario General de la UIT, </w:t>
      </w:r>
      <w:bookmarkStart w:id="6" w:name="_GoBack"/>
      <w:r w:rsidRPr="00D43B9C">
        <w:rPr>
          <w:sz w:val="18"/>
          <w:szCs w:val="18"/>
          <w:lang w:val="es-ES"/>
        </w:rPr>
        <w:t xml:space="preserve">Director de la Oficina </w:t>
      </w:r>
      <w:bookmarkEnd w:id="6"/>
      <w:r w:rsidRPr="00D43B9C">
        <w:rPr>
          <w:sz w:val="18"/>
          <w:szCs w:val="18"/>
          <w:lang w:val="es-ES"/>
        </w:rPr>
        <w:t>de Normalización de las Telecomunicaciones, Director de la Oficina de Desarrollo de Telecomunicaciones</w:t>
      </w:r>
    </w:p>
    <w:p w:rsidR="008870B6" w:rsidRDefault="008870B6" w:rsidP="008870B6">
      <w:pPr>
        <w:pStyle w:val="AnnexNoTitle"/>
        <w:spacing w:before="240"/>
        <w:rPr>
          <w:szCs w:val="24"/>
        </w:rPr>
      </w:pPr>
      <w:r>
        <w:rPr>
          <w:szCs w:val="24"/>
        </w:rPr>
        <w:br w:type="page"/>
      </w:r>
    </w:p>
    <w:p w:rsidR="00CD0E47" w:rsidRPr="00D0265F" w:rsidRDefault="008870B6" w:rsidP="008870B6">
      <w:pPr>
        <w:pStyle w:val="AnnexNoTitle"/>
        <w:spacing w:before="240"/>
        <w:rPr>
          <w:sz w:val="28"/>
          <w:szCs w:val="28"/>
        </w:rPr>
      </w:pPr>
      <w:r w:rsidRPr="00D0265F">
        <w:rPr>
          <w:sz w:val="28"/>
          <w:szCs w:val="28"/>
        </w:rPr>
        <w:lastRenderedPageBreak/>
        <w:t>Anexo</w:t>
      </w:r>
    </w:p>
    <w:p w:rsidR="008870B6" w:rsidRPr="00606AA0" w:rsidRDefault="00CB0C0C" w:rsidP="008870B6">
      <w:pPr>
        <w:pStyle w:val="QuestionNoBR"/>
      </w:pPr>
      <w:r>
        <w:t>cuestión uit-R 102-3/6</w:t>
      </w:r>
    </w:p>
    <w:p w:rsidR="008870B6" w:rsidRPr="00884D5F" w:rsidRDefault="008870B6" w:rsidP="008870B6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 w:rsidRPr="00884D5F">
        <w:rPr>
          <w:rFonts w:asciiTheme="majorBidi" w:hAnsiTheme="majorBidi" w:cstheme="majorBidi"/>
          <w:lang w:val="es-ES"/>
        </w:rPr>
        <w:t>Metodologías para la evaluación subjetiva de la calidad del audio y del vídeo</w:t>
      </w:r>
    </w:p>
    <w:p w:rsidR="008870B6" w:rsidRPr="00911E27" w:rsidRDefault="008870B6" w:rsidP="008870B6">
      <w:pPr>
        <w:pStyle w:val="Questiondate"/>
        <w:rPr>
          <w:rFonts w:asciiTheme="majorBidi" w:hAnsiTheme="majorBidi" w:cstheme="majorBidi"/>
          <w:i w:val="0"/>
          <w:sz w:val="24"/>
          <w:szCs w:val="24"/>
          <w:lang w:val="es-ES"/>
        </w:rPr>
      </w:pPr>
      <w:r w:rsidRPr="00911E27">
        <w:rPr>
          <w:rFonts w:asciiTheme="majorBidi" w:hAnsiTheme="majorBidi" w:cstheme="majorBidi"/>
          <w:i w:val="0"/>
          <w:sz w:val="24"/>
          <w:szCs w:val="24"/>
          <w:lang w:val="es-ES"/>
        </w:rPr>
        <w:t>(1999-</w:t>
      </w:r>
      <w:r w:rsidR="00CB0C0C" w:rsidRPr="00911E27">
        <w:rPr>
          <w:rFonts w:asciiTheme="majorBidi" w:hAnsiTheme="majorBidi" w:cstheme="majorBidi"/>
          <w:i w:val="0"/>
          <w:sz w:val="24"/>
          <w:szCs w:val="24"/>
          <w:lang w:val="es-ES"/>
        </w:rPr>
        <w:t>2011-</w:t>
      </w:r>
      <w:r w:rsidRPr="00911E27">
        <w:rPr>
          <w:rFonts w:asciiTheme="majorBidi" w:hAnsiTheme="majorBidi" w:cstheme="majorBidi"/>
          <w:i w:val="0"/>
          <w:sz w:val="24"/>
          <w:szCs w:val="24"/>
          <w:lang w:val="es-ES"/>
        </w:rPr>
        <w:t>2014</w:t>
      </w:r>
      <w:r w:rsidR="00CB0C0C" w:rsidRPr="00911E27">
        <w:rPr>
          <w:rFonts w:asciiTheme="majorBidi" w:hAnsiTheme="majorBidi" w:cstheme="majorBidi"/>
          <w:i w:val="0"/>
          <w:sz w:val="24"/>
          <w:szCs w:val="24"/>
          <w:lang w:val="es-ES"/>
        </w:rPr>
        <w:t>-2015</w:t>
      </w:r>
      <w:r w:rsidRPr="00911E27">
        <w:rPr>
          <w:rFonts w:asciiTheme="majorBidi" w:hAnsiTheme="majorBidi" w:cstheme="majorBidi"/>
          <w:i w:val="0"/>
          <w:sz w:val="24"/>
          <w:szCs w:val="24"/>
          <w:lang w:val="es-ES"/>
        </w:rPr>
        <w:t>)</w:t>
      </w:r>
    </w:p>
    <w:p w:rsidR="008870B6" w:rsidRPr="00D25CDE" w:rsidRDefault="008870B6" w:rsidP="00D0265F">
      <w:pPr>
        <w:pStyle w:val="Normalaftertitle0"/>
        <w:rPr>
          <w:lang w:val="es-ES_tradnl"/>
        </w:rPr>
      </w:pPr>
      <w:r w:rsidRPr="00D25CDE">
        <w:rPr>
          <w:lang w:val="es-ES_tradnl"/>
        </w:rPr>
        <w:t>La Asamblea de Radiocomunicaciones de la UIT,</w:t>
      </w:r>
    </w:p>
    <w:p w:rsidR="008870B6" w:rsidRPr="00D25CDE" w:rsidRDefault="008870B6" w:rsidP="00D0265F">
      <w:pPr>
        <w:pStyle w:val="call0"/>
      </w:pPr>
      <w:r w:rsidRPr="00D25CDE">
        <w:t>considerando</w:t>
      </w:r>
    </w:p>
    <w:p w:rsidR="008870B6" w:rsidRPr="00D25CDE" w:rsidRDefault="008870B6" w:rsidP="00D0265F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en las Recomendaciones UIT-R BS.1116, UIT-R BS.1283, UIT-R BS.1284, UIT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noBreakHyphen/>
        <w:t>R BS.1285 y UIT-R BT.500, y en el Informe UIT-R BT.1082 se han establecido métodos primarios para la evaluación subjetiva de la calidad de los sistemas de audio (incluyendo la presentación multicanal) o de vídeo (incluyendo la presentación estereoscópica), respectivamente;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en la Recomendación UIT-R BS.1286 se han establecido métodos primarios para la evaluación subjetiva de la calidad del audio en presencia de imágenes de televisión de gran calidad;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la interacción de la percepción entre las modalidades de audio y vídeo puede afectar a sus cualidades mutuas y a la calidad general percibida;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los actuales métodos para la evaluación subjetiva de la calidad del audio son en ocasiones inadecuados para los sistemas de audio con presentación visual añadida;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no hay métodos aplicables generalmente para la evaluación subjetiva de la calidad visual con presentación de audio añadida;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no hay métodos conocidos para la evaluación subjetiva de la presentación simultánea del audio y el video;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g)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una amplia gama de sistemas multimedios, incluidos los sistemas de información de vídeo multimedios digitales (VIS) para servicios colectivos en interiores y exteriores, comprenden la presentación audiovisual. Dichos sistemas tienen una amplia gama de aplicabilidad en términos de:</w:t>
      </w:r>
    </w:p>
    <w:p w:rsidR="008870B6" w:rsidRPr="00D25CDE" w:rsidRDefault="008870B6" w:rsidP="008870B6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tipo de terminal (normales y de televisión de alta definición, terminales informáticos, terminales (móviles) multimedio);</w:t>
      </w:r>
    </w:p>
    <w:p w:rsidR="008870B6" w:rsidRPr="00D25CDE" w:rsidRDefault="008870B6" w:rsidP="008870B6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aplicaciones (servicios de entretenimiento, de enseñanza, de información);</w:t>
      </w:r>
    </w:p>
    <w:p w:rsidR="008870B6" w:rsidRPr="00D25CDE" w:rsidRDefault="008870B6" w:rsidP="008870B6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calidad de la presentación (baja, intermedia, elevada);</w:t>
      </w:r>
    </w:p>
    <w:p w:rsidR="008870B6" w:rsidRPr="00D25CDE" w:rsidRDefault="008870B6" w:rsidP="008870B6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entornos de presentación (domésticos, laborales, exteriores, profesionales); y</w:t>
      </w:r>
    </w:p>
    <w:p w:rsidR="008870B6" w:rsidRPr="00D25CDE" w:rsidRDefault="008870B6" w:rsidP="008870B6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sistemas de distribución (Internet, redes móviles, satélites, radiodifusión);</w:t>
      </w:r>
    </w:p>
    <w:p w:rsidR="008870B6" w:rsidRPr="00D25CDE" w:rsidRDefault="008870B6" w:rsidP="008870B6">
      <w:pPr>
        <w:pStyle w:val="enumlev1"/>
        <w:tabs>
          <w:tab w:val="clear" w:pos="794"/>
          <w:tab w:val="clear" w:pos="1191"/>
          <w:tab w:val="left" w:pos="0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h)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la tecnología multipantalla se utiliza en aplicaciones de radiodifusión y de información multimedios proporcionando presentación simultánea de varias imágenes distintas en la misma pantalla;</w:t>
      </w:r>
    </w:p>
    <w:p w:rsidR="008870B6" w:rsidRPr="00D25CDE" w:rsidRDefault="008870B6" w:rsidP="008870B6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i)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 xml:space="preserve">que se han implementado sistemas de presentación óptica montados en la cabeza 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br/>
        <w:t>(por ejemplo, gafas con vídeo)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 para la recepción de programas de radiodifusión de TV e información multimedios personal;</w:t>
      </w:r>
    </w:p>
    <w:p w:rsidR="008870B6" w:rsidRPr="00D25CDE" w:rsidRDefault="008870B6" w:rsidP="008870B6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j)</w:t>
      </w: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que de conformidad con la Resolución UIT-R 4 una de las principales tareas de la Comisión de Estudio 6 (Servicio de Radiodifusión) es el estudio de la calidad general del servicio;</w:t>
      </w:r>
    </w:p>
    <w:p w:rsidR="008870B6" w:rsidRPr="00D25CDE" w:rsidRDefault="008870B6" w:rsidP="008870B6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k)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la parte de recepción de la cadena de programa de extremo a extremo tiene una repercusión muy importante en la percepción final del contenido y que las repercusiones en la parte de recepción pueden incluir la tecnología utilizada y el ajuste de las preferencias personales del usuario final,</w:t>
      </w:r>
    </w:p>
    <w:p w:rsidR="008870B6" w:rsidRPr="00D25CDE" w:rsidRDefault="008870B6" w:rsidP="008870B6">
      <w:pPr>
        <w:pStyle w:val="Call"/>
        <w:spacing w:before="120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decide</w:t>
      </w:r>
      <w:r w:rsidRPr="00D25CDE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 xml:space="preserve"> poner a estudio las siguientes Cuestiones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¿Cuáles son los atributos de la calidad para la percepción audiovisual?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debe considerarse el equilibrio de la calidad dependiente del contexto entre la presentación de audio y visual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2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?</w:t>
      </w:r>
    </w:p>
    <w:p w:rsidR="008870B6" w:rsidRPr="00D25CDE" w:rsidRDefault="008870B6" w:rsidP="00D0265F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¿Cuáles son las metodologías de ensayos objetivos</w:t>
      </w:r>
      <w:r w:rsidR="00D0265F">
        <w:rPr>
          <w:rStyle w:val="FootnoteReference"/>
          <w:rFonts w:asciiTheme="majorBidi" w:hAnsiTheme="majorBidi"/>
          <w:szCs w:val="24"/>
          <w:lang w:val="es-ES"/>
        </w:rPr>
        <w:footnoteReference w:id="3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 necesarias en las diversas aplicaciones y el nivel de calidad para:</w:t>
      </w:r>
    </w:p>
    <w:p w:rsidR="008870B6" w:rsidRPr="00D25CDE" w:rsidRDefault="008870B6" w:rsidP="008870B6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audiovisual?</w:t>
      </w:r>
    </w:p>
    <w:p w:rsidR="008870B6" w:rsidRPr="00D25CDE" w:rsidRDefault="008870B6" w:rsidP="008870B6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visual en presencia de audio (presentación visual con nivel de calidad constante)?</w:t>
      </w:r>
    </w:p>
    <w:p w:rsidR="008870B6" w:rsidRPr="00D25CDE" w:rsidRDefault="008870B6" w:rsidP="008870B6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de audio en presencia de señal visual (presentación visual con nivel de calidad constante)?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tales metodologías como criterios para identificar los atributos de calidad que son importantes para las distintas áreas de aplicación en la presentación audiovisual, incluido VIS?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para expresar los requisitos de calidad para las modalidades de audio y visual en las distintas áreas de aplicación y para evaluar su optimización?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6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¿Qué métodos podrían utilizarse para evaluar la calidad de imagen cuando se aplican a sistemas de presentación multipantalla y ópticos montados en la cabeza (por ejemplo, gafas con vídeo)?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rPrChange w:id="7" w:author="Christe-Baldan, Susana" w:date="2015-01-09T11:56:00Z">
            <w:rPr>
              <w:rFonts w:asciiTheme="majorBidi" w:hAnsiTheme="majorBidi" w:cstheme="majorBidi"/>
              <w:szCs w:val="24"/>
              <w:lang w:val="es-ES"/>
            </w:rPr>
          </w:rPrChange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7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</w:r>
      <w:r w:rsidRPr="00D25CDE">
        <w:rPr>
          <w:rFonts w:asciiTheme="majorBidi" w:hAnsiTheme="majorBidi" w:cstheme="majorBidi"/>
          <w:sz w:val="24"/>
          <w:szCs w:val="24"/>
        </w:rPr>
        <w:t>¿Qué medios podrían utilizarse para evaluar la calidad del audio teniendo en cuenta la fuerte interrelación existente entre la señal de la fuente de un programa de radiodifusión y su procesamiento y presentación en el extremo de recepción?</w:t>
      </w:r>
    </w:p>
    <w:p w:rsidR="008870B6" w:rsidRDefault="008870B6" w:rsidP="008870B6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>
        <w:rPr>
          <w:rFonts w:asciiTheme="majorBidi" w:hAnsiTheme="majorBidi" w:cstheme="majorBidi"/>
          <w:szCs w:val="24"/>
          <w:lang w:val="es-ES_tradnl"/>
        </w:rPr>
        <w:br w:type="page"/>
      </w:r>
    </w:p>
    <w:p w:rsidR="008870B6" w:rsidRPr="00D25CDE" w:rsidRDefault="008870B6" w:rsidP="008870B6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 w:rsidRPr="00D25CDE">
        <w:rPr>
          <w:rFonts w:asciiTheme="majorBidi" w:hAnsiTheme="majorBidi" w:cstheme="majorBidi"/>
          <w:szCs w:val="24"/>
          <w:lang w:val="es-ES_tradnl"/>
        </w:rPr>
        <w:lastRenderedPageBreak/>
        <w:t>decide también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Recomendaciones;</w:t>
      </w:r>
    </w:p>
    <w:p w:rsidR="008870B6" w:rsidRPr="00D25CDE" w:rsidRDefault="008870B6" w:rsidP="008870B6">
      <w:pPr>
        <w:spacing w:before="120" w:line="240" w:lineRule="atLeast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D25CDE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que dichos estudios se terminen</w:t>
      </w:r>
      <w:r w:rsidRPr="00D25CDE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 w:rsidRPr="00D25CDE">
        <w:rPr>
          <w:rFonts w:asciiTheme="majorBidi" w:hAnsiTheme="majorBidi" w:cstheme="majorBidi"/>
          <w:color w:val="000000"/>
          <w:sz w:val="24"/>
          <w:szCs w:val="24"/>
          <w:lang w:val="es-ES"/>
        </w:rPr>
        <w:t>2015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8870B6" w:rsidRPr="00D25CDE" w:rsidRDefault="008870B6" w:rsidP="008870B6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8870B6" w:rsidRDefault="008870B6" w:rsidP="008870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8870B6" w:rsidRDefault="008870B6" w:rsidP="008870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8870B6" w:rsidRDefault="008870B6" w:rsidP="008870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CD0E47" w:rsidRPr="00CB0C0C" w:rsidRDefault="008870B6" w:rsidP="00CB0C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ajorBidi" w:hAnsiTheme="majorBidi" w:cstheme="majorBidi"/>
          <w:b/>
          <w:sz w:val="24"/>
        </w:rPr>
      </w:pPr>
      <w:r w:rsidRPr="00D25CDE">
        <w:rPr>
          <w:rFonts w:asciiTheme="majorBidi" w:hAnsiTheme="majorBidi" w:cstheme="majorBidi"/>
          <w:b/>
          <w:sz w:val="24"/>
        </w:rPr>
        <w:t>_____________</w:t>
      </w:r>
    </w:p>
    <w:sectPr w:rsidR="00CD0E47" w:rsidRPr="00CB0C0C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0D6170" w:rsidRDefault="000D6170" w:rsidP="000D617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904CA8">
        <w:rPr>
          <w:color w:val="3E8EDE"/>
          <w:sz w:val="18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8870B6" w:rsidRPr="002652C3" w:rsidRDefault="008870B6" w:rsidP="00D0265F">
      <w:pPr>
        <w:pStyle w:val="FootnoteText"/>
        <w:spacing w:line="240" w:lineRule="auto"/>
        <w:ind w:left="0" w:firstLine="0"/>
        <w:jc w:val="left"/>
      </w:pPr>
      <w:r w:rsidRPr="003966A7"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Los sistemas de presentación personales que utilizan gafas ópticas pueden utilizarse con PC, teléfonos inteligentes y otros dispositivos. Pueden ser utilizados para la recepción de programas de radiodifusión de TV e información multimedios personal en cualquier instante, en cualquier lugar y en movimiento.</w:t>
      </w:r>
    </w:p>
  </w:footnote>
  <w:footnote w:id="2">
    <w:p w:rsidR="008870B6" w:rsidRPr="002652C3" w:rsidRDefault="008870B6" w:rsidP="00D0265F">
      <w:pPr>
        <w:pStyle w:val="FootnoteText"/>
        <w:spacing w:line="240" w:lineRule="auto"/>
        <w:ind w:left="0" w:firstLine="0"/>
        <w:jc w:val="left"/>
      </w:pPr>
      <w:r w:rsidRPr="003966A7"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3">
    <w:p w:rsidR="00D0265F" w:rsidRPr="00D0265F" w:rsidRDefault="00D0265F" w:rsidP="00D0265F">
      <w:pPr>
        <w:pStyle w:val="FootnoteText"/>
        <w:spacing w:line="240" w:lineRule="auto"/>
        <w:ind w:left="0" w:firstLine="0"/>
      </w:pPr>
      <w:r>
        <w:rPr>
          <w:rStyle w:val="FootnoteReference"/>
        </w:rPr>
        <w:footnoteRef/>
      </w:r>
      <w: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Ello debe incluir, por ejemplo, la armonización de las escalas de valoración empleadas actualmente en los ensayos de audio y vídeo (véanse las actuales Recomendaciones UIT</w:t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-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R BS y UIT-R BT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C65DB3" w:rsidRDefault="00911E27" w:rsidP="00C65DB3">
    <w:pPr>
      <w:pStyle w:val="Header"/>
      <w:jc w:val="center"/>
      <w:rPr>
        <w:sz w:val="18"/>
        <w:szCs w:val="18"/>
      </w:rPr>
    </w:pPr>
    <w:r w:rsidRPr="00911E2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456210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11E27">
          <w:rPr>
            <w:sz w:val="18"/>
            <w:szCs w:val="18"/>
          </w:rPr>
          <w:fldChar w:fldCharType="begin"/>
        </w:r>
        <w:r w:rsidRPr="00911E27">
          <w:rPr>
            <w:sz w:val="18"/>
            <w:szCs w:val="18"/>
          </w:rPr>
          <w:instrText xml:space="preserve"> PAGE   \* MERGEFORMAT </w:instrText>
        </w:r>
        <w:r w:rsidRPr="00911E27">
          <w:rPr>
            <w:sz w:val="18"/>
            <w:szCs w:val="18"/>
          </w:rPr>
          <w:fldChar w:fldCharType="separate"/>
        </w:r>
        <w:r w:rsidR="00E17A6A">
          <w:rPr>
            <w:noProof/>
            <w:sz w:val="18"/>
            <w:szCs w:val="18"/>
          </w:rPr>
          <w:t>4</w:t>
        </w:r>
        <w:r w:rsidRPr="00911E27">
          <w:rPr>
            <w:noProof/>
            <w:sz w:val="18"/>
            <w:szCs w:val="18"/>
          </w:rPr>
          <w:fldChar w:fldCharType="end"/>
        </w:r>
        <w:r w:rsidRPr="00911E27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C65DB3" w:rsidRDefault="00C65DB3" w:rsidP="00C65DB3">
    <w:pPr>
      <w:pStyle w:val="Header"/>
      <w:jc w:val="center"/>
      <w:rPr>
        <w:sz w:val="18"/>
        <w:szCs w:val="18"/>
      </w:rPr>
    </w:pPr>
    <w:r w:rsidRPr="00C65DB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201694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5DB3">
          <w:rPr>
            <w:sz w:val="18"/>
            <w:szCs w:val="18"/>
          </w:rPr>
          <w:fldChar w:fldCharType="begin"/>
        </w:r>
        <w:r w:rsidRPr="00C65DB3">
          <w:rPr>
            <w:sz w:val="18"/>
            <w:szCs w:val="18"/>
          </w:rPr>
          <w:instrText xml:space="preserve"> PAGE   \* MERGEFORMAT </w:instrText>
        </w:r>
        <w:r w:rsidRPr="00C65DB3">
          <w:rPr>
            <w:sz w:val="18"/>
            <w:szCs w:val="18"/>
          </w:rPr>
          <w:fldChar w:fldCharType="separate"/>
        </w:r>
        <w:r w:rsidR="00E17A6A">
          <w:rPr>
            <w:noProof/>
            <w:sz w:val="18"/>
            <w:szCs w:val="18"/>
          </w:rPr>
          <w:t>3</w:t>
        </w:r>
        <w:r w:rsidRPr="00C65DB3">
          <w:rPr>
            <w:noProof/>
            <w:sz w:val="18"/>
            <w:szCs w:val="18"/>
          </w:rPr>
          <w:fldChar w:fldCharType="end"/>
        </w:r>
        <w:r w:rsidRPr="00C65DB3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D6170" w:rsidTr="005B5FE8">
      <w:tc>
        <w:tcPr>
          <w:tcW w:w="4889" w:type="dxa"/>
        </w:tcPr>
        <w:p w:rsidR="000D6170" w:rsidRDefault="000D6170" w:rsidP="000D617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6DD7501" wp14:editId="28DE9DF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D6170" w:rsidRDefault="000D6170" w:rsidP="000D617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F5F47F9" wp14:editId="0559189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0D6170" w:rsidRDefault="00026CF8" w:rsidP="000D6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6170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135C1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0DC6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B3978"/>
    <w:rsid w:val="00602D53"/>
    <w:rsid w:val="00613851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400A8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870B6"/>
    <w:rsid w:val="008E03C2"/>
    <w:rsid w:val="008F4F21"/>
    <w:rsid w:val="00904D4A"/>
    <w:rsid w:val="00911E27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25420"/>
    <w:rsid w:val="00C57E2C"/>
    <w:rsid w:val="00C608B7"/>
    <w:rsid w:val="00C65DB3"/>
    <w:rsid w:val="00C66F24"/>
    <w:rsid w:val="00C764BA"/>
    <w:rsid w:val="00C9291E"/>
    <w:rsid w:val="00CA3F44"/>
    <w:rsid w:val="00CA4E58"/>
    <w:rsid w:val="00CA5FE6"/>
    <w:rsid w:val="00CB0C0C"/>
    <w:rsid w:val="00CB3771"/>
    <w:rsid w:val="00CB5153"/>
    <w:rsid w:val="00CC0DA0"/>
    <w:rsid w:val="00CC33A5"/>
    <w:rsid w:val="00CD0E47"/>
    <w:rsid w:val="00CF6752"/>
    <w:rsid w:val="00D0265F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17A6A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24197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6ABF3BE-2F2B-436E-8953-C2367AA1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QuestionNoBR">
    <w:name w:val="Question_No_BR"/>
    <w:basedOn w:val="Normal"/>
    <w:next w:val="Questiontitle"/>
    <w:link w:val="QuestionNoBRChar"/>
    <w:rsid w:val="008870B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8870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870B6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870B6"/>
    <w:rPr>
      <w:i/>
      <w:sz w:val="22"/>
      <w:szCs w:val="22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870B6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8870B6"/>
    <w:rPr>
      <w:sz w:val="22"/>
      <w:szCs w:val="22"/>
      <w:lang w:val="es-ES_tradnl" w:eastAsia="en-US"/>
    </w:rPr>
  </w:style>
  <w:style w:type="paragraph" w:customStyle="1" w:styleId="call0">
    <w:name w:val="call"/>
    <w:basedOn w:val="Normal"/>
    <w:next w:val="Normal"/>
    <w:rsid w:val="008870B6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8870B6"/>
    <w:rPr>
      <w:b/>
      <w:sz w:val="28"/>
      <w:szCs w:val="22"/>
      <w:lang w:val="es-ES_tradnl" w:eastAsia="en-US"/>
    </w:rPr>
  </w:style>
  <w:style w:type="table" w:styleId="TableGrid">
    <w:name w:val="Table Grid"/>
    <w:basedOn w:val="TableNormal"/>
    <w:rsid w:val="000D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94BB-C655-4CDD-846C-4CEB432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47</TotalTime>
  <Pages>4</Pages>
  <Words>965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14</cp:revision>
  <cp:lastPrinted>2015-04-13T07:52:00Z</cp:lastPrinted>
  <dcterms:created xsi:type="dcterms:W3CDTF">2015-03-18T08:58:00Z</dcterms:created>
  <dcterms:modified xsi:type="dcterms:W3CDTF">2015-04-13T14:31:00Z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