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4A0" w:firstRow="1" w:lastRow="0" w:firstColumn="1" w:lastColumn="0" w:noHBand="0" w:noVBand="1"/>
      </w:tblPr>
      <w:tblGrid>
        <w:gridCol w:w="1526"/>
        <w:gridCol w:w="5528"/>
        <w:gridCol w:w="2835"/>
      </w:tblGrid>
      <w:tr w:rsidR="00E53DCE" w:rsidRPr="007B3DB1" w:rsidTr="006160CB">
        <w:tc>
          <w:tcPr>
            <w:tcW w:w="9889" w:type="dxa"/>
            <w:gridSpan w:val="3"/>
            <w:shd w:val="clear" w:color="auto" w:fill="auto"/>
          </w:tcPr>
          <w:p w:rsidR="00E53DCE" w:rsidRDefault="00A96D3A" w:rsidP="006160CB">
            <w:pPr>
              <w:spacing w:before="0"/>
              <w:jc w:val="left"/>
              <w:rPr>
                <w:rFonts w:cstheme="minorHAnsi"/>
                <w:b/>
                <w:bCs/>
                <w:color w:val="808080"/>
                <w:sz w:val="28"/>
                <w:szCs w:val="28"/>
                <w:lang w:val="en-GB"/>
              </w:rPr>
            </w:pPr>
            <w:r w:rsidRPr="00415CFA">
              <w:rPr>
                <w:rFonts w:cstheme="minorHAnsi"/>
                <w:b/>
                <w:bCs/>
                <w:color w:val="808080"/>
                <w:sz w:val="28"/>
                <w:szCs w:val="28"/>
                <w:lang w:val="es-ES_tradnl"/>
              </w:rPr>
              <w:t>Oficina de Radiocomunicaciones (BR)</w:t>
            </w:r>
          </w:p>
          <w:p w:rsidR="00E53DCE" w:rsidRPr="00AF70DA" w:rsidRDefault="00E53DCE" w:rsidP="006160CB">
            <w:pPr>
              <w:spacing w:before="0"/>
              <w:jc w:val="left"/>
              <w:rPr>
                <w:rFonts w:cs="Times New Roman Bold"/>
                <w:b/>
                <w:bCs/>
                <w:color w:val="808080"/>
                <w:sz w:val="28"/>
                <w:szCs w:val="28"/>
                <w:lang w:val="en-GB"/>
              </w:rPr>
            </w:pPr>
          </w:p>
        </w:tc>
      </w:tr>
      <w:tr w:rsidR="00E53DCE" w:rsidRPr="0033029C" w:rsidTr="006160CB">
        <w:tc>
          <w:tcPr>
            <w:tcW w:w="7054" w:type="dxa"/>
            <w:gridSpan w:val="2"/>
            <w:shd w:val="clear" w:color="auto" w:fill="auto"/>
          </w:tcPr>
          <w:p w:rsidR="00E53DCE" w:rsidRPr="0033029C" w:rsidRDefault="00A96D3A" w:rsidP="006160CB">
            <w:pPr>
              <w:spacing w:before="0"/>
              <w:jc w:val="left"/>
              <w:rPr>
                <w:szCs w:val="24"/>
                <w:lang w:val="fr-CH"/>
              </w:rPr>
            </w:pPr>
            <w:r w:rsidRPr="0033029C">
              <w:rPr>
                <w:szCs w:val="24"/>
              </w:rPr>
              <w:t>Circular Administrativa</w:t>
            </w:r>
          </w:p>
          <w:p w:rsidR="00E53DCE" w:rsidRPr="0033029C" w:rsidRDefault="00E53DCE" w:rsidP="006160CB">
            <w:pPr>
              <w:spacing w:before="0"/>
              <w:jc w:val="left"/>
              <w:rPr>
                <w:b/>
                <w:bCs/>
                <w:szCs w:val="24"/>
                <w:lang w:val="fr-CH"/>
              </w:rPr>
            </w:pPr>
            <w:r w:rsidRPr="0033029C">
              <w:rPr>
                <w:b/>
                <w:bCs/>
                <w:szCs w:val="24"/>
                <w:lang w:val="fr-CH"/>
              </w:rPr>
              <w:t>CA</w:t>
            </w:r>
            <w:r w:rsidR="008243E5">
              <w:rPr>
                <w:b/>
                <w:bCs/>
                <w:szCs w:val="24"/>
                <w:lang w:val="fr-CH"/>
              </w:rPr>
              <w:t>CE</w:t>
            </w:r>
            <w:r w:rsidRPr="0033029C">
              <w:rPr>
                <w:b/>
                <w:bCs/>
                <w:szCs w:val="24"/>
                <w:lang w:val="fr-CH"/>
              </w:rPr>
              <w:t>/</w:t>
            </w:r>
            <w:r w:rsidR="00904CA8">
              <w:rPr>
                <w:b/>
                <w:bCs/>
                <w:szCs w:val="24"/>
                <w:lang w:val="fr-CH"/>
              </w:rPr>
              <w:t>716</w:t>
            </w:r>
          </w:p>
        </w:tc>
        <w:tc>
          <w:tcPr>
            <w:tcW w:w="2835" w:type="dxa"/>
            <w:shd w:val="clear" w:color="auto" w:fill="auto"/>
          </w:tcPr>
          <w:p w:rsidR="00E53DCE" w:rsidRPr="0033029C" w:rsidRDefault="00904CA8" w:rsidP="00904CA8">
            <w:pPr>
              <w:spacing w:before="0"/>
              <w:jc w:val="right"/>
              <w:rPr>
                <w:szCs w:val="24"/>
                <w:lang w:val="en-GB"/>
              </w:rPr>
            </w:pPr>
            <w:r>
              <w:rPr>
                <w:bCs/>
                <w:szCs w:val="24"/>
              </w:rPr>
              <w:t>17 de febrero de 2015</w:t>
            </w:r>
          </w:p>
        </w:tc>
      </w:tr>
      <w:tr w:rsidR="00E53DCE" w:rsidRPr="0033029C" w:rsidTr="006160CB">
        <w:tc>
          <w:tcPr>
            <w:tcW w:w="9889" w:type="dxa"/>
            <w:gridSpan w:val="3"/>
            <w:shd w:val="clear" w:color="auto" w:fill="auto"/>
          </w:tcPr>
          <w:p w:rsidR="00E53DCE" w:rsidRPr="0033029C" w:rsidRDefault="00E53DCE" w:rsidP="006160CB">
            <w:pPr>
              <w:spacing w:before="0"/>
              <w:jc w:val="left"/>
              <w:rPr>
                <w:szCs w:val="24"/>
              </w:rPr>
            </w:pPr>
          </w:p>
        </w:tc>
      </w:tr>
      <w:tr w:rsidR="00E53DCE" w:rsidRPr="00ED672C" w:rsidTr="006160CB">
        <w:tc>
          <w:tcPr>
            <w:tcW w:w="9889" w:type="dxa"/>
            <w:gridSpan w:val="3"/>
            <w:shd w:val="clear" w:color="auto" w:fill="auto"/>
          </w:tcPr>
          <w:p w:rsidR="00904CA8" w:rsidRPr="00D922C5" w:rsidRDefault="00904CA8" w:rsidP="00904CA8">
            <w:pPr>
              <w:spacing w:before="0"/>
              <w:jc w:val="left"/>
              <w:rPr>
                <w:b/>
                <w:bCs/>
                <w:szCs w:val="24"/>
                <w:lang w:val="es-ES_tradnl"/>
              </w:rPr>
            </w:pPr>
            <w:r w:rsidRPr="00D922C5">
              <w:rPr>
                <w:b/>
                <w:bCs/>
                <w:szCs w:val="24"/>
                <w:lang w:val="es-ES_tradnl"/>
              </w:rPr>
              <w:t xml:space="preserve">A las Administraciones de los Estados Miembros de la UIT, Miembros </w:t>
            </w:r>
          </w:p>
          <w:p w:rsidR="00E53DCE" w:rsidRPr="0033029C" w:rsidRDefault="00904CA8" w:rsidP="00904CA8">
            <w:pPr>
              <w:spacing w:before="0"/>
              <w:jc w:val="left"/>
              <w:rPr>
                <w:b/>
                <w:bCs/>
                <w:szCs w:val="24"/>
                <w:lang w:val="es-ES"/>
              </w:rPr>
            </w:pPr>
            <w:r w:rsidRPr="00D922C5">
              <w:rPr>
                <w:b/>
                <w:bCs/>
                <w:szCs w:val="24"/>
                <w:lang w:val="es-ES_tradnl"/>
              </w:rPr>
              <w:t>del Sector de Radiocomunicaciones y Observador</w:t>
            </w:r>
            <w:r w:rsidR="00400330">
              <w:rPr>
                <w:b/>
                <w:bCs/>
                <w:szCs w:val="24"/>
                <w:lang w:val="es-ES_tradnl"/>
              </w:rPr>
              <w:t>es</w:t>
            </w:r>
            <w:r w:rsidRPr="0033029C">
              <w:rPr>
                <w:b/>
                <w:szCs w:val="24"/>
                <w:lang w:val="es-ES"/>
              </w:rPr>
              <w:t xml:space="preserve"> </w:t>
            </w:r>
          </w:p>
        </w:tc>
      </w:tr>
      <w:tr w:rsidR="00E53DCE" w:rsidRPr="00ED672C" w:rsidTr="006160CB">
        <w:tc>
          <w:tcPr>
            <w:tcW w:w="9889" w:type="dxa"/>
            <w:gridSpan w:val="3"/>
            <w:shd w:val="clear" w:color="auto" w:fill="auto"/>
          </w:tcPr>
          <w:p w:rsidR="00E53DCE" w:rsidRPr="0033029C" w:rsidRDefault="00E53DCE" w:rsidP="006160CB">
            <w:pPr>
              <w:spacing w:before="0"/>
              <w:jc w:val="left"/>
              <w:rPr>
                <w:szCs w:val="24"/>
                <w:lang w:val="es-ES"/>
              </w:rPr>
            </w:pPr>
          </w:p>
        </w:tc>
      </w:tr>
      <w:tr w:rsidR="00E53DCE" w:rsidRPr="00ED672C" w:rsidTr="006160CB">
        <w:tc>
          <w:tcPr>
            <w:tcW w:w="1526" w:type="dxa"/>
            <w:shd w:val="clear" w:color="auto" w:fill="auto"/>
          </w:tcPr>
          <w:p w:rsidR="00E53DCE" w:rsidRPr="0033029C" w:rsidRDefault="00A96D3A" w:rsidP="006160CB">
            <w:pPr>
              <w:tabs>
                <w:tab w:val="clear" w:pos="1588"/>
                <w:tab w:val="left" w:pos="1560"/>
              </w:tabs>
              <w:spacing w:before="0"/>
              <w:jc w:val="left"/>
              <w:rPr>
                <w:szCs w:val="24"/>
              </w:rPr>
            </w:pPr>
            <w:r w:rsidRPr="0033029C">
              <w:rPr>
                <w:szCs w:val="24"/>
              </w:rPr>
              <w:t>Objeto:</w:t>
            </w:r>
          </w:p>
        </w:tc>
        <w:tc>
          <w:tcPr>
            <w:tcW w:w="8363" w:type="dxa"/>
            <w:gridSpan w:val="2"/>
            <w:vMerge w:val="restart"/>
            <w:shd w:val="clear" w:color="auto" w:fill="auto"/>
          </w:tcPr>
          <w:p w:rsidR="00904CA8" w:rsidRPr="00904CA8" w:rsidRDefault="00904CA8" w:rsidP="00904CA8">
            <w:pPr>
              <w:spacing w:before="0"/>
              <w:rPr>
                <w:szCs w:val="24"/>
                <w:lang w:val="es-ES_tradnl"/>
              </w:rPr>
            </w:pPr>
            <w:r w:rsidRPr="00D922C5">
              <w:rPr>
                <w:b/>
                <w:bCs/>
                <w:lang w:val="es-ES_tradnl"/>
              </w:rPr>
              <w:t>Asamblea de Radiocomunicaciones de 2015 (AR-15)</w:t>
            </w:r>
          </w:p>
          <w:p w:rsidR="00E53DCE" w:rsidRPr="00904CA8" w:rsidRDefault="00E53DCE" w:rsidP="00904CA8">
            <w:pPr>
              <w:tabs>
                <w:tab w:val="clear" w:pos="1588"/>
                <w:tab w:val="left" w:pos="1560"/>
              </w:tabs>
              <w:spacing w:before="0"/>
              <w:rPr>
                <w:b/>
                <w:bCs/>
                <w:szCs w:val="24"/>
                <w:lang w:val="es-ES_tradnl"/>
              </w:rPr>
            </w:pPr>
          </w:p>
        </w:tc>
      </w:tr>
      <w:tr w:rsidR="00E53DCE" w:rsidRPr="00ED672C" w:rsidTr="006160CB">
        <w:tc>
          <w:tcPr>
            <w:tcW w:w="1526" w:type="dxa"/>
            <w:shd w:val="clear" w:color="auto" w:fill="auto"/>
          </w:tcPr>
          <w:p w:rsidR="00E53DCE" w:rsidRPr="00904CA8" w:rsidRDefault="00E53DCE" w:rsidP="006160CB">
            <w:pPr>
              <w:tabs>
                <w:tab w:val="clear" w:pos="1588"/>
                <w:tab w:val="left" w:pos="1560"/>
              </w:tabs>
              <w:spacing w:before="0"/>
              <w:jc w:val="left"/>
              <w:rPr>
                <w:b/>
                <w:bCs/>
                <w:szCs w:val="24"/>
                <w:lang w:val="es-ES_tradnl"/>
              </w:rPr>
            </w:pPr>
          </w:p>
        </w:tc>
        <w:tc>
          <w:tcPr>
            <w:tcW w:w="8363" w:type="dxa"/>
            <w:gridSpan w:val="2"/>
            <w:vMerge/>
            <w:shd w:val="clear" w:color="auto" w:fill="auto"/>
          </w:tcPr>
          <w:p w:rsidR="00E53DCE" w:rsidRPr="00904CA8" w:rsidRDefault="00E53DCE" w:rsidP="006160CB">
            <w:pPr>
              <w:tabs>
                <w:tab w:val="clear" w:pos="1588"/>
                <w:tab w:val="left" w:pos="1560"/>
              </w:tabs>
              <w:spacing w:before="0"/>
              <w:rPr>
                <w:b/>
                <w:bCs/>
                <w:szCs w:val="24"/>
                <w:lang w:val="es-ES_tradnl"/>
              </w:rPr>
            </w:pPr>
          </w:p>
        </w:tc>
      </w:tr>
    </w:tbl>
    <w:p w:rsidR="00904CA8" w:rsidRPr="00D922C5" w:rsidRDefault="00904CA8" w:rsidP="00DC2E53">
      <w:pPr>
        <w:spacing w:before="240"/>
        <w:outlineLvl w:val="0"/>
        <w:rPr>
          <w:lang w:val="es-ES_tradnl"/>
        </w:rPr>
      </w:pPr>
      <w:r w:rsidRPr="00D922C5">
        <w:rPr>
          <w:lang w:val="es-ES_tradnl"/>
        </w:rPr>
        <w:t>Conforme a lo anunciado por el Secretario General en las Cartas Circulares CL-003, DM-15/1001, DM</w:t>
      </w:r>
      <w:r w:rsidRPr="00D922C5">
        <w:rPr>
          <w:lang w:val="es-ES_tradnl"/>
        </w:rPr>
        <w:noBreakHyphen/>
        <w:t>15/1002 y DM</w:t>
      </w:r>
      <w:r w:rsidRPr="00D922C5">
        <w:rPr>
          <w:lang w:val="es-ES_tradnl"/>
        </w:rPr>
        <w:noBreakHyphen/>
        <w:t xml:space="preserve">15/1004 de 19 de enero de 2015, </w:t>
      </w:r>
      <w:r>
        <w:rPr>
          <w:lang w:val="es-ES_tradnl"/>
        </w:rPr>
        <w:t xml:space="preserve">la Asamblea de Radiocomunicaciones de </w:t>
      </w:r>
      <w:r w:rsidRPr="00D922C5">
        <w:rPr>
          <w:lang w:val="es-ES_tradnl"/>
        </w:rPr>
        <w:t xml:space="preserve">2015 </w:t>
      </w:r>
      <w:r>
        <w:rPr>
          <w:lang w:val="es-ES_tradnl"/>
        </w:rPr>
        <w:t xml:space="preserve">se celebrará del </w:t>
      </w:r>
      <w:r w:rsidRPr="00D922C5">
        <w:rPr>
          <w:lang w:val="es-ES_tradnl"/>
        </w:rPr>
        <w:t xml:space="preserve">26 </w:t>
      </w:r>
      <w:r>
        <w:rPr>
          <w:lang w:val="es-ES_tradnl"/>
        </w:rPr>
        <w:t>a</w:t>
      </w:r>
      <w:r w:rsidRPr="00D922C5">
        <w:rPr>
          <w:lang w:val="es-ES_tradnl"/>
        </w:rPr>
        <w:t xml:space="preserve"> 30 </w:t>
      </w:r>
      <w:r>
        <w:rPr>
          <w:lang w:val="es-ES_tradnl"/>
        </w:rPr>
        <w:t xml:space="preserve">de octubre de </w:t>
      </w:r>
      <w:r w:rsidRPr="00D922C5">
        <w:rPr>
          <w:lang w:val="es-ES_tradnl"/>
        </w:rPr>
        <w:t xml:space="preserve">2015 </w:t>
      </w:r>
      <w:r>
        <w:rPr>
          <w:lang w:val="es-ES_tradnl"/>
        </w:rPr>
        <w:t xml:space="preserve">en el Centro Internacional de Conferencias de Ginebra </w:t>
      </w:r>
      <w:r w:rsidRPr="00D922C5">
        <w:rPr>
          <w:lang w:val="es-ES_tradnl"/>
        </w:rPr>
        <w:t xml:space="preserve">(CICG), </w:t>
      </w:r>
      <w:r w:rsidRPr="00904CA8">
        <w:rPr>
          <w:lang w:val="es-ES_tradnl"/>
        </w:rPr>
        <w:t xml:space="preserve">inmediatamente antes de la Conferencia Mundial de Radiocomunicaciones de </w:t>
      </w:r>
      <w:r w:rsidRPr="00D922C5">
        <w:rPr>
          <w:lang w:val="es-ES_tradnl"/>
        </w:rPr>
        <w:t>2015 (</w:t>
      </w:r>
      <w:r>
        <w:rPr>
          <w:lang w:val="es-ES_tradnl"/>
        </w:rPr>
        <w:t>CMR</w:t>
      </w:r>
      <w:r w:rsidRPr="00D922C5">
        <w:rPr>
          <w:lang w:val="es-ES_tradnl"/>
        </w:rPr>
        <w:noBreakHyphen/>
        <w:t xml:space="preserve">15). En </w:t>
      </w:r>
      <w:r>
        <w:rPr>
          <w:lang w:val="es-ES_tradnl"/>
        </w:rPr>
        <w:t xml:space="preserve">el </w:t>
      </w:r>
      <w:r w:rsidRPr="00D922C5">
        <w:rPr>
          <w:b/>
          <w:bCs/>
          <w:lang w:val="es-ES_tradnl"/>
        </w:rPr>
        <w:t>Anex</w:t>
      </w:r>
      <w:r>
        <w:rPr>
          <w:b/>
          <w:bCs/>
          <w:lang w:val="es-ES_tradnl"/>
        </w:rPr>
        <w:t>o </w:t>
      </w:r>
      <w:r w:rsidRPr="00D922C5">
        <w:rPr>
          <w:b/>
          <w:bCs/>
          <w:lang w:val="es-ES_tradnl"/>
        </w:rPr>
        <w:t>1</w:t>
      </w:r>
      <w:r>
        <w:rPr>
          <w:b/>
          <w:bCs/>
          <w:lang w:val="es-ES_tradnl"/>
        </w:rPr>
        <w:t xml:space="preserve"> </w:t>
      </w:r>
      <w:r w:rsidRPr="00AF2874">
        <w:rPr>
          <w:lang w:val="es-ES_tradnl"/>
        </w:rPr>
        <w:t>a</w:t>
      </w:r>
      <w:r>
        <w:rPr>
          <w:b/>
          <w:bCs/>
          <w:lang w:val="es-ES_tradnl"/>
        </w:rPr>
        <w:t xml:space="preserve"> </w:t>
      </w:r>
      <w:r w:rsidRPr="00D922C5">
        <w:rPr>
          <w:lang w:val="es-ES_tradnl"/>
        </w:rPr>
        <w:t>la presente Circular Administrativa se facilita información detallada sobre la Asamblea que resultará útil a los miembros en los preparativos de la misma.</w:t>
      </w:r>
    </w:p>
    <w:p w:rsidR="00904CA8" w:rsidRPr="00D922C5" w:rsidRDefault="00904CA8" w:rsidP="00904CA8">
      <w:pPr>
        <w:tabs>
          <w:tab w:val="left" w:pos="709"/>
          <w:tab w:val="left" w:pos="1134"/>
        </w:tabs>
        <w:spacing w:before="120"/>
        <w:outlineLvl w:val="0"/>
        <w:rPr>
          <w:lang w:val="es-ES_tradnl"/>
        </w:rPr>
      </w:pPr>
      <w:r w:rsidRPr="00D922C5">
        <w:rPr>
          <w:lang w:val="es-ES_tradnl"/>
        </w:rPr>
        <w:t xml:space="preserve">La Asamblea de Radiocomunicaciones realizará su labor mediante la constitución de Comisiones de conformidad con lo dispuesto en el § 1.1 de la Resolución </w:t>
      </w:r>
      <w:r>
        <w:rPr>
          <w:lang w:val="es-ES_tradnl"/>
        </w:rPr>
        <w:t>U</w:t>
      </w:r>
      <w:r w:rsidRPr="00D922C5">
        <w:rPr>
          <w:lang w:val="es-ES_tradnl"/>
        </w:rPr>
        <w:t xml:space="preserve">IT-R 1-6. </w:t>
      </w:r>
      <w:r>
        <w:rPr>
          <w:lang w:val="es-ES_tradnl"/>
        </w:rPr>
        <w:t xml:space="preserve">En el </w:t>
      </w:r>
      <w:r w:rsidRPr="00D922C5">
        <w:rPr>
          <w:b/>
          <w:bCs/>
          <w:lang w:val="es-ES_tradnl"/>
        </w:rPr>
        <w:t>Anex</w:t>
      </w:r>
      <w:r>
        <w:rPr>
          <w:b/>
          <w:bCs/>
          <w:lang w:val="es-ES_tradnl"/>
        </w:rPr>
        <w:t>o</w:t>
      </w:r>
      <w:r w:rsidRPr="00D922C5">
        <w:rPr>
          <w:b/>
          <w:bCs/>
          <w:lang w:val="es-ES_tradnl"/>
        </w:rPr>
        <w:t xml:space="preserve"> 2</w:t>
      </w:r>
      <w:r w:rsidRPr="00D922C5">
        <w:rPr>
          <w:lang w:val="es-ES_tradnl"/>
        </w:rPr>
        <w:t xml:space="preserve"> </w:t>
      </w:r>
      <w:r>
        <w:rPr>
          <w:lang w:val="es-ES_tradnl"/>
        </w:rPr>
        <w:t xml:space="preserve">se adjunta </w:t>
      </w:r>
      <w:r w:rsidRPr="00D922C5">
        <w:rPr>
          <w:lang w:val="es-ES_tradnl"/>
        </w:rPr>
        <w:t>la estructura provisional de Comisiones, que podrán revisar los Jefes de Delegación antes de la apertura de la Asamblea.</w:t>
      </w:r>
    </w:p>
    <w:p w:rsidR="00904CA8" w:rsidRPr="00D922C5" w:rsidRDefault="00904CA8" w:rsidP="00904CA8">
      <w:pPr>
        <w:spacing w:before="120"/>
        <w:rPr>
          <w:lang w:val="es-ES_tradnl"/>
        </w:rPr>
      </w:pPr>
      <w:r w:rsidRPr="00D922C5">
        <w:rPr>
          <w:lang w:val="es-ES_tradnl"/>
        </w:rPr>
        <w:t xml:space="preserve">La ceremonia de apertura comenzará a las 10.00 horas el </w:t>
      </w:r>
      <w:r>
        <w:rPr>
          <w:lang w:val="es-ES_tradnl"/>
        </w:rPr>
        <w:t>lunes</w:t>
      </w:r>
      <w:r w:rsidRPr="00D922C5">
        <w:rPr>
          <w:lang w:val="es-ES_tradnl"/>
        </w:rPr>
        <w:t xml:space="preserve"> 26 </w:t>
      </w:r>
      <w:r>
        <w:rPr>
          <w:lang w:val="es-ES_tradnl"/>
        </w:rPr>
        <w:t xml:space="preserve">de octubre de </w:t>
      </w:r>
      <w:r w:rsidRPr="00D922C5">
        <w:rPr>
          <w:lang w:val="es-ES_tradnl"/>
        </w:rPr>
        <w:t>2015, después de la reunión de Jefes de Delegación de las 09.00 horas.</w:t>
      </w:r>
    </w:p>
    <w:p w:rsidR="00904CA8" w:rsidRPr="00D922C5" w:rsidRDefault="00904CA8" w:rsidP="00904CA8">
      <w:pPr>
        <w:spacing w:before="120"/>
        <w:rPr>
          <w:lang w:val="es-ES_tradnl"/>
        </w:rPr>
      </w:pPr>
      <w:r w:rsidRPr="00D922C5">
        <w:rPr>
          <w:lang w:val="es-ES_tradnl"/>
        </w:rPr>
        <w:t>La persona de contacto para cuestiones g</w:t>
      </w:r>
      <w:r w:rsidR="001E0E50">
        <w:rPr>
          <w:lang w:val="es-ES_tradnl"/>
        </w:rPr>
        <w:t>enerales relacionadas con la AR</w:t>
      </w:r>
      <w:r w:rsidRPr="00D922C5">
        <w:rPr>
          <w:lang w:val="es-ES_tradnl"/>
        </w:rPr>
        <w:noBreakHyphen/>
        <w:t xml:space="preserve">15 </w:t>
      </w:r>
      <w:r>
        <w:rPr>
          <w:lang w:val="es-ES_tradnl"/>
        </w:rPr>
        <w:t>es el Sr.</w:t>
      </w:r>
      <w:r w:rsidRPr="00D922C5">
        <w:rPr>
          <w:lang w:val="es-ES_tradnl"/>
        </w:rPr>
        <w:t xml:space="preserve"> Coli</w:t>
      </w:r>
      <w:r>
        <w:rPr>
          <w:lang w:val="es-ES_tradnl"/>
        </w:rPr>
        <w:t>n Langtry (Tel.:</w:t>
      </w:r>
      <w:r w:rsidR="001E0E50">
        <w:rPr>
          <w:lang w:val="es-ES_tradnl"/>
        </w:rPr>
        <w:t> </w:t>
      </w:r>
      <w:r>
        <w:rPr>
          <w:lang w:val="es-ES_tradnl"/>
        </w:rPr>
        <w:t>+41 22 730 6178, correo</w:t>
      </w:r>
      <w:r w:rsidR="001E0E50">
        <w:rPr>
          <w:lang w:val="es-ES_tradnl"/>
        </w:rPr>
        <w:t>-e</w:t>
      </w:r>
      <w:r w:rsidRPr="00D922C5">
        <w:rPr>
          <w:lang w:val="es-ES_tradnl"/>
        </w:rPr>
        <w:t xml:space="preserve">: </w:t>
      </w:r>
      <w:hyperlink r:id="rId8" w:history="1">
        <w:r w:rsidRPr="00D922C5">
          <w:rPr>
            <w:rStyle w:val="Hyperlink"/>
            <w:lang w:val="es-ES_tradnl"/>
          </w:rPr>
          <w:t>colin.langtry@itu.int</w:t>
        </w:r>
      </w:hyperlink>
      <w:r w:rsidRPr="00D922C5">
        <w:rPr>
          <w:lang w:val="es-ES_tradnl"/>
        </w:rPr>
        <w:t>).</w:t>
      </w:r>
    </w:p>
    <w:p w:rsidR="00031E64" w:rsidRDefault="00E53DCE" w:rsidP="00D316E8">
      <w:pPr>
        <w:spacing w:before="1200" w:line="240" w:lineRule="auto"/>
        <w:jc w:val="left"/>
        <w:rPr>
          <w:szCs w:val="24"/>
          <w:lang w:val="es-ES"/>
        </w:rPr>
      </w:pPr>
      <w:r w:rsidRPr="0033029C">
        <w:rPr>
          <w:szCs w:val="24"/>
          <w:lang w:val="es-ES"/>
        </w:rPr>
        <w:t>François Rancy</w:t>
      </w:r>
      <w:r w:rsidRPr="0033029C">
        <w:rPr>
          <w:szCs w:val="24"/>
          <w:lang w:val="es-ES"/>
        </w:rPr>
        <w:br/>
      </w:r>
      <w:r w:rsidR="00A96D3A" w:rsidRPr="0033029C">
        <w:rPr>
          <w:szCs w:val="24"/>
          <w:lang w:val="es-ES"/>
        </w:rPr>
        <w:t xml:space="preserve">Director </w:t>
      </w:r>
    </w:p>
    <w:p w:rsidR="00904CA8" w:rsidRPr="00D922C5" w:rsidRDefault="00C816D5" w:rsidP="00906187">
      <w:pPr>
        <w:tabs>
          <w:tab w:val="center" w:pos="7371"/>
        </w:tabs>
        <w:spacing w:before="120"/>
        <w:outlineLvl w:val="0"/>
        <w:rPr>
          <w:bCs/>
          <w:lang w:val="es-ES_tradnl"/>
        </w:rPr>
      </w:pPr>
      <w:r>
        <w:rPr>
          <w:b/>
          <w:lang w:val="es-ES_tradnl"/>
        </w:rPr>
        <w:t>Anexo </w:t>
      </w:r>
      <w:r w:rsidR="00904CA8" w:rsidRPr="00D922C5">
        <w:rPr>
          <w:b/>
          <w:lang w:val="es-ES_tradnl"/>
        </w:rPr>
        <w:t>1:</w:t>
      </w:r>
      <w:r w:rsidR="001E0E50">
        <w:rPr>
          <w:bCs/>
          <w:lang w:val="es-ES_tradnl"/>
        </w:rPr>
        <w:t> </w:t>
      </w:r>
      <w:r w:rsidR="00904CA8">
        <w:rPr>
          <w:bCs/>
          <w:lang w:val="es-ES_tradnl"/>
        </w:rPr>
        <w:t xml:space="preserve">Información detallada sobre la organización de los trabajos y la participación en la Asamblea de Radiocomunicaciones de </w:t>
      </w:r>
      <w:r w:rsidR="00904CA8" w:rsidRPr="00D922C5">
        <w:rPr>
          <w:bCs/>
          <w:lang w:val="es-ES_tradnl"/>
        </w:rPr>
        <w:t>2015</w:t>
      </w:r>
    </w:p>
    <w:p w:rsidR="00904CA8" w:rsidRPr="00D922C5" w:rsidRDefault="00C816D5" w:rsidP="00904CA8">
      <w:pPr>
        <w:tabs>
          <w:tab w:val="center" w:pos="7371"/>
        </w:tabs>
        <w:spacing w:before="120"/>
        <w:outlineLvl w:val="0"/>
        <w:rPr>
          <w:bCs/>
          <w:lang w:val="es-ES_tradnl"/>
        </w:rPr>
      </w:pPr>
      <w:r>
        <w:rPr>
          <w:b/>
          <w:lang w:val="es-ES_tradnl"/>
        </w:rPr>
        <w:t>Anexo </w:t>
      </w:r>
      <w:r w:rsidR="00904CA8" w:rsidRPr="00D922C5">
        <w:rPr>
          <w:b/>
          <w:lang w:val="es-ES_tradnl"/>
        </w:rPr>
        <w:t>2:</w:t>
      </w:r>
      <w:r>
        <w:rPr>
          <w:bCs/>
          <w:lang w:val="es-ES_tradnl"/>
        </w:rPr>
        <w:t> </w:t>
      </w:r>
      <w:r w:rsidR="00904CA8" w:rsidRPr="00D922C5">
        <w:rPr>
          <w:bCs/>
          <w:lang w:val="es-ES_tradnl"/>
        </w:rPr>
        <w:t>Propuestas sobre la organización de la Asamblea de Radiocomunicaciones 2015</w:t>
      </w:r>
    </w:p>
    <w:p w:rsidR="00904CA8" w:rsidRPr="008243E5" w:rsidRDefault="00904CA8" w:rsidP="00904CA8">
      <w:pPr>
        <w:tabs>
          <w:tab w:val="left" w:pos="284"/>
          <w:tab w:val="left" w:pos="568"/>
        </w:tabs>
        <w:spacing w:before="240" w:after="40"/>
        <w:rPr>
          <w:rFonts w:asciiTheme="minorHAnsi" w:hAnsiTheme="minorHAnsi"/>
          <w:b/>
          <w:bCs/>
          <w:sz w:val="18"/>
          <w:szCs w:val="18"/>
          <w:u w:val="single"/>
          <w:lang w:val="es-ES_tradnl"/>
        </w:rPr>
      </w:pPr>
      <w:r w:rsidRPr="008243E5">
        <w:rPr>
          <w:rFonts w:asciiTheme="minorHAnsi" w:hAnsiTheme="minorHAnsi"/>
          <w:b/>
          <w:bCs/>
          <w:sz w:val="18"/>
          <w:szCs w:val="18"/>
          <w:lang w:val="es-ES_tradnl"/>
        </w:rPr>
        <w:t>Distribución:</w:t>
      </w:r>
    </w:p>
    <w:p w:rsidR="00904CA8" w:rsidRPr="00D922C5" w:rsidRDefault="00904CA8" w:rsidP="000322FC">
      <w:pPr>
        <w:tabs>
          <w:tab w:val="left" w:pos="284"/>
        </w:tabs>
        <w:spacing w:before="0" w:line="240" w:lineRule="auto"/>
        <w:jc w:val="left"/>
        <w:rPr>
          <w:rFonts w:asciiTheme="minorHAnsi" w:hAnsiTheme="minorHAnsi"/>
          <w:sz w:val="18"/>
          <w:szCs w:val="18"/>
          <w:lang w:val="es-ES_tradnl"/>
        </w:rPr>
      </w:pPr>
      <w:r w:rsidRPr="00D922C5">
        <w:rPr>
          <w:rFonts w:asciiTheme="minorHAnsi" w:hAnsiTheme="minorHAnsi"/>
          <w:sz w:val="18"/>
          <w:szCs w:val="18"/>
          <w:lang w:val="es-ES_tradnl"/>
        </w:rPr>
        <w:t>–</w:t>
      </w:r>
      <w:r w:rsidRPr="00D922C5">
        <w:rPr>
          <w:rFonts w:asciiTheme="minorHAnsi" w:hAnsiTheme="minorHAnsi"/>
          <w:sz w:val="18"/>
          <w:szCs w:val="18"/>
          <w:lang w:val="es-ES_tradnl"/>
        </w:rPr>
        <w:tab/>
        <w:t xml:space="preserve">Administraciones de los Estados Miembros </w:t>
      </w:r>
      <w:r>
        <w:rPr>
          <w:rFonts w:asciiTheme="minorHAnsi" w:hAnsiTheme="minorHAnsi"/>
          <w:sz w:val="18"/>
          <w:szCs w:val="18"/>
          <w:lang w:val="es-ES_tradnl"/>
        </w:rPr>
        <w:t>de la U</w:t>
      </w:r>
      <w:r w:rsidRPr="00D922C5">
        <w:rPr>
          <w:rFonts w:asciiTheme="minorHAnsi" w:hAnsiTheme="minorHAnsi"/>
          <w:sz w:val="18"/>
          <w:szCs w:val="18"/>
          <w:lang w:val="es-ES_tradnl"/>
        </w:rPr>
        <w:t>I</w:t>
      </w:r>
      <w:r>
        <w:rPr>
          <w:rFonts w:asciiTheme="minorHAnsi" w:hAnsiTheme="minorHAnsi"/>
          <w:sz w:val="18"/>
          <w:szCs w:val="18"/>
          <w:lang w:val="es-ES_tradnl"/>
        </w:rPr>
        <w:t>T</w:t>
      </w:r>
      <w:r w:rsidRPr="00D922C5">
        <w:rPr>
          <w:rFonts w:asciiTheme="minorHAnsi" w:hAnsiTheme="minorHAnsi"/>
          <w:sz w:val="18"/>
          <w:szCs w:val="18"/>
          <w:lang w:val="es-ES_tradnl"/>
        </w:rPr>
        <w:br/>
        <w:t>–</w:t>
      </w:r>
      <w:r w:rsidRPr="00D922C5">
        <w:rPr>
          <w:rFonts w:asciiTheme="minorHAnsi" w:hAnsiTheme="minorHAnsi"/>
          <w:sz w:val="18"/>
          <w:szCs w:val="18"/>
          <w:lang w:val="es-ES_tradnl"/>
        </w:rPr>
        <w:tab/>
      </w:r>
      <w:r w:rsidR="000322FC">
        <w:rPr>
          <w:rFonts w:asciiTheme="minorHAnsi" w:hAnsiTheme="minorHAnsi"/>
          <w:sz w:val="18"/>
          <w:szCs w:val="18"/>
          <w:lang w:val="es-ES_tradnl"/>
        </w:rPr>
        <w:t>Observador</w:t>
      </w:r>
      <w:r w:rsidRPr="00D922C5">
        <w:rPr>
          <w:rFonts w:asciiTheme="minorHAnsi" w:hAnsiTheme="minorHAnsi"/>
          <w:sz w:val="18"/>
          <w:szCs w:val="18"/>
          <w:lang w:val="es-ES_tradnl"/>
        </w:rPr>
        <w:t xml:space="preserve"> (Res. 99 (Rev. Bus</w:t>
      </w:r>
      <w:r>
        <w:rPr>
          <w:rFonts w:asciiTheme="minorHAnsi" w:hAnsiTheme="minorHAnsi"/>
          <w:sz w:val="18"/>
          <w:szCs w:val="18"/>
          <w:lang w:val="es-ES_tradnl"/>
        </w:rPr>
        <w:t>á</w:t>
      </w:r>
      <w:r w:rsidRPr="00D922C5">
        <w:rPr>
          <w:rFonts w:asciiTheme="minorHAnsi" w:hAnsiTheme="minorHAnsi"/>
          <w:sz w:val="18"/>
          <w:szCs w:val="18"/>
          <w:lang w:val="es-ES_tradnl"/>
        </w:rPr>
        <w:t>n, 2014))</w:t>
      </w:r>
      <w:r w:rsidRPr="00D922C5">
        <w:rPr>
          <w:rFonts w:asciiTheme="minorHAnsi" w:hAnsiTheme="minorHAnsi"/>
          <w:sz w:val="18"/>
          <w:szCs w:val="18"/>
          <w:lang w:val="es-ES_tradnl"/>
        </w:rPr>
        <w:br/>
        <w:t>–</w:t>
      </w:r>
      <w:r w:rsidRPr="00D922C5">
        <w:rPr>
          <w:rFonts w:asciiTheme="minorHAnsi" w:hAnsiTheme="minorHAnsi"/>
          <w:sz w:val="18"/>
          <w:szCs w:val="18"/>
          <w:lang w:val="es-ES_tradnl"/>
        </w:rPr>
        <w:tab/>
        <w:t>Miembros del Sector de Radiocomunicaciones</w:t>
      </w:r>
      <w:r w:rsidRPr="00D922C5">
        <w:rPr>
          <w:rFonts w:asciiTheme="minorHAnsi" w:hAnsiTheme="minorHAnsi"/>
          <w:sz w:val="18"/>
          <w:szCs w:val="18"/>
          <w:lang w:val="es-ES_tradnl"/>
        </w:rPr>
        <w:br/>
        <w:t>–</w:t>
      </w:r>
      <w:r w:rsidRPr="00D922C5">
        <w:rPr>
          <w:rFonts w:asciiTheme="minorHAnsi" w:hAnsiTheme="minorHAnsi"/>
          <w:sz w:val="18"/>
          <w:szCs w:val="18"/>
          <w:lang w:val="es-ES_tradnl"/>
        </w:rPr>
        <w:tab/>
        <w:t>Observadores que participan con carácter consultivo con arreglo a los números 297bis y 298C del Convenio de la UIT</w:t>
      </w:r>
    </w:p>
    <w:p w:rsidR="00904CA8" w:rsidRPr="00D922C5" w:rsidRDefault="00904CA8" w:rsidP="00904CA8">
      <w:pPr>
        <w:tabs>
          <w:tab w:val="left" w:pos="284"/>
        </w:tabs>
        <w:spacing w:before="0" w:line="240" w:lineRule="auto"/>
        <w:ind w:left="284" w:hanging="284"/>
        <w:jc w:val="left"/>
        <w:rPr>
          <w:rFonts w:asciiTheme="minorHAnsi" w:hAnsiTheme="minorHAnsi"/>
          <w:sz w:val="18"/>
          <w:szCs w:val="18"/>
          <w:lang w:val="es-ES_tradnl"/>
        </w:rPr>
      </w:pPr>
      <w:r w:rsidRPr="00D922C5">
        <w:rPr>
          <w:rFonts w:asciiTheme="minorHAnsi" w:hAnsiTheme="minorHAnsi"/>
          <w:sz w:val="18"/>
          <w:szCs w:val="18"/>
          <w:lang w:val="es-ES_tradnl"/>
        </w:rPr>
        <w:t>–</w:t>
      </w:r>
      <w:r w:rsidRPr="00D922C5">
        <w:rPr>
          <w:rFonts w:asciiTheme="minorHAnsi" w:hAnsiTheme="minorHAnsi"/>
          <w:sz w:val="18"/>
          <w:szCs w:val="18"/>
          <w:lang w:val="es-ES_tradnl"/>
        </w:rPr>
        <w:tab/>
        <w:t>Presidentes y Vicepresidentes de las Comisiones de Estudio de Radiocomunicaciones y de la Comisión Especial para el examen de los asuntos reglamentarios y de procedimiento</w:t>
      </w:r>
    </w:p>
    <w:p w:rsidR="00904CA8" w:rsidRPr="00D922C5" w:rsidRDefault="00904CA8" w:rsidP="00904CA8">
      <w:pPr>
        <w:tabs>
          <w:tab w:val="left" w:pos="284"/>
        </w:tabs>
        <w:spacing w:before="0" w:line="240" w:lineRule="auto"/>
        <w:jc w:val="left"/>
        <w:rPr>
          <w:rFonts w:asciiTheme="minorHAnsi" w:hAnsiTheme="minorHAnsi"/>
          <w:sz w:val="18"/>
          <w:szCs w:val="18"/>
          <w:lang w:val="es-ES_tradnl"/>
        </w:rPr>
      </w:pPr>
      <w:r w:rsidRPr="00D922C5">
        <w:rPr>
          <w:rFonts w:asciiTheme="minorHAnsi" w:hAnsiTheme="minorHAnsi"/>
          <w:sz w:val="18"/>
          <w:szCs w:val="18"/>
          <w:lang w:val="es-ES_tradnl"/>
        </w:rPr>
        <w:t>–</w:t>
      </w:r>
      <w:r w:rsidRPr="00D922C5">
        <w:rPr>
          <w:rFonts w:asciiTheme="minorHAnsi" w:hAnsiTheme="minorHAnsi"/>
          <w:sz w:val="18"/>
          <w:szCs w:val="18"/>
          <w:lang w:val="es-ES_tradnl"/>
        </w:rPr>
        <w:tab/>
        <w:t>Presidente y Vicepresidentes de la Reunión Preparatoria de la Conferencia</w:t>
      </w:r>
    </w:p>
    <w:p w:rsidR="00904CA8" w:rsidRPr="00D922C5" w:rsidRDefault="00904CA8" w:rsidP="00904CA8">
      <w:pPr>
        <w:tabs>
          <w:tab w:val="left" w:pos="284"/>
        </w:tabs>
        <w:spacing w:before="0" w:line="240" w:lineRule="auto"/>
        <w:jc w:val="left"/>
        <w:rPr>
          <w:rFonts w:asciiTheme="minorHAnsi" w:hAnsiTheme="minorHAnsi"/>
          <w:sz w:val="18"/>
          <w:szCs w:val="18"/>
          <w:lang w:val="es-ES_tradnl"/>
        </w:rPr>
      </w:pPr>
      <w:r w:rsidRPr="00D922C5">
        <w:rPr>
          <w:rFonts w:asciiTheme="minorHAnsi" w:hAnsiTheme="minorHAnsi"/>
          <w:sz w:val="18"/>
          <w:szCs w:val="18"/>
          <w:lang w:val="es-ES_tradnl"/>
        </w:rPr>
        <w:t>–</w:t>
      </w:r>
      <w:r w:rsidRPr="00D922C5">
        <w:rPr>
          <w:rFonts w:asciiTheme="minorHAnsi" w:hAnsiTheme="minorHAnsi"/>
          <w:sz w:val="18"/>
          <w:szCs w:val="18"/>
          <w:lang w:val="es-ES_tradnl"/>
        </w:rPr>
        <w:tab/>
        <w:t>Miembros de la Junta del Reglamento de Radiocomunicaciones</w:t>
      </w:r>
    </w:p>
    <w:p w:rsidR="00904CA8" w:rsidRPr="00D922C5" w:rsidRDefault="00904CA8" w:rsidP="00904CA8">
      <w:pPr>
        <w:tabs>
          <w:tab w:val="left" w:pos="284"/>
        </w:tabs>
        <w:spacing w:before="0" w:line="240" w:lineRule="auto"/>
        <w:jc w:val="left"/>
        <w:rPr>
          <w:rFonts w:asciiTheme="minorHAnsi" w:hAnsiTheme="minorHAnsi"/>
          <w:sz w:val="18"/>
          <w:szCs w:val="18"/>
          <w:lang w:val="es-ES_tradnl"/>
        </w:rPr>
      </w:pPr>
      <w:r w:rsidRPr="00D922C5">
        <w:rPr>
          <w:rFonts w:asciiTheme="minorHAnsi" w:hAnsiTheme="minorHAnsi"/>
          <w:sz w:val="18"/>
          <w:szCs w:val="18"/>
          <w:lang w:val="es-ES_tradnl"/>
        </w:rPr>
        <w:t>–</w:t>
      </w:r>
      <w:r w:rsidRPr="00D922C5">
        <w:rPr>
          <w:rFonts w:asciiTheme="minorHAnsi" w:hAnsiTheme="minorHAnsi"/>
          <w:sz w:val="18"/>
          <w:szCs w:val="18"/>
          <w:lang w:val="es-ES_tradnl"/>
        </w:rPr>
        <w:tab/>
        <w:t>Presidente y Vicepresidentes del Grupo Asesor de Radiocomunicaciones</w:t>
      </w:r>
    </w:p>
    <w:p w:rsidR="00904CA8" w:rsidRPr="00D922C5" w:rsidRDefault="00904CA8" w:rsidP="00904CA8">
      <w:pPr>
        <w:tabs>
          <w:tab w:val="left" w:pos="284"/>
        </w:tabs>
        <w:spacing w:before="0" w:line="240" w:lineRule="auto"/>
        <w:ind w:left="284" w:hanging="284"/>
        <w:jc w:val="left"/>
        <w:rPr>
          <w:b/>
          <w:lang w:val="es-ES_tradnl"/>
        </w:rPr>
      </w:pPr>
      <w:r w:rsidRPr="00D922C5">
        <w:rPr>
          <w:rFonts w:asciiTheme="minorHAnsi" w:hAnsiTheme="minorHAnsi"/>
          <w:sz w:val="18"/>
          <w:szCs w:val="18"/>
          <w:lang w:val="es-ES_tradnl"/>
        </w:rPr>
        <w:t>–</w:t>
      </w:r>
      <w:r w:rsidRPr="00D922C5">
        <w:rPr>
          <w:rFonts w:asciiTheme="minorHAnsi" w:hAnsiTheme="minorHAnsi"/>
          <w:sz w:val="18"/>
          <w:szCs w:val="18"/>
          <w:lang w:val="es-ES_tradnl"/>
        </w:rPr>
        <w:tab/>
        <w:t xml:space="preserve">Secretario General de la UIT, Vicesecretario General de la UIT, Director de la Oficina de Normalización de las Telecomunicaciones y Director de la Oficina de Desarrollo de las Telecomunicaciones </w:t>
      </w:r>
      <w:r w:rsidRPr="00D922C5">
        <w:rPr>
          <w:b/>
          <w:lang w:val="es-ES_tradnl"/>
        </w:rPr>
        <w:br w:type="page"/>
      </w:r>
    </w:p>
    <w:p w:rsidR="00904CA8" w:rsidRPr="00D922C5" w:rsidRDefault="00904CA8" w:rsidP="002E1C95">
      <w:pPr>
        <w:pStyle w:val="AnnexNotitle0"/>
        <w:rPr>
          <w:rFonts w:asciiTheme="minorHAnsi" w:hAnsiTheme="minorHAnsi"/>
          <w:lang w:val="es-ES_tradnl"/>
        </w:rPr>
      </w:pPr>
      <w:r w:rsidRPr="00400330">
        <w:rPr>
          <w:rFonts w:asciiTheme="minorHAnsi" w:hAnsiTheme="minorHAnsi"/>
          <w:lang w:val="es-ES_tradnl"/>
        </w:rPr>
        <w:lastRenderedPageBreak/>
        <w:t>Anexo 1</w:t>
      </w:r>
      <w:r w:rsidR="002E1C95" w:rsidRPr="002E1C95">
        <w:rPr>
          <w:lang w:val="es-ES_tradnl"/>
        </w:rPr>
        <w:br/>
      </w:r>
      <w:r w:rsidR="002E1C95">
        <w:rPr>
          <w:rFonts w:asciiTheme="minorHAnsi" w:hAnsiTheme="minorHAnsi"/>
          <w:lang w:val="es-ES_tradnl"/>
        </w:rPr>
        <w:br/>
      </w:r>
      <w:r w:rsidRPr="00C44934">
        <w:rPr>
          <w:rFonts w:asciiTheme="minorHAnsi" w:hAnsiTheme="minorHAnsi"/>
          <w:lang w:val="es-ES_tradnl"/>
        </w:rPr>
        <w:t>Información detallada sobre la organización de los trabajos y la participación en la Asamblea de Radiocomunicaciones de 2015</w:t>
      </w:r>
    </w:p>
    <w:p w:rsidR="00904CA8" w:rsidRPr="00D922C5" w:rsidRDefault="00904CA8" w:rsidP="00ED672C">
      <w:pPr>
        <w:pStyle w:val="Heading1"/>
        <w:spacing w:before="840"/>
        <w:rPr>
          <w:lang w:val="es-ES_tradnl"/>
        </w:rPr>
      </w:pPr>
      <w:r w:rsidRPr="00D922C5">
        <w:rPr>
          <w:lang w:val="es-ES_tradnl"/>
        </w:rPr>
        <w:t>1</w:t>
      </w:r>
      <w:r w:rsidRPr="00D922C5">
        <w:rPr>
          <w:lang w:val="es-ES_tradnl"/>
        </w:rPr>
        <w:tab/>
      </w:r>
      <w:r w:rsidRPr="00C44934">
        <w:rPr>
          <w:lang w:val="es-ES_tradnl"/>
        </w:rPr>
        <w:t>Funciones y responsabilidades de la Asamblea de Radiocomunicaciones</w:t>
      </w:r>
    </w:p>
    <w:p w:rsidR="00904CA8" w:rsidRPr="00D922C5" w:rsidRDefault="00904CA8" w:rsidP="00906187">
      <w:pPr>
        <w:rPr>
          <w:lang w:val="es-ES_tradnl"/>
        </w:rPr>
      </w:pPr>
      <w:r w:rsidRPr="00C44934">
        <w:rPr>
          <w:lang w:val="es-ES_tradnl"/>
        </w:rPr>
        <w:t>Las funciones y responsabilidades de la Asamblea de Radiocomunicaciones se definen en el Artículo</w:t>
      </w:r>
      <w:r w:rsidR="00906187">
        <w:rPr>
          <w:lang w:val="es-ES_tradnl"/>
        </w:rPr>
        <w:t> </w:t>
      </w:r>
      <w:r w:rsidRPr="00C44934">
        <w:rPr>
          <w:lang w:val="es-ES_tradnl"/>
        </w:rPr>
        <w:t xml:space="preserve">13 de la Constitución y en el Artículo 8 del Convenio, en tanto que los métodos de trabajo de la Asamblea se describen en el § 1 de la Resolución UIT-R </w:t>
      </w:r>
      <w:r w:rsidRPr="00D922C5">
        <w:rPr>
          <w:lang w:val="es-ES_tradnl"/>
        </w:rPr>
        <w:t>1-6.</w:t>
      </w:r>
    </w:p>
    <w:p w:rsidR="00904CA8" w:rsidRPr="00D922C5" w:rsidRDefault="00904CA8" w:rsidP="00400330">
      <w:pPr>
        <w:pStyle w:val="Heading1"/>
        <w:spacing w:before="360"/>
        <w:rPr>
          <w:lang w:val="es-ES_tradnl"/>
        </w:rPr>
      </w:pPr>
      <w:r w:rsidRPr="00D922C5">
        <w:rPr>
          <w:lang w:val="es-ES_tradnl"/>
        </w:rPr>
        <w:t>2</w:t>
      </w:r>
      <w:r w:rsidRPr="00D922C5">
        <w:rPr>
          <w:lang w:val="es-ES_tradnl"/>
        </w:rPr>
        <w:tab/>
      </w:r>
      <w:r w:rsidR="00F76753">
        <w:rPr>
          <w:lang w:val="es-ES_tradnl"/>
        </w:rPr>
        <w:t>Documentación preparatoria</w:t>
      </w:r>
    </w:p>
    <w:p w:rsidR="00904CA8" w:rsidRPr="00D922C5" w:rsidRDefault="00904CA8" w:rsidP="00906187">
      <w:pPr>
        <w:rPr>
          <w:lang w:val="es-ES_tradnl"/>
        </w:rPr>
      </w:pPr>
      <w:r w:rsidRPr="00C44934">
        <w:rPr>
          <w:lang w:val="es-ES_tradnl"/>
        </w:rPr>
        <w:t xml:space="preserve">De conformidad con lo dispuesto en el § 7.1 de la Resolución UIT R </w:t>
      </w:r>
      <w:r w:rsidRPr="00D922C5">
        <w:rPr>
          <w:lang w:val="es-ES_tradnl"/>
        </w:rPr>
        <w:t xml:space="preserve">1-6, </w:t>
      </w:r>
      <w:r w:rsidRPr="00C44934">
        <w:rPr>
          <w:lang w:val="es-ES_tradnl"/>
        </w:rPr>
        <w:t>se publicará la siguiente documentación preparatoria de la Asamblea</w:t>
      </w:r>
      <w:r w:rsidRPr="00D922C5">
        <w:rPr>
          <w:lang w:val="es-ES_tradnl"/>
        </w:rPr>
        <w:t>:</w:t>
      </w:r>
    </w:p>
    <w:p w:rsidR="00904CA8" w:rsidRPr="00D922C5" w:rsidRDefault="00904CA8" w:rsidP="00906187">
      <w:pPr>
        <w:pStyle w:val="enumlev1"/>
        <w:rPr>
          <w:lang w:val="es-ES_tradnl"/>
        </w:rPr>
      </w:pPr>
      <w:r w:rsidRPr="00D922C5">
        <w:rPr>
          <w:lang w:val="es-ES_tradnl"/>
        </w:rPr>
        <w:t>–</w:t>
      </w:r>
      <w:r w:rsidRPr="00D922C5">
        <w:rPr>
          <w:lang w:val="es-ES_tradnl"/>
        </w:rPr>
        <w:tab/>
      </w:r>
      <w:r w:rsidRPr="00C44934">
        <w:rPr>
          <w:lang w:val="es-ES_tradnl"/>
        </w:rPr>
        <w:t>los proyectos de textos preparados por las Comisiones de Estudio para su aprobación</w:t>
      </w:r>
      <w:r w:rsidRPr="00D922C5">
        <w:rPr>
          <w:lang w:val="es-ES_tradnl"/>
        </w:rPr>
        <w:t>;</w:t>
      </w:r>
    </w:p>
    <w:p w:rsidR="00904CA8" w:rsidRPr="002E1C95" w:rsidRDefault="00904CA8" w:rsidP="00904CA8">
      <w:pPr>
        <w:pStyle w:val="enumlev1"/>
        <w:keepNext/>
        <w:rPr>
          <w:lang w:val="es-ES_tradnl"/>
        </w:rPr>
      </w:pPr>
      <w:r w:rsidRPr="00D922C5">
        <w:rPr>
          <w:lang w:val="es-ES_tradnl"/>
        </w:rPr>
        <w:t>–</w:t>
      </w:r>
      <w:r w:rsidRPr="00D922C5">
        <w:rPr>
          <w:lang w:val="es-ES_tradnl"/>
        </w:rPr>
        <w:tab/>
      </w:r>
      <w:r w:rsidRPr="00C44934">
        <w:rPr>
          <w:lang w:val="es-ES_tradnl"/>
        </w:rPr>
        <w:t xml:space="preserve">el Informe del Presidente de cada Comisión de Estudio, de la Comisión Especial (SC), del Comité de </w:t>
      </w:r>
      <w:r w:rsidRPr="002E1C95">
        <w:rPr>
          <w:lang w:val="es-ES_tradnl"/>
        </w:rPr>
        <w:t>Coordinación de Vocabulario (CCV), del Grupo Asesor de Radiocomunicaciones (GAR)</w:t>
      </w:r>
      <w:r w:rsidRPr="00906187">
        <w:rPr>
          <w:rStyle w:val="FootnoteReference"/>
        </w:rPr>
        <w:footnoteReference w:id="1"/>
      </w:r>
      <w:r w:rsidRPr="002E1C95">
        <w:rPr>
          <w:lang w:val="es-ES_tradnl"/>
        </w:rPr>
        <w:t xml:space="preserve"> y la Reunión Preparatoria de la Conferencia (RPC), en los que se pasa revista a las actividades realizadas desde la precedente Asamblea de Radiocomunicaciones, comprendida una lista elaborada por cada uno de los Presidentes de la Comisión de Estudio sobre:</w:t>
      </w:r>
    </w:p>
    <w:p w:rsidR="00904CA8" w:rsidRPr="00D922C5" w:rsidRDefault="00904CA8" w:rsidP="00906187">
      <w:pPr>
        <w:pStyle w:val="enumlev2"/>
        <w:rPr>
          <w:lang w:val="es-ES_tradnl"/>
        </w:rPr>
      </w:pPr>
      <w:r w:rsidRPr="00D922C5">
        <w:rPr>
          <w:lang w:val="es-ES_tradnl"/>
        </w:rPr>
        <w:t>–</w:t>
      </w:r>
      <w:r w:rsidRPr="00D922C5">
        <w:rPr>
          <w:lang w:val="es-ES_tradnl"/>
        </w:rPr>
        <w:tab/>
      </w:r>
      <w:r>
        <w:rPr>
          <w:lang w:val="es-ES_tradnl"/>
        </w:rPr>
        <w:t xml:space="preserve">los temas </w:t>
      </w:r>
      <w:r w:rsidRPr="00A13FBD">
        <w:rPr>
          <w:lang w:val="es-ES_tradnl"/>
        </w:rPr>
        <w:t>cuyo estudio se habrán de transferir al siguiente periodo de estudios</w:t>
      </w:r>
      <w:r w:rsidRPr="00D922C5">
        <w:rPr>
          <w:lang w:val="es-ES_tradnl"/>
        </w:rPr>
        <w:t>;</w:t>
      </w:r>
    </w:p>
    <w:p w:rsidR="00904CA8" w:rsidRPr="00D922C5" w:rsidRDefault="00904CA8" w:rsidP="00906187">
      <w:pPr>
        <w:pStyle w:val="enumlev2"/>
        <w:rPr>
          <w:lang w:val="es-ES_tradnl"/>
        </w:rPr>
      </w:pPr>
      <w:r w:rsidRPr="00D922C5">
        <w:rPr>
          <w:lang w:val="es-ES_tradnl"/>
        </w:rPr>
        <w:t>–</w:t>
      </w:r>
      <w:r w:rsidRPr="00D922C5">
        <w:rPr>
          <w:lang w:val="es-ES_tradnl"/>
        </w:rPr>
        <w:tab/>
      </w:r>
      <w:r w:rsidRPr="00A13FBD">
        <w:rPr>
          <w:lang w:val="es-ES_tradnl"/>
        </w:rPr>
        <w:t>las Cuestiones y Resoluciones sobre las que no se han recibido contribuciones para el periodo mencionado en el § 1.6. Si una Comisión de Estudio estima que una Cuestión o Resolución determinada debe mantenerse, el Informe del Presidente debe contener una explicación al respecto</w:t>
      </w:r>
      <w:r w:rsidRPr="00D922C5">
        <w:rPr>
          <w:lang w:val="es-ES_tradnl"/>
        </w:rPr>
        <w:t>;</w:t>
      </w:r>
    </w:p>
    <w:p w:rsidR="00904CA8" w:rsidRPr="00D922C5" w:rsidRDefault="00904CA8" w:rsidP="00906187">
      <w:pPr>
        <w:pStyle w:val="enumlev1"/>
        <w:rPr>
          <w:lang w:val="es-ES_tradnl"/>
        </w:rPr>
      </w:pPr>
      <w:r w:rsidRPr="00D922C5">
        <w:rPr>
          <w:lang w:val="es-ES_tradnl"/>
        </w:rPr>
        <w:t>–</w:t>
      </w:r>
      <w:r w:rsidRPr="00D922C5">
        <w:rPr>
          <w:lang w:val="es-ES_tradnl"/>
        </w:rPr>
        <w:tab/>
      </w:r>
      <w:r w:rsidRPr="00A13FBD">
        <w:rPr>
          <w:lang w:val="es-ES_tradnl"/>
        </w:rPr>
        <w:t>el Informe del Director con propuestas acerca del programa de trabajo futuro</w:t>
      </w:r>
      <w:r w:rsidRPr="00D922C5">
        <w:rPr>
          <w:lang w:val="es-ES_tradnl"/>
        </w:rPr>
        <w:t>;</w:t>
      </w:r>
    </w:p>
    <w:p w:rsidR="00904CA8" w:rsidRPr="00D922C5" w:rsidRDefault="00904CA8" w:rsidP="00906187">
      <w:pPr>
        <w:pStyle w:val="enumlev1"/>
        <w:rPr>
          <w:lang w:val="es-ES_tradnl"/>
        </w:rPr>
      </w:pPr>
      <w:r w:rsidRPr="00D922C5">
        <w:rPr>
          <w:lang w:val="es-ES_tradnl"/>
        </w:rPr>
        <w:t>–</w:t>
      </w:r>
      <w:r w:rsidRPr="00D922C5">
        <w:rPr>
          <w:lang w:val="es-ES_tradnl"/>
        </w:rPr>
        <w:tab/>
      </w:r>
      <w:r w:rsidRPr="00A13FBD">
        <w:rPr>
          <w:lang w:val="es-ES_tradnl"/>
        </w:rPr>
        <w:t>la lista de las Recomendaciones aprobadas desde la Asamblea de Radiocomunicaciones anterior</w:t>
      </w:r>
      <w:r w:rsidRPr="00D922C5">
        <w:rPr>
          <w:lang w:val="es-ES_tradnl"/>
        </w:rPr>
        <w:t>;</w:t>
      </w:r>
    </w:p>
    <w:p w:rsidR="00904CA8" w:rsidRPr="00D922C5" w:rsidRDefault="00904CA8" w:rsidP="00906187">
      <w:pPr>
        <w:pStyle w:val="enumlev1"/>
        <w:rPr>
          <w:lang w:val="es-ES_tradnl"/>
        </w:rPr>
      </w:pPr>
      <w:r w:rsidRPr="00D922C5">
        <w:rPr>
          <w:lang w:val="es-ES_tradnl"/>
        </w:rPr>
        <w:t>–</w:t>
      </w:r>
      <w:r w:rsidRPr="00D922C5">
        <w:rPr>
          <w:lang w:val="es-ES_tradnl"/>
        </w:rPr>
        <w:tab/>
      </w:r>
      <w:r w:rsidRPr="00A13FBD">
        <w:rPr>
          <w:lang w:val="es-ES_tradnl"/>
        </w:rPr>
        <w:t>las contribuciones sometidas por los Estados Miembros y los Miembros de los Sectores dirigidas a la Asamblea de Radiocomunicaciones</w:t>
      </w:r>
      <w:r w:rsidRPr="00D922C5">
        <w:rPr>
          <w:lang w:val="es-ES_tradnl"/>
        </w:rPr>
        <w:t>.</w:t>
      </w:r>
    </w:p>
    <w:p w:rsidR="00904CA8" w:rsidRPr="00D922C5" w:rsidRDefault="00904CA8" w:rsidP="00400330">
      <w:pPr>
        <w:pStyle w:val="Heading1"/>
        <w:spacing w:before="360"/>
        <w:rPr>
          <w:lang w:val="es-ES_tradnl"/>
        </w:rPr>
      </w:pPr>
      <w:r w:rsidRPr="00D922C5">
        <w:rPr>
          <w:lang w:val="es-ES_tradnl"/>
        </w:rPr>
        <w:t>3</w:t>
      </w:r>
      <w:r w:rsidRPr="00D922C5">
        <w:rPr>
          <w:lang w:val="es-ES_tradnl"/>
        </w:rPr>
        <w:tab/>
        <w:t>Contribu</w:t>
      </w:r>
      <w:r>
        <w:rPr>
          <w:lang w:val="es-ES_tradnl"/>
        </w:rPr>
        <w:t>c</w:t>
      </w:r>
      <w:r w:rsidRPr="00D922C5">
        <w:rPr>
          <w:lang w:val="es-ES_tradnl"/>
        </w:rPr>
        <w:t>ion</w:t>
      </w:r>
      <w:r>
        <w:rPr>
          <w:lang w:val="es-ES_tradnl"/>
        </w:rPr>
        <w:t>e</w:t>
      </w:r>
      <w:r w:rsidRPr="00D922C5">
        <w:rPr>
          <w:lang w:val="es-ES_tradnl"/>
        </w:rPr>
        <w:t>s</w:t>
      </w:r>
    </w:p>
    <w:p w:rsidR="00904CA8" w:rsidRPr="00D922C5" w:rsidRDefault="00904CA8" w:rsidP="00400330">
      <w:pPr>
        <w:outlineLvl w:val="0"/>
        <w:rPr>
          <w:szCs w:val="24"/>
          <w:lang w:val="es-ES_tradnl"/>
        </w:rPr>
      </w:pPr>
      <w:r w:rsidRPr="00913A18">
        <w:rPr>
          <w:szCs w:val="24"/>
          <w:lang w:val="es-ES_tradnl"/>
        </w:rPr>
        <w:t xml:space="preserve">Las contribuciones a la Asamblea de Radiocomunicaciones se tramitarán conforme a lo estipulado en la </w:t>
      </w:r>
      <w:hyperlink r:id="rId9" w:history="1">
        <w:r>
          <w:rPr>
            <w:rStyle w:val="Hyperlink"/>
            <w:szCs w:val="24"/>
            <w:lang w:val="es-ES_tradnl"/>
          </w:rPr>
          <w:t>Resolución U</w:t>
        </w:r>
        <w:r w:rsidRPr="00D922C5">
          <w:rPr>
            <w:rStyle w:val="Hyperlink"/>
            <w:szCs w:val="24"/>
            <w:lang w:val="es-ES_tradnl"/>
          </w:rPr>
          <w:t>IT-R 1-6</w:t>
        </w:r>
      </w:hyperlink>
      <w:r w:rsidRPr="00D922C5">
        <w:rPr>
          <w:szCs w:val="24"/>
          <w:lang w:val="es-ES_tradnl"/>
        </w:rPr>
        <w:t xml:space="preserve"> </w:t>
      </w:r>
      <w:r>
        <w:rPr>
          <w:szCs w:val="24"/>
          <w:lang w:val="es-ES_tradnl"/>
        </w:rPr>
        <w:t xml:space="preserve">y descritas más detalladamente en las </w:t>
      </w:r>
      <w:hyperlink r:id="rId10" w:history="1">
        <w:r>
          <w:rPr>
            <w:rStyle w:val="Hyperlink"/>
            <w:szCs w:val="24"/>
            <w:lang w:val="es-ES_tradnl"/>
          </w:rPr>
          <w:t>Directrices</w:t>
        </w:r>
      </w:hyperlink>
      <w:r w:rsidRPr="00D922C5">
        <w:rPr>
          <w:szCs w:val="24"/>
          <w:lang w:val="es-ES_tradnl"/>
        </w:rPr>
        <w:t xml:space="preserve"> </w:t>
      </w:r>
      <w:r w:rsidRPr="00913A18">
        <w:rPr>
          <w:szCs w:val="24"/>
          <w:lang w:val="es-ES_tradnl"/>
        </w:rPr>
        <w:t>sobre los métodos de trabajo de la Asamblea de Radiocomunicaciones mencionadas en la misma. Además, de conformidad con la Resolución 165 (Guadalajara, 2010) de la Conferencia de Plenipotenciarios, a fin de garantizar la traducción a tiempo y el examen detallado por las Delegaciones de los documentos sometidos a la AR-1</w:t>
      </w:r>
      <w:r>
        <w:rPr>
          <w:szCs w:val="24"/>
          <w:lang w:val="es-ES_tradnl"/>
        </w:rPr>
        <w:t>5</w:t>
      </w:r>
      <w:r w:rsidRPr="00913A18">
        <w:rPr>
          <w:szCs w:val="24"/>
          <w:lang w:val="es-ES_tradnl"/>
        </w:rPr>
        <w:t xml:space="preserve">, los Estados Miembros y Miembros de Sector deben </w:t>
      </w:r>
      <w:r w:rsidRPr="00913A18">
        <w:rPr>
          <w:b/>
          <w:bCs/>
          <w:szCs w:val="24"/>
          <w:lang w:val="es-ES_tradnl"/>
        </w:rPr>
        <w:t xml:space="preserve">someter sus contribuciones a más tardar 14 días antes del inicio de la </w:t>
      </w:r>
      <w:r>
        <w:rPr>
          <w:b/>
          <w:bCs/>
          <w:szCs w:val="24"/>
          <w:lang w:val="es-ES_tradnl"/>
        </w:rPr>
        <w:t xml:space="preserve">Asamblea (es decir, antes del 12 de octubre de </w:t>
      </w:r>
      <w:r w:rsidRPr="00D922C5">
        <w:rPr>
          <w:b/>
          <w:bCs/>
          <w:szCs w:val="24"/>
          <w:lang w:val="es-ES_tradnl"/>
        </w:rPr>
        <w:t>2015).</w:t>
      </w:r>
    </w:p>
    <w:p w:rsidR="00904CA8" w:rsidRPr="00D922C5" w:rsidRDefault="003E10C7" w:rsidP="00904CA8">
      <w:pPr>
        <w:rPr>
          <w:lang w:val="es-ES_tradnl"/>
        </w:rPr>
      </w:pPr>
      <w:r>
        <w:rPr>
          <w:lang w:val="es-ES_tradnl"/>
        </w:rPr>
        <w:lastRenderedPageBreak/>
        <w:br/>
      </w:r>
      <w:r w:rsidR="00904CA8" w:rsidRPr="00913A18">
        <w:rPr>
          <w:lang w:val="es-ES_tradnl"/>
        </w:rPr>
        <w:t>El formato de documento normalizado en la UIT es MS Office Word 201</w:t>
      </w:r>
      <w:r w:rsidR="00904CA8">
        <w:rPr>
          <w:lang w:val="es-ES_tradnl"/>
        </w:rPr>
        <w:t>3</w:t>
      </w:r>
      <w:r w:rsidR="00904CA8" w:rsidRPr="00913A18">
        <w:rPr>
          <w:lang w:val="es-ES_tradnl"/>
        </w:rPr>
        <w:t xml:space="preserve">. Las plantillas pueden descargarse del </w:t>
      </w:r>
      <w:hyperlink r:id="rId11" w:history="1">
        <w:r w:rsidR="00904CA8">
          <w:rPr>
            <w:rStyle w:val="Hyperlink"/>
            <w:lang w:val="es-ES_tradnl"/>
          </w:rPr>
          <w:t xml:space="preserve">sitio web de la </w:t>
        </w:r>
        <w:r w:rsidR="00904CA8" w:rsidRPr="00D922C5">
          <w:rPr>
            <w:rStyle w:val="Hyperlink"/>
            <w:lang w:val="es-ES_tradnl"/>
          </w:rPr>
          <w:t>A</w:t>
        </w:r>
        <w:r w:rsidR="00904CA8">
          <w:rPr>
            <w:rStyle w:val="Hyperlink"/>
            <w:lang w:val="es-ES_tradnl"/>
          </w:rPr>
          <w:t>R</w:t>
        </w:r>
        <w:r w:rsidR="00904CA8" w:rsidRPr="00D922C5">
          <w:rPr>
            <w:rStyle w:val="Hyperlink"/>
            <w:lang w:val="es-ES_tradnl"/>
          </w:rPr>
          <w:t>-15</w:t>
        </w:r>
      </w:hyperlink>
      <w:r w:rsidR="00904CA8" w:rsidRPr="00D922C5">
        <w:rPr>
          <w:lang w:val="es-ES_tradnl"/>
        </w:rPr>
        <w:t>.</w:t>
      </w:r>
    </w:p>
    <w:p w:rsidR="00904CA8" w:rsidRPr="00D922C5" w:rsidRDefault="00904CA8" w:rsidP="00904CA8">
      <w:pPr>
        <w:rPr>
          <w:rFonts w:asciiTheme="minorHAnsi" w:hAnsiTheme="minorHAnsi" w:cs="Times New Roman"/>
          <w:szCs w:val="24"/>
          <w:lang w:val="es-ES_tradnl"/>
        </w:rPr>
      </w:pPr>
      <w:r w:rsidRPr="003E68FD">
        <w:rPr>
          <w:lang w:val="es-ES_tradnl"/>
        </w:rPr>
        <w:t xml:space="preserve">Obsérvese que de conformidad con la Resolución UIT-R </w:t>
      </w:r>
      <w:r w:rsidRPr="00D922C5">
        <w:rPr>
          <w:lang w:val="es-ES_tradnl"/>
        </w:rPr>
        <w:t xml:space="preserve">1-6 </w:t>
      </w:r>
      <w:r w:rsidRPr="003E68FD">
        <w:rPr>
          <w:lang w:val="es-ES_tradnl"/>
        </w:rPr>
        <w:t>no se considerarán las contribuciones que no se encuentren a disposición de los participantes durante la apertura</w:t>
      </w:r>
      <w:r w:rsidRPr="00D922C5">
        <w:rPr>
          <w:lang w:val="es-ES_tradnl"/>
        </w:rPr>
        <w:t>.</w:t>
      </w:r>
    </w:p>
    <w:p w:rsidR="00904CA8" w:rsidRPr="00D922C5" w:rsidRDefault="00904CA8" w:rsidP="00904CA8">
      <w:pPr>
        <w:pStyle w:val="PlainText"/>
        <w:spacing w:before="240"/>
        <w:rPr>
          <w:rFonts w:asciiTheme="minorHAnsi" w:hAnsiTheme="minorHAnsi" w:cs="Arial"/>
          <w:sz w:val="22"/>
          <w:szCs w:val="24"/>
          <w:lang w:val="es-ES_tradnl"/>
        </w:rPr>
      </w:pPr>
      <w:r w:rsidRPr="003E68FD">
        <w:rPr>
          <w:rFonts w:asciiTheme="minorHAnsi" w:hAnsiTheme="minorHAnsi" w:cs="Times New Roman"/>
          <w:szCs w:val="24"/>
          <w:lang w:val="es-ES_tradnl"/>
        </w:rPr>
        <w:t>Las contribuciones se publicarán en la siguiente dirección</w:t>
      </w:r>
      <w:r w:rsidRPr="00D922C5">
        <w:rPr>
          <w:rFonts w:asciiTheme="minorHAnsi" w:hAnsiTheme="minorHAnsi" w:cs="Times New Roman"/>
          <w:szCs w:val="24"/>
          <w:lang w:val="es-ES_tradnl"/>
        </w:rPr>
        <w:t xml:space="preserve">: </w:t>
      </w:r>
    </w:p>
    <w:p w:rsidR="00904CA8" w:rsidRPr="00D922C5" w:rsidRDefault="008968C7" w:rsidP="00400330">
      <w:pPr>
        <w:spacing w:after="160"/>
        <w:jc w:val="center"/>
        <w:rPr>
          <w:lang w:val="es-ES_tradnl"/>
        </w:rPr>
      </w:pPr>
      <w:hyperlink r:id="rId12" w:history="1">
        <w:r w:rsidR="00400330" w:rsidRPr="00150CD1">
          <w:rPr>
            <w:rStyle w:val="Hyperlink"/>
            <w:lang w:val="es-ES_tradnl"/>
          </w:rPr>
          <w:t>http://www.itu.int/es/ITU-R/conferences/RA/2015</w:t>
        </w:r>
      </w:hyperlink>
      <w:r w:rsidR="00904CA8">
        <w:rPr>
          <w:lang w:val="es-ES_tradnl"/>
        </w:rPr>
        <w:t xml:space="preserve"> </w:t>
      </w:r>
    </w:p>
    <w:p w:rsidR="00904CA8" w:rsidRPr="00D922C5" w:rsidRDefault="00904CA8" w:rsidP="00904CA8">
      <w:pPr>
        <w:rPr>
          <w:lang w:val="es-ES_tradnl"/>
        </w:rPr>
      </w:pPr>
      <w:r w:rsidRPr="003E68FD">
        <w:rPr>
          <w:lang w:val="es-ES_tradnl"/>
        </w:rPr>
        <w:t>Deberá enviarse copia de cada contribución por correo electrónico a la Oficina de Radiocomunicaciones</w:t>
      </w:r>
      <w:r w:rsidRPr="00D922C5">
        <w:rPr>
          <w:lang w:val="es-ES_tradnl"/>
        </w:rPr>
        <w:t>:</w:t>
      </w:r>
    </w:p>
    <w:p w:rsidR="00904CA8" w:rsidRPr="00D922C5" w:rsidRDefault="008968C7" w:rsidP="00904CA8">
      <w:pPr>
        <w:jc w:val="center"/>
        <w:rPr>
          <w:lang w:val="es-ES_tradnl"/>
        </w:rPr>
      </w:pPr>
      <w:hyperlink r:id="rId13" w:history="1">
        <w:r w:rsidR="00904CA8" w:rsidRPr="00D922C5">
          <w:rPr>
            <w:rStyle w:val="Hyperlink"/>
            <w:lang w:val="es-ES_tradnl"/>
          </w:rPr>
          <w:t>RA15contributions@itu.int</w:t>
        </w:r>
      </w:hyperlink>
    </w:p>
    <w:p w:rsidR="00904CA8" w:rsidRPr="00D922C5" w:rsidRDefault="00904CA8" w:rsidP="00400330">
      <w:pPr>
        <w:pStyle w:val="Heading1"/>
        <w:spacing w:before="360"/>
        <w:rPr>
          <w:lang w:val="es-ES_tradnl"/>
        </w:rPr>
      </w:pPr>
      <w:r w:rsidRPr="00D922C5">
        <w:rPr>
          <w:lang w:val="es-ES_tradnl"/>
        </w:rPr>
        <w:t>4</w:t>
      </w:r>
      <w:r w:rsidRPr="00D922C5">
        <w:rPr>
          <w:lang w:val="es-ES_tradnl"/>
        </w:rPr>
        <w:tab/>
        <w:t>Document</w:t>
      </w:r>
      <w:r>
        <w:rPr>
          <w:lang w:val="es-ES_tradnl"/>
        </w:rPr>
        <w:t>o</w:t>
      </w:r>
      <w:r w:rsidRPr="00D922C5">
        <w:rPr>
          <w:lang w:val="es-ES_tradnl"/>
        </w:rPr>
        <w:t>s</w:t>
      </w:r>
    </w:p>
    <w:p w:rsidR="00904CA8" w:rsidRPr="00D922C5" w:rsidRDefault="00904CA8" w:rsidP="001E0E50">
      <w:pPr>
        <w:rPr>
          <w:lang w:val="es-ES_tradnl"/>
        </w:rPr>
      </w:pPr>
      <w:r>
        <w:rPr>
          <w:rFonts w:eastAsia="MS PGothic"/>
          <w:lang w:val="es-ES_tradnl" w:eastAsia="zh-CN"/>
        </w:rPr>
        <w:t>De conformidad con el número</w:t>
      </w:r>
      <w:r w:rsidRPr="00D922C5">
        <w:rPr>
          <w:rFonts w:eastAsia="MS PGothic"/>
          <w:lang w:val="es-ES_tradnl" w:eastAsia="zh-CN"/>
        </w:rPr>
        <w:t xml:space="preserve"> 9 </w:t>
      </w:r>
      <w:r>
        <w:rPr>
          <w:rFonts w:eastAsia="MS PGothic"/>
          <w:lang w:val="es-ES_tradnl" w:eastAsia="zh-CN"/>
        </w:rPr>
        <w:t xml:space="preserve">del Anexo </w:t>
      </w:r>
      <w:r w:rsidRPr="00D922C5">
        <w:rPr>
          <w:rFonts w:eastAsia="MS PGothic"/>
          <w:lang w:val="es-ES_tradnl" w:eastAsia="zh-CN"/>
        </w:rPr>
        <w:t xml:space="preserve">2 </w:t>
      </w:r>
      <w:r>
        <w:rPr>
          <w:rFonts w:eastAsia="MS PGothic"/>
          <w:lang w:val="es-ES_tradnl" w:eastAsia="zh-CN"/>
        </w:rPr>
        <w:t xml:space="preserve">a la Decisión </w:t>
      </w:r>
      <w:r w:rsidRPr="00D922C5">
        <w:rPr>
          <w:rFonts w:eastAsia="MS PGothic"/>
          <w:lang w:val="es-ES_tradnl" w:eastAsia="zh-CN"/>
        </w:rPr>
        <w:t>5 (Rev. Bus</w:t>
      </w:r>
      <w:r>
        <w:rPr>
          <w:rFonts w:eastAsia="MS PGothic"/>
          <w:lang w:val="es-ES_tradnl" w:eastAsia="zh-CN"/>
        </w:rPr>
        <w:t>á</w:t>
      </w:r>
      <w:r w:rsidRPr="00D922C5">
        <w:rPr>
          <w:rFonts w:eastAsia="MS PGothic"/>
          <w:lang w:val="es-ES_tradnl" w:eastAsia="zh-CN"/>
        </w:rPr>
        <w:t xml:space="preserve">n, 2014) </w:t>
      </w:r>
      <w:r>
        <w:rPr>
          <w:rFonts w:eastAsia="MS PGothic"/>
          <w:lang w:val="es-ES_tradnl" w:eastAsia="zh-CN"/>
        </w:rPr>
        <w:t>relativa a la reducción del coste de la documentación en las conferencias de la UIT</w:t>
      </w:r>
      <w:r w:rsidRPr="00D922C5">
        <w:rPr>
          <w:rFonts w:eastAsia="MS PGothic"/>
          <w:lang w:val="es-ES_tradnl" w:eastAsia="zh-CN"/>
        </w:rPr>
        <w:t xml:space="preserve">, </w:t>
      </w:r>
      <w:r>
        <w:rPr>
          <w:rFonts w:eastAsia="MS PGothic"/>
          <w:lang w:val="es-ES_tradnl" w:eastAsia="zh-CN"/>
        </w:rPr>
        <w:t xml:space="preserve">la </w:t>
      </w:r>
      <w:r w:rsidRPr="00D922C5">
        <w:rPr>
          <w:b/>
          <w:bCs/>
          <w:lang w:val="es-ES_tradnl"/>
        </w:rPr>
        <w:t>A</w:t>
      </w:r>
      <w:r>
        <w:rPr>
          <w:b/>
          <w:bCs/>
          <w:lang w:val="es-ES_tradnl"/>
        </w:rPr>
        <w:t>R</w:t>
      </w:r>
      <w:r w:rsidRPr="00D922C5">
        <w:rPr>
          <w:b/>
          <w:bCs/>
          <w:lang w:val="es-ES_tradnl"/>
        </w:rPr>
        <w:t xml:space="preserve">-15 </w:t>
      </w:r>
      <w:r w:rsidRPr="003E68FD">
        <w:rPr>
          <w:rFonts w:eastAsia="MS PGothic"/>
          <w:b/>
          <w:bCs/>
          <w:lang w:val="es-ES_tradnl" w:eastAsia="zh-CN"/>
        </w:rPr>
        <w:t>tendrá lugar totalmente sin papel</w:t>
      </w:r>
      <w:r>
        <w:rPr>
          <w:rFonts w:eastAsia="MS PGothic"/>
          <w:lang w:val="es-ES_tradnl" w:eastAsia="zh-CN"/>
        </w:rPr>
        <w:t xml:space="preserve">. No obstante, </w:t>
      </w:r>
      <w:r w:rsidRPr="003E68FD">
        <w:rPr>
          <w:rFonts w:eastAsia="MS PGothic"/>
          <w:lang w:val="es-ES_tradnl" w:eastAsia="zh-CN"/>
        </w:rPr>
        <w:t>los delegados que deseen imprimir</w:t>
      </w:r>
      <w:r>
        <w:rPr>
          <w:rFonts w:eastAsia="MS PGothic"/>
          <w:lang w:val="es-ES_tradnl" w:eastAsia="zh-CN"/>
        </w:rPr>
        <w:t xml:space="preserve"> </w:t>
      </w:r>
      <w:r w:rsidRPr="003E68FD">
        <w:rPr>
          <w:rFonts w:eastAsia="MS PGothic"/>
          <w:lang w:val="es-ES_tradnl" w:eastAsia="zh-CN"/>
        </w:rPr>
        <w:t xml:space="preserve">documentos </w:t>
      </w:r>
      <w:r>
        <w:rPr>
          <w:rFonts w:eastAsia="MS PGothic"/>
          <w:lang w:val="es-ES_tradnl" w:eastAsia="zh-CN"/>
        </w:rPr>
        <w:t>in situ</w:t>
      </w:r>
      <w:r w:rsidRPr="003E68FD">
        <w:rPr>
          <w:rFonts w:eastAsia="MS PGothic"/>
          <w:lang w:val="es-ES_tradnl" w:eastAsia="zh-CN"/>
        </w:rPr>
        <w:t xml:space="preserve"> </w:t>
      </w:r>
      <w:r>
        <w:rPr>
          <w:rFonts w:eastAsia="MS PGothic"/>
          <w:lang w:val="es-ES_tradnl" w:eastAsia="zh-CN"/>
        </w:rPr>
        <w:t xml:space="preserve">tendrán impresoras a su disposición en los cibercafés del </w:t>
      </w:r>
      <w:r w:rsidRPr="00D922C5">
        <w:rPr>
          <w:rFonts w:eastAsia="SimSun"/>
          <w:lang w:val="es-ES_tradnl" w:eastAsia="zh-CN"/>
        </w:rPr>
        <w:t>CICG</w:t>
      </w:r>
      <w:r w:rsidRPr="00D922C5">
        <w:rPr>
          <w:lang w:val="es-ES_tradnl"/>
        </w:rPr>
        <w:t>.</w:t>
      </w:r>
      <w:r w:rsidRPr="00D922C5">
        <w:rPr>
          <w:rFonts w:eastAsia="MS PGothic"/>
          <w:lang w:val="es-ES_tradnl" w:eastAsia="zh-CN"/>
        </w:rPr>
        <w:t xml:space="preserve"> </w:t>
      </w:r>
      <w:r w:rsidRPr="003E68FD">
        <w:rPr>
          <w:lang w:val="es-ES_tradnl"/>
        </w:rPr>
        <w:t xml:space="preserve">Todos los documentos estarán disponibles en versión electrónica </w:t>
      </w:r>
      <w:r>
        <w:rPr>
          <w:lang w:val="es-ES_tradnl"/>
        </w:rPr>
        <w:t xml:space="preserve">en el </w:t>
      </w:r>
      <w:hyperlink r:id="rId14" w:history="1">
        <w:r>
          <w:rPr>
            <w:rStyle w:val="Hyperlink"/>
            <w:lang w:val="es-ES_tradnl"/>
          </w:rPr>
          <w:t xml:space="preserve">sitio web de la </w:t>
        </w:r>
        <w:r w:rsidRPr="00D922C5">
          <w:rPr>
            <w:rStyle w:val="Hyperlink"/>
            <w:lang w:val="es-ES_tradnl"/>
          </w:rPr>
          <w:t>A</w:t>
        </w:r>
        <w:r>
          <w:rPr>
            <w:rStyle w:val="Hyperlink"/>
            <w:lang w:val="es-ES_tradnl"/>
          </w:rPr>
          <w:t>R</w:t>
        </w:r>
        <w:r w:rsidRPr="00D922C5">
          <w:rPr>
            <w:rStyle w:val="Hyperlink"/>
            <w:lang w:val="es-ES_tradnl"/>
          </w:rPr>
          <w:t>-15</w:t>
        </w:r>
      </w:hyperlink>
      <w:r w:rsidRPr="00D922C5">
        <w:rPr>
          <w:lang w:val="es-ES_tradnl"/>
        </w:rPr>
        <w:t xml:space="preserve">. </w:t>
      </w:r>
      <w:r w:rsidRPr="003E68FD">
        <w:rPr>
          <w:rFonts w:eastAsia="MS PGothic"/>
          <w:lang w:val="es-ES_tradnl" w:eastAsia="zh-CN"/>
        </w:rPr>
        <w:t>En las salas de reunión habrá instalaciones de LAN inalámbrica a disposición de los delegados</w:t>
      </w:r>
      <w:r w:rsidRPr="00D922C5">
        <w:rPr>
          <w:rFonts w:eastAsia="MS PGothic"/>
          <w:lang w:val="es-ES_tradnl" w:eastAsia="zh-CN"/>
        </w:rPr>
        <w:t xml:space="preserve">. </w:t>
      </w:r>
      <w:r w:rsidRPr="003E68FD">
        <w:rPr>
          <w:rFonts w:eastAsia="MS PGothic"/>
          <w:lang w:val="es-ES_tradnl" w:eastAsia="zh-CN"/>
        </w:rPr>
        <w:t xml:space="preserve">Además, la Secretaría está preparando una aplicación de la UIT de sincronización que permitirá descargar y sincronizar rápidamente los documentos de la </w:t>
      </w:r>
      <w:r>
        <w:rPr>
          <w:rFonts w:eastAsia="MS PGothic"/>
          <w:lang w:val="es-ES_tradnl" w:eastAsia="zh-CN"/>
        </w:rPr>
        <w:t>AR</w:t>
      </w:r>
      <w:r w:rsidRPr="003E68FD">
        <w:rPr>
          <w:rFonts w:eastAsia="MS PGothic"/>
          <w:lang w:val="es-ES_tradnl" w:eastAsia="zh-CN"/>
        </w:rPr>
        <w:t>-1</w:t>
      </w:r>
      <w:r>
        <w:rPr>
          <w:rFonts w:eastAsia="MS PGothic"/>
          <w:lang w:val="es-ES_tradnl" w:eastAsia="zh-CN"/>
        </w:rPr>
        <w:t>5</w:t>
      </w:r>
      <w:r w:rsidRPr="003E68FD">
        <w:rPr>
          <w:rFonts w:eastAsia="MS PGothic"/>
          <w:lang w:val="es-ES_tradnl" w:eastAsia="zh-CN"/>
        </w:rPr>
        <w:t xml:space="preserve"> de</w:t>
      </w:r>
      <w:r>
        <w:rPr>
          <w:rFonts w:eastAsia="MS PGothic"/>
          <w:lang w:val="es-ES_tradnl" w:eastAsia="zh-CN"/>
        </w:rPr>
        <w:t>sde</w:t>
      </w:r>
      <w:r w:rsidRPr="003E68FD">
        <w:rPr>
          <w:rFonts w:eastAsia="MS PGothic"/>
          <w:lang w:val="es-ES_tradnl" w:eastAsia="zh-CN"/>
        </w:rPr>
        <w:t xml:space="preserve"> los servidores de la UIT</w:t>
      </w:r>
      <w:r w:rsidRPr="00D922C5">
        <w:rPr>
          <w:lang w:val="es-ES_tradnl"/>
        </w:rPr>
        <w:t xml:space="preserve">. </w:t>
      </w:r>
      <w:r>
        <w:rPr>
          <w:color w:val="000000"/>
          <w:shd w:val="clear" w:color="auto" w:fill="FFFFFF"/>
          <w:lang w:val="es-ES_tradnl"/>
        </w:rPr>
        <w:t xml:space="preserve">Para acceder a los documentos de la AR-15 y otros recursos electrónicos se precisa de una </w:t>
      </w:r>
      <w:hyperlink r:id="rId15" w:history="1">
        <w:r w:rsidR="00F76753">
          <w:rPr>
            <w:rStyle w:val="Hyperlink"/>
            <w:rFonts w:asciiTheme="minorHAnsi" w:hAnsiTheme="minorHAnsi" w:cstheme="majorBidi"/>
            <w:szCs w:val="24"/>
            <w:shd w:val="clear" w:color="auto" w:fill="FFFFFF"/>
            <w:lang w:val="es-ES_tradnl"/>
          </w:rPr>
          <w:t xml:space="preserve">cuenta </w:t>
        </w:r>
        <w:r>
          <w:rPr>
            <w:rStyle w:val="Hyperlink"/>
            <w:rFonts w:asciiTheme="minorHAnsi" w:hAnsiTheme="minorHAnsi" w:cstheme="majorBidi"/>
            <w:szCs w:val="24"/>
            <w:shd w:val="clear" w:color="auto" w:fill="FFFFFF"/>
            <w:lang w:val="es-ES_tradnl"/>
          </w:rPr>
          <w:t>T</w:t>
        </w:r>
        <w:r w:rsidRPr="00D922C5">
          <w:rPr>
            <w:rStyle w:val="Hyperlink"/>
            <w:rFonts w:asciiTheme="minorHAnsi" w:hAnsiTheme="minorHAnsi" w:cstheme="majorBidi"/>
            <w:szCs w:val="24"/>
            <w:shd w:val="clear" w:color="auto" w:fill="FFFFFF"/>
            <w:lang w:val="es-ES_tradnl"/>
          </w:rPr>
          <w:t>IES</w:t>
        </w:r>
      </w:hyperlink>
      <w:bookmarkStart w:id="0" w:name="_GoBack"/>
      <w:bookmarkEnd w:id="0"/>
      <w:r w:rsidRPr="00D922C5">
        <w:rPr>
          <w:color w:val="000000"/>
          <w:shd w:val="clear" w:color="auto" w:fill="FFFFFF"/>
          <w:lang w:val="es-ES_tradnl"/>
        </w:rPr>
        <w:t xml:space="preserve"> </w:t>
      </w:r>
      <w:r>
        <w:rPr>
          <w:color w:val="000000"/>
          <w:shd w:val="clear" w:color="auto" w:fill="FFFFFF"/>
          <w:lang w:val="es-ES_tradnl"/>
        </w:rPr>
        <w:t>de la UIT</w:t>
      </w:r>
      <w:r w:rsidRPr="00D922C5">
        <w:rPr>
          <w:color w:val="000000"/>
          <w:shd w:val="clear" w:color="auto" w:fill="FFFFFF"/>
          <w:lang w:val="es-ES_tradnl"/>
        </w:rPr>
        <w:t>.</w:t>
      </w:r>
    </w:p>
    <w:p w:rsidR="00904CA8" w:rsidRPr="00D922C5" w:rsidRDefault="00904CA8" w:rsidP="00400330">
      <w:pPr>
        <w:pStyle w:val="Heading1"/>
        <w:spacing w:before="360"/>
        <w:rPr>
          <w:lang w:val="es-ES_tradnl"/>
        </w:rPr>
      </w:pPr>
      <w:r w:rsidRPr="00D922C5">
        <w:rPr>
          <w:lang w:val="es-ES_tradnl"/>
        </w:rPr>
        <w:t>5</w:t>
      </w:r>
      <w:r w:rsidRPr="00D922C5">
        <w:rPr>
          <w:lang w:val="es-ES_tradnl"/>
        </w:rPr>
        <w:tab/>
      </w:r>
      <w:r w:rsidRPr="00D309EC">
        <w:rPr>
          <w:lang w:val="es-ES_tradnl"/>
        </w:rPr>
        <w:t>Participación/Requisitos para el visado/Alojamiento</w:t>
      </w:r>
    </w:p>
    <w:p w:rsidR="00904CA8" w:rsidRPr="001B1D8C" w:rsidRDefault="00904CA8" w:rsidP="00906187">
      <w:pPr>
        <w:rPr>
          <w:lang w:val="es-ES_tradnl"/>
        </w:rPr>
      </w:pPr>
      <w:r>
        <w:rPr>
          <w:lang w:val="es-ES_tradnl"/>
        </w:rPr>
        <w:t xml:space="preserve">La inscripción para la Asamblea de Radiocomunicaciones comenzará el </w:t>
      </w:r>
      <w:r w:rsidRPr="00D922C5">
        <w:rPr>
          <w:lang w:val="es-ES_tradnl"/>
        </w:rPr>
        <w:t xml:space="preserve">1 </w:t>
      </w:r>
      <w:r>
        <w:rPr>
          <w:lang w:val="es-ES_tradnl"/>
        </w:rPr>
        <w:t xml:space="preserve">de junio de </w:t>
      </w:r>
      <w:r w:rsidRPr="00D922C5">
        <w:rPr>
          <w:lang w:val="es-ES_tradnl"/>
        </w:rPr>
        <w:t xml:space="preserve">2015.  </w:t>
      </w:r>
      <w:r w:rsidRPr="00D309EC">
        <w:rPr>
          <w:lang w:val="es-ES_tradnl"/>
        </w:rPr>
        <w:t>La inscripción anticipada para los eventos del UIT-R es obligatoria y se llevará a cabo exclusivamente en línea a través de los coordinadores designados</w:t>
      </w:r>
      <w:r w:rsidRPr="00D922C5">
        <w:rPr>
          <w:lang w:val="es-ES_tradnl"/>
        </w:rPr>
        <w:t xml:space="preserve">. </w:t>
      </w:r>
      <w:r w:rsidRPr="00D309EC">
        <w:rPr>
          <w:lang w:val="es-ES_tradnl"/>
        </w:rPr>
        <w:t xml:space="preserve">Todo </w:t>
      </w:r>
      <w:r>
        <w:rPr>
          <w:lang w:val="es-ES_tradnl"/>
        </w:rPr>
        <w:t xml:space="preserve">Estado </w:t>
      </w:r>
      <w:r w:rsidRPr="00D309EC">
        <w:rPr>
          <w:lang w:val="es-ES_tradnl"/>
        </w:rPr>
        <w:t>Miembro</w:t>
      </w:r>
      <w:r>
        <w:rPr>
          <w:lang w:val="es-ES_tradnl"/>
        </w:rPr>
        <w:t xml:space="preserve"> de la UIT, Miembro de Sector del UIT-R y Observador </w:t>
      </w:r>
      <w:r w:rsidRPr="00D309EC">
        <w:rPr>
          <w:lang w:val="es-ES_tradnl"/>
        </w:rPr>
        <w:t xml:space="preserve">debe designar un coordinador que sea responsable de la tramitación de todas las solicitudes de inscripción, incluidas las solicitudes de visado, que también deberá presentar el coordinador </w:t>
      </w:r>
      <w:r>
        <w:rPr>
          <w:lang w:val="es-ES_tradnl"/>
        </w:rPr>
        <w:t xml:space="preserve">al realizar </w:t>
      </w:r>
      <w:r w:rsidRPr="00D309EC">
        <w:rPr>
          <w:lang w:val="es-ES_tradnl"/>
        </w:rPr>
        <w:t>la inscripción en línea. Las personas que deseen inscribirse a un evento del UIT-R deben ponerse en contacto directamente con el coordinador designado por su entidad. Puede consultarse la lista de coordinadores designados del UIT-R (se necesita una cuenta TIES), así como información detallada sobre la inscripción a los eventos, los requisitos para la obtención de visado, el alojamiento, etc., en la dirección</w:t>
      </w:r>
      <w:r>
        <w:rPr>
          <w:lang w:val="es-ES_tradnl"/>
        </w:rPr>
        <w:t>:</w:t>
      </w:r>
      <w:r w:rsidRPr="00D309EC">
        <w:rPr>
          <w:lang w:val="es-ES_tradnl"/>
        </w:rPr>
        <w:t xml:space="preserve"> </w:t>
      </w:r>
    </w:p>
    <w:p w:rsidR="00904CA8" w:rsidRPr="00D922C5" w:rsidRDefault="008968C7" w:rsidP="00C3180A">
      <w:pPr>
        <w:tabs>
          <w:tab w:val="clear" w:pos="794"/>
        </w:tabs>
        <w:spacing w:before="240" w:after="120" w:line="240" w:lineRule="exact"/>
        <w:jc w:val="center"/>
        <w:rPr>
          <w:sz w:val="22"/>
          <w:lang w:val="es-ES_tradnl"/>
        </w:rPr>
      </w:pPr>
      <w:hyperlink r:id="rId16" w:history="1">
        <w:r w:rsidR="00C3180A" w:rsidRPr="00150CD1">
          <w:rPr>
            <w:rStyle w:val="Hyperlink"/>
            <w:lang w:val="es-ES_tradnl"/>
          </w:rPr>
          <w:t>www.itu.int/es/ITU-R/information/events</w:t>
        </w:r>
      </w:hyperlink>
    </w:p>
    <w:p w:rsidR="00904CA8" w:rsidRPr="00D922C5" w:rsidRDefault="00904CA8" w:rsidP="00400330">
      <w:pPr>
        <w:pStyle w:val="AnnexNotitle0"/>
        <w:rPr>
          <w:rFonts w:asciiTheme="minorHAnsi" w:hAnsiTheme="minorHAnsi"/>
          <w:lang w:val="es-ES_tradnl"/>
        </w:rPr>
      </w:pPr>
      <w:r w:rsidRPr="00D922C5">
        <w:rPr>
          <w:lang w:val="es-ES_tradnl"/>
        </w:rPr>
        <w:br w:type="page"/>
      </w:r>
      <w:r w:rsidRPr="00400330">
        <w:rPr>
          <w:rFonts w:asciiTheme="minorHAnsi" w:hAnsiTheme="minorHAnsi"/>
          <w:lang w:val="es-ES_tradnl"/>
        </w:rPr>
        <w:lastRenderedPageBreak/>
        <w:t>Anexo 2</w:t>
      </w:r>
      <w:r w:rsidR="002E1C95" w:rsidRPr="00400330">
        <w:rPr>
          <w:rFonts w:asciiTheme="minorHAnsi" w:hAnsiTheme="minorHAnsi"/>
          <w:lang w:val="es-ES_tradnl"/>
        </w:rPr>
        <w:br/>
      </w:r>
      <w:r w:rsidR="002E1C95">
        <w:rPr>
          <w:rFonts w:asciiTheme="minorHAnsi" w:hAnsiTheme="minorHAnsi"/>
          <w:lang w:val="es-ES_tradnl"/>
        </w:rPr>
        <w:br/>
      </w:r>
      <w:r w:rsidRPr="001B1D8C">
        <w:rPr>
          <w:rFonts w:asciiTheme="minorHAnsi" w:hAnsiTheme="minorHAnsi"/>
          <w:lang w:val="es-ES_tradnl"/>
        </w:rPr>
        <w:t xml:space="preserve">Propuesta para la organización de la Asamblea de Radiocomunicaciones </w:t>
      </w:r>
      <w:r>
        <w:rPr>
          <w:rFonts w:asciiTheme="minorHAnsi" w:hAnsiTheme="minorHAnsi"/>
          <w:lang w:val="es-ES_tradnl"/>
        </w:rPr>
        <w:t xml:space="preserve">de </w:t>
      </w:r>
      <w:r w:rsidRPr="00D922C5">
        <w:rPr>
          <w:rFonts w:asciiTheme="minorHAnsi" w:hAnsiTheme="minorHAnsi"/>
          <w:lang w:val="es-ES_tradnl"/>
        </w:rPr>
        <w:t>2015</w:t>
      </w:r>
    </w:p>
    <w:p w:rsidR="00ED672C" w:rsidRDefault="00ED672C" w:rsidP="00ED672C">
      <w:pPr>
        <w:pStyle w:val="headingb0"/>
        <w:spacing w:before="360"/>
        <w:rPr>
          <w:rFonts w:asciiTheme="minorHAnsi" w:hAnsiTheme="minorHAnsi"/>
        </w:rPr>
      </w:pPr>
    </w:p>
    <w:p w:rsidR="00904CA8" w:rsidRPr="00D922C5" w:rsidRDefault="00904CA8" w:rsidP="00904CA8">
      <w:pPr>
        <w:pStyle w:val="headingb0"/>
        <w:spacing w:before="360"/>
        <w:rPr>
          <w:rFonts w:asciiTheme="minorHAnsi" w:hAnsiTheme="minorHAnsi"/>
          <w:lang w:val="es-ES_tradnl"/>
        </w:rPr>
      </w:pPr>
      <w:r w:rsidRPr="001B1D8C">
        <w:rPr>
          <w:rFonts w:asciiTheme="minorHAnsi" w:hAnsiTheme="minorHAnsi"/>
          <w:lang w:val="es-ES_tradnl"/>
        </w:rPr>
        <w:t>Comisión 1 – Comisión de Dirección</w:t>
      </w:r>
    </w:p>
    <w:p w:rsidR="00904CA8" w:rsidRPr="001B1D8C" w:rsidRDefault="00904CA8" w:rsidP="00904CA8">
      <w:pPr>
        <w:widowControl w:val="0"/>
        <w:numPr>
          <w:ilvl w:val="12"/>
          <w:numId w:val="0"/>
        </w:numPr>
        <w:rPr>
          <w:rFonts w:asciiTheme="minorHAnsi" w:hAnsiTheme="minorHAnsi"/>
          <w:lang w:val="es-ES_tradnl"/>
        </w:rPr>
      </w:pPr>
      <w:r w:rsidRPr="001B1D8C">
        <w:rPr>
          <w:rFonts w:asciiTheme="minorHAnsi" w:hAnsiTheme="minorHAnsi"/>
          <w:lang w:val="es-ES_tradnl"/>
        </w:rPr>
        <w:t>Esta Comisión estará integrada por el Presidente y los Vicepresidentes de la Asamblea y los Presidentes y Vicepresidentes de las Comisiones.</w:t>
      </w:r>
    </w:p>
    <w:p w:rsidR="00904CA8" w:rsidRDefault="00904CA8" w:rsidP="00904CA8">
      <w:pPr>
        <w:widowControl w:val="0"/>
        <w:numPr>
          <w:ilvl w:val="12"/>
          <w:numId w:val="0"/>
        </w:numPr>
        <w:rPr>
          <w:rFonts w:asciiTheme="minorHAnsi" w:hAnsiTheme="minorHAnsi"/>
          <w:lang w:val="es-ES_tradnl"/>
        </w:rPr>
      </w:pPr>
      <w:r w:rsidRPr="001B1D8C">
        <w:rPr>
          <w:rFonts w:asciiTheme="minorHAnsi" w:hAnsiTheme="minorHAnsi"/>
          <w:lang w:val="es-ES_tradnl"/>
        </w:rPr>
        <w:t xml:space="preserve">Mandato: Coordinar todas las cuestiones relacionadas con la buena marcha de los trabajos y </w:t>
      </w:r>
      <w:r>
        <w:rPr>
          <w:rFonts w:asciiTheme="minorHAnsi" w:hAnsiTheme="minorHAnsi"/>
          <w:lang w:val="es-ES_tradnl"/>
        </w:rPr>
        <w:t xml:space="preserve">planificar </w:t>
      </w:r>
      <w:r w:rsidRPr="001B1D8C">
        <w:rPr>
          <w:rFonts w:asciiTheme="minorHAnsi" w:hAnsiTheme="minorHAnsi"/>
          <w:lang w:val="es-ES_tradnl"/>
        </w:rPr>
        <w:t>el orden de las sesiones y su número, evitando en la medida de lo posible que coincidan, puesto que ciertas delegaciones tienen un número limitado de miembros</w:t>
      </w:r>
      <w:r w:rsidR="001E0E50">
        <w:rPr>
          <w:rFonts w:asciiTheme="minorHAnsi" w:hAnsiTheme="minorHAnsi"/>
          <w:lang w:val="es-ES_tradnl"/>
        </w:rPr>
        <w:t>.</w:t>
      </w:r>
    </w:p>
    <w:p w:rsidR="00904CA8" w:rsidRPr="00D922C5" w:rsidRDefault="00904CA8" w:rsidP="00904CA8">
      <w:pPr>
        <w:pStyle w:val="headingb0"/>
        <w:numPr>
          <w:ilvl w:val="12"/>
          <w:numId w:val="0"/>
        </w:numPr>
        <w:outlineLvl w:val="0"/>
        <w:rPr>
          <w:rFonts w:asciiTheme="minorHAnsi" w:hAnsiTheme="minorHAnsi"/>
          <w:lang w:val="es-ES_tradnl"/>
        </w:rPr>
      </w:pPr>
      <w:r w:rsidRPr="00D23A94">
        <w:rPr>
          <w:rFonts w:asciiTheme="minorHAnsi" w:hAnsiTheme="minorHAnsi"/>
          <w:lang w:val="es-ES_tradnl"/>
        </w:rPr>
        <w:t>Comisión 2 – Control del presupuesto</w:t>
      </w:r>
    </w:p>
    <w:p w:rsidR="00904CA8" w:rsidRPr="00D922C5" w:rsidRDefault="00904CA8" w:rsidP="00904CA8">
      <w:pPr>
        <w:widowControl w:val="0"/>
        <w:numPr>
          <w:ilvl w:val="12"/>
          <w:numId w:val="0"/>
        </w:numPr>
        <w:rPr>
          <w:rFonts w:asciiTheme="minorHAnsi" w:hAnsiTheme="minorHAnsi"/>
          <w:lang w:val="es-ES_tradnl"/>
        </w:rPr>
      </w:pPr>
      <w:r w:rsidRPr="00D23A94">
        <w:rPr>
          <w:rFonts w:asciiTheme="minorHAnsi" w:hAnsiTheme="minorHAnsi"/>
          <w:lang w:val="es-ES_tradnl"/>
        </w:rPr>
        <w:t>Mandato: Determinar la organización y los medios a disposición de los delegados, examinar y aprobar las cuentas de los gastos efectuados durante la Asamblea y presentar un informe a la Sesión Plenaria que muestre, con la mayor exactitud posible, el importe total estimado de los gastos de la Asamblea, así como sobre aquellos que acarrearía la ejecución de las decisiones tomadas por la Asamblea</w:t>
      </w:r>
      <w:r w:rsidRPr="00D922C5">
        <w:rPr>
          <w:rFonts w:asciiTheme="minorHAnsi" w:hAnsiTheme="minorHAnsi"/>
          <w:lang w:val="es-ES_tradnl"/>
        </w:rPr>
        <w:t>.</w:t>
      </w:r>
    </w:p>
    <w:p w:rsidR="00904CA8" w:rsidRPr="00D922C5" w:rsidRDefault="00904CA8" w:rsidP="00904CA8">
      <w:pPr>
        <w:pStyle w:val="headingb0"/>
        <w:numPr>
          <w:ilvl w:val="12"/>
          <w:numId w:val="0"/>
        </w:numPr>
        <w:outlineLvl w:val="0"/>
        <w:rPr>
          <w:rFonts w:asciiTheme="minorHAnsi" w:hAnsiTheme="minorHAnsi"/>
          <w:lang w:val="es-ES_tradnl"/>
        </w:rPr>
      </w:pPr>
      <w:r w:rsidRPr="00D23A94">
        <w:rPr>
          <w:rFonts w:asciiTheme="minorHAnsi" w:hAnsiTheme="minorHAnsi"/>
          <w:lang w:val="es-ES_tradnl"/>
        </w:rPr>
        <w:t>Comisión 3 – Comisión de Redacción</w:t>
      </w:r>
    </w:p>
    <w:p w:rsidR="00904CA8" w:rsidRPr="00D922C5" w:rsidRDefault="00904CA8" w:rsidP="00904CA8">
      <w:pPr>
        <w:widowControl w:val="0"/>
        <w:numPr>
          <w:ilvl w:val="12"/>
          <w:numId w:val="0"/>
        </w:numPr>
        <w:rPr>
          <w:rFonts w:asciiTheme="minorHAnsi" w:hAnsiTheme="minorHAnsi"/>
          <w:lang w:val="es-ES_tradnl"/>
        </w:rPr>
      </w:pPr>
      <w:r w:rsidRPr="00D23A94">
        <w:rPr>
          <w:rFonts w:asciiTheme="minorHAnsi" w:hAnsiTheme="minorHAnsi"/>
          <w:lang w:val="es-ES_tradnl"/>
        </w:rPr>
        <w:t>Mandato: Armonizar los textos de las Resoluciones y de las Decisiones de la Asamblea sin alterar su significado, para su presentación a la Sesión Plenaria</w:t>
      </w:r>
      <w:r w:rsidRPr="00D922C5">
        <w:rPr>
          <w:rFonts w:asciiTheme="minorHAnsi" w:hAnsiTheme="minorHAnsi"/>
          <w:lang w:val="es-ES_tradnl"/>
        </w:rPr>
        <w:t>.</w:t>
      </w:r>
    </w:p>
    <w:p w:rsidR="00904CA8" w:rsidRPr="00D922C5" w:rsidRDefault="00904CA8" w:rsidP="00904CA8">
      <w:pPr>
        <w:pStyle w:val="headingb0"/>
        <w:numPr>
          <w:ilvl w:val="12"/>
          <w:numId w:val="0"/>
        </w:numPr>
        <w:outlineLvl w:val="0"/>
        <w:rPr>
          <w:rFonts w:asciiTheme="minorHAnsi" w:hAnsiTheme="minorHAnsi"/>
          <w:lang w:val="es-ES_tradnl"/>
        </w:rPr>
      </w:pPr>
      <w:r w:rsidRPr="00D23A94">
        <w:rPr>
          <w:rFonts w:asciiTheme="minorHAnsi" w:hAnsiTheme="minorHAnsi"/>
          <w:lang w:val="es-ES_tradnl"/>
        </w:rPr>
        <w:t>Comisión 4 – Estructura y programa de trabajo de las Comisiones de Estudio</w:t>
      </w:r>
    </w:p>
    <w:p w:rsidR="00904CA8" w:rsidRPr="00D922C5" w:rsidRDefault="00904CA8" w:rsidP="00904CA8">
      <w:pPr>
        <w:widowControl w:val="0"/>
        <w:numPr>
          <w:ilvl w:val="12"/>
          <w:numId w:val="0"/>
        </w:numPr>
        <w:rPr>
          <w:rFonts w:asciiTheme="minorHAnsi" w:hAnsiTheme="minorHAnsi"/>
          <w:lang w:val="es-ES_tradnl"/>
        </w:rPr>
      </w:pPr>
      <w:r w:rsidRPr="00D23A94">
        <w:rPr>
          <w:rFonts w:asciiTheme="minorHAnsi" w:hAnsiTheme="minorHAnsi"/>
          <w:lang w:val="es-ES_tradnl"/>
        </w:rPr>
        <w:t>Mandato: Examinar la estructura y el programa de trabajo de las Comisiones de Estudio y revisar, si procede, la lista de Cuestiones que se han de estudiar. Basándose en las contribuciones recibidas, proponer en consecuencia proyectos de nuevas Resoluciones o re</w:t>
      </w:r>
      <w:r>
        <w:rPr>
          <w:rFonts w:asciiTheme="minorHAnsi" w:hAnsiTheme="minorHAnsi"/>
          <w:lang w:val="es-ES_tradnl"/>
        </w:rPr>
        <w:t>visiones a las Resoluciones UIT-</w:t>
      </w:r>
      <w:r w:rsidRPr="00D23A94">
        <w:rPr>
          <w:rFonts w:asciiTheme="minorHAnsi" w:hAnsiTheme="minorHAnsi"/>
          <w:lang w:val="es-ES_tradnl"/>
        </w:rPr>
        <w:t>R</w:t>
      </w:r>
      <w:r w:rsidRPr="00D922C5">
        <w:rPr>
          <w:rFonts w:asciiTheme="minorHAnsi" w:hAnsiTheme="minorHAnsi"/>
          <w:lang w:val="es-ES_tradnl"/>
        </w:rPr>
        <w:t xml:space="preserve"> 4, 5, 8, 11, 17, 22, 23, 25, 28, 37, 40, 47, 50, 53, 54, 55, 56, 57, 58, 59 </w:t>
      </w:r>
      <w:r>
        <w:rPr>
          <w:rFonts w:asciiTheme="minorHAnsi" w:hAnsiTheme="minorHAnsi"/>
          <w:lang w:val="es-ES_tradnl"/>
        </w:rPr>
        <w:t>y</w:t>
      </w:r>
      <w:r w:rsidRPr="00D922C5">
        <w:rPr>
          <w:rFonts w:asciiTheme="minorHAnsi" w:hAnsiTheme="minorHAnsi"/>
          <w:lang w:val="es-ES_tradnl"/>
        </w:rPr>
        <w:t xml:space="preserve"> 60.</w:t>
      </w:r>
    </w:p>
    <w:p w:rsidR="00904CA8" w:rsidRDefault="00904CA8" w:rsidP="00904CA8">
      <w:pPr>
        <w:widowControl w:val="0"/>
        <w:numPr>
          <w:ilvl w:val="12"/>
          <w:numId w:val="0"/>
        </w:numPr>
        <w:rPr>
          <w:rFonts w:asciiTheme="minorHAnsi" w:hAnsiTheme="minorHAnsi" w:cs="Times New Roman"/>
          <w:b/>
          <w:szCs w:val="20"/>
          <w:lang w:val="es-ES_tradnl"/>
        </w:rPr>
      </w:pPr>
      <w:r w:rsidRPr="00D23A94">
        <w:rPr>
          <w:rFonts w:asciiTheme="minorHAnsi" w:hAnsiTheme="minorHAnsi" w:cs="Times New Roman"/>
          <w:b/>
          <w:szCs w:val="20"/>
          <w:lang w:val="es-ES_tradnl"/>
        </w:rPr>
        <w:t>Comisión 5 – Métodos de trabajo de la Asamblea de Radiocomunicaciones y de las Comisiones de Estudio</w:t>
      </w:r>
    </w:p>
    <w:p w:rsidR="00904CA8" w:rsidRPr="00D922C5" w:rsidRDefault="00904CA8" w:rsidP="00904CA8">
      <w:pPr>
        <w:widowControl w:val="0"/>
        <w:numPr>
          <w:ilvl w:val="12"/>
          <w:numId w:val="0"/>
        </w:numPr>
        <w:rPr>
          <w:rFonts w:asciiTheme="minorHAnsi" w:hAnsiTheme="minorHAnsi"/>
          <w:lang w:val="es-ES_tradnl"/>
        </w:rPr>
      </w:pPr>
      <w:r w:rsidRPr="00D23A94">
        <w:rPr>
          <w:rFonts w:asciiTheme="minorHAnsi" w:hAnsiTheme="minorHAnsi"/>
          <w:lang w:val="es-ES_tradnl"/>
        </w:rPr>
        <w:t>Mandato: Adoptar los métodos de trabajo apropiados para la Asamblea de Radiocomunicaciones y las Comisiones de Estudio de conformidad con la Constitución y el Convenio de la UIT. Basándose en las contribuciones recibidas, proponer en consecuencia proyectos de nuevas Resoluciones o revisiones a las Resoluciones UIT</w:t>
      </w:r>
      <w:r w:rsidR="001E0E50">
        <w:rPr>
          <w:rFonts w:asciiTheme="minorHAnsi" w:hAnsiTheme="minorHAnsi"/>
          <w:lang w:val="es-ES_tradnl"/>
        </w:rPr>
        <w:t>-</w:t>
      </w:r>
      <w:r w:rsidRPr="00D23A94">
        <w:rPr>
          <w:rFonts w:asciiTheme="minorHAnsi" w:hAnsiTheme="minorHAnsi"/>
          <w:lang w:val="es-ES_tradnl"/>
        </w:rPr>
        <w:t xml:space="preserve">R </w:t>
      </w:r>
      <w:r w:rsidRPr="00D922C5">
        <w:rPr>
          <w:rFonts w:asciiTheme="minorHAnsi" w:hAnsiTheme="minorHAnsi"/>
          <w:lang w:val="es-ES_tradnl"/>
        </w:rPr>
        <w:t xml:space="preserve">1, 2, 6, 7, 9, 12, 15, 19, 33, 34, 35, 36, 38, 43, 48, 52, 61, 62 </w:t>
      </w:r>
      <w:r>
        <w:rPr>
          <w:rFonts w:asciiTheme="minorHAnsi" w:hAnsiTheme="minorHAnsi"/>
          <w:lang w:val="es-ES_tradnl"/>
        </w:rPr>
        <w:t>y</w:t>
      </w:r>
      <w:r w:rsidRPr="00D922C5">
        <w:rPr>
          <w:rFonts w:asciiTheme="minorHAnsi" w:hAnsiTheme="minorHAnsi"/>
          <w:lang w:val="es-ES_tradnl"/>
        </w:rPr>
        <w:t xml:space="preserve"> 63.</w:t>
      </w:r>
    </w:p>
    <w:p w:rsidR="00904CA8" w:rsidRPr="00D922C5" w:rsidRDefault="00904CA8" w:rsidP="00904CA8">
      <w:pPr>
        <w:widowControl w:val="0"/>
        <w:numPr>
          <w:ilvl w:val="12"/>
          <w:numId w:val="0"/>
        </w:numPr>
        <w:rPr>
          <w:rFonts w:asciiTheme="minorHAnsi" w:hAnsiTheme="minorHAnsi"/>
          <w:szCs w:val="24"/>
          <w:lang w:val="es-ES_tradnl"/>
        </w:rPr>
      </w:pPr>
      <w:r w:rsidRPr="00D23A94">
        <w:rPr>
          <w:rFonts w:asciiTheme="minorHAnsi" w:hAnsiTheme="minorHAnsi"/>
          <w:szCs w:val="24"/>
          <w:lang w:val="es-ES_tradnl"/>
        </w:rPr>
        <w:t>NOTA – Los métodos de trabajo de la Asamblea de Radiocomunicaciones se describen en la Resolución UIT-R 1-</w:t>
      </w:r>
      <w:r>
        <w:rPr>
          <w:rFonts w:asciiTheme="minorHAnsi" w:hAnsiTheme="minorHAnsi"/>
          <w:szCs w:val="24"/>
          <w:lang w:val="es-ES_tradnl"/>
        </w:rPr>
        <w:t>6</w:t>
      </w:r>
      <w:r w:rsidRPr="00D23A94">
        <w:rPr>
          <w:rFonts w:asciiTheme="minorHAnsi" w:hAnsiTheme="minorHAnsi"/>
          <w:szCs w:val="24"/>
          <w:lang w:val="es-ES_tradnl"/>
        </w:rPr>
        <w:t xml:space="preserve">, en particular en </w:t>
      </w:r>
      <w:r w:rsidRPr="00D922C5">
        <w:rPr>
          <w:rFonts w:asciiTheme="minorHAnsi" w:hAnsiTheme="minorHAnsi"/>
          <w:szCs w:val="24"/>
          <w:lang w:val="es-ES_tradnl"/>
        </w:rPr>
        <w:t xml:space="preserve">§ 1 </w:t>
      </w:r>
      <w:r>
        <w:rPr>
          <w:rFonts w:asciiTheme="minorHAnsi" w:hAnsiTheme="minorHAnsi"/>
          <w:szCs w:val="24"/>
          <w:lang w:val="es-ES_tradnl"/>
        </w:rPr>
        <w:t>y</w:t>
      </w:r>
      <w:r w:rsidRPr="00D922C5">
        <w:rPr>
          <w:rFonts w:asciiTheme="minorHAnsi" w:hAnsiTheme="minorHAnsi"/>
          <w:szCs w:val="24"/>
          <w:lang w:val="es-ES_tradnl"/>
        </w:rPr>
        <w:t xml:space="preserve"> §</w:t>
      </w:r>
      <w:r>
        <w:rPr>
          <w:rFonts w:asciiTheme="minorHAnsi" w:hAnsiTheme="minorHAnsi"/>
          <w:szCs w:val="24"/>
          <w:lang w:val="es-ES_tradnl"/>
        </w:rPr>
        <w:t xml:space="preserve"> </w:t>
      </w:r>
      <w:r w:rsidRPr="00D922C5">
        <w:rPr>
          <w:rFonts w:asciiTheme="minorHAnsi" w:hAnsiTheme="minorHAnsi"/>
          <w:szCs w:val="24"/>
          <w:lang w:val="es-ES_tradnl"/>
        </w:rPr>
        <w:t>7.1.</w:t>
      </w:r>
    </w:p>
    <w:p w:rsidR="00904CA8" w:rsidRPr="00906187" w:rsidRDefault="00904CA8" w:rsidP="0032202E">
      <w:pPr>
        <w:pStyle w:val="Reasons"/>
        <w:rPr>
          <w:lang w:val="es-ES_tradnl"/>
        </w:rPr>
      </w:pPr>
    </w:p>
    <w:p w:rsidR="00904CA8" w:rsidRDefault="00904CA8">
      <w:pPr>
        <w:jc w:val="center"/>
      </w:pPr>
      <w:r>
        <w:t>______________</w:t>
      </w:r>
    </w:p>
    <w:p w:rsidR="00D239B4" w:rsidRPr="00904CA8" w:rsidRDefault="00D239B4" w:rsidP="00FE4822">
      <w:pPr>
        <w:spacing w:before="0" w:line="240" w:lineRule="auto"/>
        <w:jc w:val="left"/>
        <w:rPr>
          <w:rFonts w:asciiTheme="minorHAnsi" w:hAnsiTheme="minorHAnsi" w:cstheme="minorHAnsi"/>
          <w:szCs w:val="24"/>
          <w:lang w:val="es-ES_tradnl"/>
        </w:rPr>
      </w:pPr>
    </w:p>
    <w:sectPr w:rsidR="00D239B4" w:rsidRPr="00904CA8" w:rsidSect="00031E64">
      <w:headerReference w:type="even" r:id="rId17"/>
      <w:headerReference w:type="default" r:id="rId18"/>
      <w:headerReference w:type="first" r:id="rId19"/>
      <w:footerReference w:type="first" r:id="rId20"/>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568A" w:rsidRDefault="0005568A">
      <w:r>
        <w:separator/>
      </w:r>
    </w:p>
  </w:endnote>
  <w:endnote w:type="continuationSeparator" w:id="0">
    <w:p w:rsidR="0005568A" w:rsidRDefault="00055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0EFE" w:rsidRPr="00836C8A" w:rsidRDefault="00A80EFE" w:rsidP="00805A02">
    <w:pPr>
      <w:pStyle w:val="FirstFooter"/>
      <w:spacing w:line="240" w:lineRule="auto"/>
      <w:ind w:left="-397" w:right="-397"/>
      <w:jc w:val="center"/>
      <w:rPr>
        <w:color w:val="3E8EDE"/>
        <w:sz w:val="18"/>
        <w:szCs w:val="18"/>
        <w:lang w:val="es-ES_tradnl"/>
      </w:rPr>
    </w:pPr>
    <w:r w:rsidRPr="00836C8A">
      <w:rPr>
        <w:color w:val="3E8EDE"/>
        <w:sz w:val="18"/>
        <w:szCs w:val="18"/>
        <w:lang w:val="es-ES_tradnl"/>
      </w:rPr>
      <w:t>Unión Internacional de Telecomunicaciones • Place des Nations • CH</w:t>
    </w:r>
    <w:r w:rsidRPr="00836C8A">
      <w:rPr>
        <w:color w:val="3E8EDE"/>
        <w:sz w:val="18"/>
        <w:szCs w:val="18"/>
        <w:lang w:val="es-ES_tradnl"/>
      </w:rPr>
      <w:noBreakHyphen/>
      <w:t>1211 Ginebra 20 • Suiza</w:t>
    </w:r>
    <w:r w:rsidRPr="00836C8A">
      <w:rPr>
        <w:color w:val="3E8EDE"/>
        <w:sz w:val="18"/>
        <w:szCs w:val="18"/>
        <w:lang w:val="es-ES_tradnl"/>
      </w:rPr>
      <w:br/>
      <w:t xml:space="preserve">Tel: +41 22 730 5111 • Fax: +41 22 733 7256 • </w:t>
    </w:r>
    <w:r>
      <w:rPr>
        <w:color w:val="3E8EDE"/>
        <w:sz w:val="18"/>
        <w:szCs w:val="18"/>
        <w:lang w:val="es-ES_tradnl"/>
      </w:rPr>
      <w:br/>
    </w:r>
    <w:r w:rsidRPr="00836C8A">
      <w:rPr>
        <w:color w:val="3E8EDE"/>
        <w:sz w:val="18"/>
        <w:szCs w:val="18"/>
        <w:lang w:val="es-ES_tradnl"/>
      </w:rPr>
      <w:t xml:space="preserve">Correo-e: </w:t>
    </w:r>
    <w:hyperlink r:id="rId1" w:history="1">
      <w:r w:rsidRPr="00836C8A">
        <w:rPr>
          <w:color w:val="3E8EDE"/>
          <w:sz w:val="18"/>
          <w:szCs w:val="18"/>
          <w:lang w:val="es-ES_tradnl"/>
        </w:rPr>
        <w:t>itumail@itu.int</w:t>
      </w:r>
    </w:hyperlink>
    <w:r w:rsidRPr="00836C8A">
      <w:rPr>
        <w:color w:val="3E8EDE"/>
        <w:sz w:val="18"/>
        <w:szCs w:val="18"/>
        <w:lang w:val="es-ES_tradnl"/>
      </w:rPr>
      <w:t xml:space="preserve"> • </w:t>
    </w:r>
    <w:hyperlink r:id="rId2" w:history="1">
      <w:r w:rsidRPr="00836C8A">
        <w:rPr>
          <w:color w:val="3E8EDE"/>
          <w:sz w:val="18"/>
          <w:szCs w:val="18"/>
          <w:lang w:val="es-ES_tradnl"/>
        </w:rPr>
        <w:t>www.itu.int</w:t>
      </w:r>
    </w:hyperlink>
    <w:r w:rsidRPr="00836C8A">
      <w:rPr>
        <w:color w:val="3E8EDE"/>
        <w:sz w:val="18"/>
        <w:szCs w:val="18"/>
        <w:lang w:val="es-ES_tradnl"/>
      </w:rPr>
      <w:t xml:space="preserve"> • </w:t>
    </w:r>
    <w:hyperlink r:id="rId3" w:history="1">
      <w:r w:rsidR="00805A02" w:rsidRPr="00904CA8">
        <w:rPr>
          <w:color w:val="3E8EDE"/>
          <w:sz w:val="18"/>
          <w:lang w:val="es-ES_tradnl"/>
        </w:rPr>
        <w:t>www.itu150.org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568A" w:rsidRDefault="0005568A">
      <w:r>
        <w:t>____________________</w:t>
      </w:r>
    </w:p>
  </w:footnote>
  <w:footnote w:type="continuationSeparator" w:id="0">
    <w:p w:rsidR="0005568A" w:rsidRDefault="0005568A">
      <w:r>
        <w:continuationSeparator/>
      </w:r>
    </w:p>
  </w:footnote>
  <w:footnote w:id="1">
    <w:p w:rsidR="00904CA8" w:rsidRPr="00913A18" w:rsidRDefault="00904CA8" w:rsidP="00904CA8">
      <w:pPr>
        <w:pStyle w:val="FootnoteText"/>
        <w:spacing w:after="240" w:line="240" w:lineRule="auto"/>
        <w:rPr>
          <w:sz w:val="24"/>
          <w:szCs w:val="24"/>
          <w:lang w:val="es-ES"/>
        </w:rPr>
      </w:pPr>
      <w:r w:rsidRPr="00913A18">
        <w:rPr>
          <w:rStyle w:val="FootnoteReference"/>
          <w:lang w:val="es-ES"/>
        </w:rPr>
        <w:footnoteRef/>
      </w:r>
      <w:r w:rsidRPr="00913A18">
        <w:rPr>
          <w:lang w:val="es-ES"/>
        </w:rPr>
        <w:tab/>
      </w:r>
      <w:r w:rsidRPr="00913A18">
        <w:rPr>
          <w:sz w:val="22"/>
          <w:lang w:val="es-ES"/>
        </w:rPr>
        <w:t xml:space="preserve">De conformidad con el número 160I del Convenio, el GAR preparará un </w:t>
      </w:r>
      <w:r w:rsidR="001E0E50" w:rsidRPr="00913A18">
        <w:rPr>
          <w:sz w:val="22"/>
          <w:lang w:val="es-ES"/>
        </w:rPr>
        <w:t xml:space="preserve">Informe </w:t>
      </w:r>
      <w:r w:rsidRPr="00913A18">
        <w:rPr>
          <w:sz w:val="22"/>
          <w:lang w:val="es-ES"/>
        </w:rPr>
        <w:t>para la Asamblea de Radiocomunicaciones y lo transmitirá al Director</w:t>
      </w:r>
      <w:r w:rsidR="008B15D5">
        <w:rPr>
          <w:sz w:val="22"/>
          <w:lang w:val="es-ES"/>
        </w:rPr>
        <w:t xml:space="preserve"> de la BR</w:t>
      </w:r>
      <w:r w:rsidRPr="00913A18">
        <w:rPr>
          <w:sz w:val="22"/>
          <w:lang w:val="es-ES"/>
        </w:rPr>
        <w:t xml:space="preserve"> para que lo someta a la Asamblea.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400330" w:rsidRDefault="00E915AF" w:rsidP="00400330">
    <w:pPr>
      <w:pStyle w:val="Header"/>
      <w:rPr>
        <w:sz w:val="18"/>
        <w:szCs w:val="18"/>
      </w:rPr>
    </w:pPr>
    <w:r w:rsidRPr="00D239B4">
      <w:rPr>
        <w:sz w:val="18"/>
        <w:szCs w:val="16"/>
      </w:rPr>
      <w:tab/>
    </w:r>
    <w:r w:rsidRPr="00D239B4">
      <w:rPr>
        <w:sz w:val="18"/>
        <w:szCs w:val="16"/>
      </w:rPr>
      <w:tab/>
    </w:r>
    <w:r w:rsidR="00400330" w:rsidRPr="00400330">
      <w:rPr>
        <w:sz w:val="18"/>
        <w:szCs w:val="18"/>
      </w:rPr>
      <w:t xml:space="preserve">- </w:t>
    </w:r>
    <w:r w:rsidR="001B42C9" w:rsidRPr="00400330">
      <w:rPr>
        <w:rStyle w:val="PageNumber"/>
        <w:sz w:val="18"/>
        <w:szCs w:val="18"/>
      </w:rPr>
      <w:fldChar w:fldCharType="begin"/>
    </w:r>
    <w:r w:rsidRPr="00400330">
      <w:rPr>
        <w:rStyle w:val="PageNumber"/>
        <w:sz w:val="18"/>
        <w:szCs w:val="18"/>
      </w:rPr>
      <w:instrText xml:space="preserve"> PAGE </w:instrText>
    </w:r>
    <w:r w:rsidR="001B42C9" w:rsidRPr="00400330">
      <w:rPr>
        <w:rStyle w:val="PageNumber"/>
        <w:sz w:val="18"/>
        <w:szCs w:val="18"/>
      </w:rPr>
      <w:fldChar w:fldCharType="separate"/>
    </w:r>
    <w:r w:rsidR="008968C7">
      <w:rPr>
        <w:rStyle w:val="PageNumber"/>
        <w:noProof/>
        <w:sz w:val="18"/>
        <w:szCs w:val="18"/>
      </w:rPr>
      <w:t>4</w:t>
    </w:r>
    <w:r w:rsidR="001B42C9" w:rsidRPr="00400330">
      <w:rPr>
        <w:rStyle w:val="PageNumber"/>
        <w:sz w:val="18"/>
        <w:szCs w:val="18"/>
      </w:rPr>
      <w:fldChar w:fldCharType="end"/>
    </w:r>
    <w:r w:rsidR="00400330" w:rsidRPr="00400330">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400330" w:rsidRDefault="00E915AF">
    <w:pPr>
      <w:pStyle w:val="Header"/>
      <w:rPr>
        <w:iCs/>
        <w:sz w:val="18"/>
        <w:szCs w:val="18"/>
      </w:rPr>
    </w:pPr>
    <w:r w:rsidRPr="00400330">
      <w:rPr>
        <w:sz w:val="18"/>
        <w:szCs w:val="18"/>
      </w:rPr>
      <w:tab/>
    </w:r>
    <w:r w:rsidRPr="00400330">
      <w:rPr>
        <w:sz w:val="18"/>
        <w:szCs w:val="18"/>
      </w:rPr>
      <w:tab/>
    </w:r>
    <w:r w:rsidR="00400330" w:rsidRPr="00400330">
      <w:rPr>
        <w:sz w:val="18"/>
        <w:szCs w:val="18"/>
      </w:rPr>
      <w:t xml:space="preserve">- </w:t>
    </w:r>
    <w:r w:rsidR="001B42C9" w:rsidRPr="00400330">
      <w:rPr>
        <w:iCs/>
        <w:sz w:val="18"/>
        <w:szCs w:val="18"/>
      </w:rPr>
      <w:fldChar w:fldCharType="begin"/>
    </w:r>
    <w:r w:rsidRPr="00400330">
      <w:rPr>
        <w:iCs/>
        <w:sz w:val="18"/>
        <w:szCs w:val="18"/>
      </w:rPr>
      <w:instrText xml:space="preserve"> PAGE  \* MERGEFORMAT </w:instrText>
    </w:r>
    <w:r w:rsidR="001B42C9" w:rsidRPr="00400330">
      <w:rPr>
        <w:iCs/>
        <w:sz w:val="18"/>
        <w:szCs w:val="18"/>
      </w:rPr>
      <w:fldChar w:fldCharType="separate"/>
    </w:r>
    <w:r w:rsidR="008968C7">
      <w:rPr>
        <w:iCs/>
        <w:noProof/>
        <w:sz w:val="18"/>
        <w:szCs w:val="18"/>
      </w:rPr>
      <w:t>3</w:t>
    </w:r>
    <w:r w:rsidR="001B42C9" w:rsidRPr="00400330">
      <w:rPr>
        <w:iCs/>
        <w:sz w:val="18"/>
        <w:szCs w:val="18"/>
      </w:rPr>
      <w:fldChar w:fldCharType="end"/>
    </w:r>
    <w:r w:rsidR="00400330" w:rsidRPr="00400330">
      <w:rPr>
        <w:iCs/>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9E4595" w:rsidTr="00297D40">
      <w:tc>
        <w:tcPr>
          <w:tcW w:w="4889" w:type="dxa"/>
        </w:tcPr>
        <w:p w:rsidR="009E4595" w:rsidRDefault="009E4595" w:rsidP="009E4595">
          <w:pPr>
            <w:pStyle w:val="Header"/>
            <w:tabs>
              <w:tab w:val="clear" w:pos="794"/>
              <w:tab w:val="clear" w:pos="4820"/>
            </w:tabs>
            <w:spacing w:before="120" w:line="360" w:lineRule="auto"/>
          </w:pPr>
          <w:r>
            <w:rPr>
              <w:b/>
              <w:bCs/>
              <w:noProof/>
              <w:lang w:eastAsia="zh-CN"/>
            </w:rPr>
            <w:drawing>
              <wp:inline distT="0" distB="0" distL="0" distR="0" wp14:anchorId="182A41D9" wp14:editId="282CE92A">
                <wp:extent cx="537411"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5000" w:type="dxa"/>
        </w:tcPr>
        <w:p w:rsidR="009E4595" w:rsidRDefault="009E4595" w:rsidP="009E4595">
          <w:pPr>
            <w:pStyle w:val="Header"/>
            <w:tabs>
              <w:tab w:val="clear" w:pos="794"/>
              <w:tab w:val="clear" w:pos="4820"/>
            </w:tabs>
            <w:spacing w:line="360" w:lineRule="auto"/>
            <w:jc w:val="right"/>
          </w:pPr>
          <w:r>
            <w:rPr>
              <w:noProof/>
              <w:lang w:eastAsia="zh-CN"/>
            </w:rPr>
            <w:drawing>
              <wp:inline distT="0" distB="0" distL="0" distR="0" wp14:anchorId="5DF9C719" wp14:editId="5257F7ED">
                <wp:extent cx="1117600" cy="838200"/>
                <wp:effectExtent l="0" t="0" r="635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logo-Blue02.png"/>
                        <pic:cNvPicPr/>
                      </pic:nvPicPr>
                      <pic:blipFill>
                        <a:blip r:embed="rId2">
                          <a:extLst>
                            <a:ext uri="{28A0092B-C50C-407E-A947-70E740481C1C}">
                              <a14:useLocalDpi xmlns:a14="http://schemas.microsoft.com/office/drawing/2010/main" val="0"/>
                            </a:ext>
                          </a:extLst>
                        </a:blip>
                        <a:stretch>
                          <a:fillRect/>
                        </a:stretch>
                      </pic:blipFill>
                      <pic:spPr>
                        <a:xfrm>
                          <a:off x="0" y="0"/>
                          <a:ext cx="1117600" cy="838200"/>
                        </a:xfrm>
                        <a:prstGeom prst="rect">
                          <a:avLst/>
                        </a:prstGeom>
                      </pic:spPr>
                    </pic:pic>
                  </a:graphicData>
                </a:graphic>
              </wp:inline>
            </w:drawing>
          </w:r>
        </w:p>
      </w:tc>
    </w:tr>
  </w:tbl>
  <w:p w:rsidR="00E915AF" w:rsidRPr="009E4595" w:rsidRDefault="00E915AF" w:rsidP="009E45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05568A"/>
    <w:rsid w:val="00006A31"/>
    <w:rsid w:val="00006C82"/>
    <w:rsid w:val="00010E30"/>
    <w:rsid w:val="00015C76"/>
    <w:rsid w:val="00026CF8"/>
    <w:rsid w:val="00030BD7"/>
    <w:rsid w:val="00031E64"/>
    <w:rsid w:val="000322FC"/>
    <w:rsid w:val="00034340"/>
    <w:rsid w:val="00035CB3"/>
    <w:rsid w:val="00045A8D"/>
    <w:rsid w:val="0005167A"/>
    <w:rsid w:val="00054E5D"/>
    <w:rsid w:val="0005568A"/>
    <w:rsid w:val="00070258"/>
    <w:rsid w:val="0007323C"/>
    <w:rsid w:val="00086D03"/>
    <w:rsid w:val="000A096A"/>
    <w:rsid w:val="000A375E"/>
    <w:rsid w:val="000A7051"/>
    <w:rsid w:val="000B0AF6"/>
    <w:rsid w:val="000B0E9B"/>
    <w:rsid w:val="000B2CAE"/>
    <w:rsid w:val="000C03C7"/>
    <w:rsid w:val="000C2AD0"/>
    <w:rsid w:val="000E3DEE"/>
    <w:rsid w:val="00100B72"/>
    <w:rsid w:val="00101F7D"/>
    <w:rsid w:val="00103C76"/>
    <w:rsid w:val="0011265F"/>
    <w:rsid w:val="00117282"/>
    <w:rsid w:val="00117389"/>
    <w:rsid w:val="00121C2D"/>
    <w:rsid w:val="00134404"/>
    <w:rsid w:val="00144DFB"/>
    <w:rsid w:val="00187CA3"/>
    <w:rsid w:val="00196710"/>
    <w:rsid w:val="00196770"/>
    <w:rsid w:val="00197324"/>
    <w:rsid w:val="001B351B"/>
    <w:rsid w:val="001B42C9"/>
    <w:rsid w:val="001C06DB"/>
    <w:rsid w:val="001C6971"/>
    <w:rsid w:val="001D2785"/>
    <w:rsid w:val="001D7070"/>
    <w:rsid w:val="001E0E50"/>
    <w:rsid w:val="001F2170"/>
    <w:rsid w:val="001F3948"/>
    <w:rsid w:val="001F5A49"/>
    <w:rsid w:val="00201097"/>
    <w:rsid w:val="00201B6E"/>
    <w:rsid w:val="002302B3"/>
    <w:rsid w:val="00230C66"/>
    <w:rsid w:val="00235A29"/>
    <w:rsid w:val="00241526"/>
    <w:rsid w:val="002443A2"/>
    <w:rsid w:val="00266E74"/>
    <w:rsid w:val="00283C3B"/>
    <w:rsid w:val="002861E6"/>
    <w:rsid w:val="00287D18"/>
    <w:rsid w:val="002A2618"/>
    <w:rsid w:val="002A5DD7"/>
    <w:rsid w:val="002B0CAC"/>
    <w:rsid w:val="002D5A15"/>
    <w:rsid w:val="002D5BDD"/>
    <w:rsid w:val="002E1C95"/>
    <w:rsid w:val="002E3D27"/>
    <w:rsid w:val="002F0890"/>
    <w:rsid w:val="002F2531"/>
    <w:rsid w:val="002F4967"/>
    <w:rsid w:val="00316935"/>
    <w:rsid w:val="003266ED"/>
    <w:rsid w:val="00326C68"/>
    <w:rsid w:val="0033029C"/>
    <w:rsid w:val="003370B8"/>
    <w:rsid w:val="00345D38"/>
    <w:rsid w:val="00352097"/>
    <w:rsid w:val="003666FF"/>
    <w:rsid w:val="0037309C"/>
    <w:rsid w:val="00380A6E"/>
    <w:rsid w:val="003836D4"/>
    <w:rsid w:val="003974CD"/>
    <w:rsid w:val="003A1F49"/>
    <w:rsid w:val="003A55ED"/>
    <w:rsid w:val="003A5D52"/>
    <w:rsid w:val="003B2BDA"/>
    <w:rsid w:val="003B55EC"/>
    <w:rsid w:val="003C2EA7"/>
    <w:rsid w:val="003C4471"/>
    <w:rsid w:val="003C7D41"/>
    <w:rsid w:val="003D4A69"/>
    <w:rsid w:val="003E10C7"/>
    <w:rsid w:val="003E504F"/>
    <w:rsid w:val="003E78D6"/>
    <w:rsid w:val="00400330"/>
    <w:rsid w:val="00400573"/>
    <w:rsid w:val="004007A3"/>
    <w:rsid w:val="00406D71"/>
    <w:rsid w:val="004326DB"/>
    <w:rsid w:val="0043682E"/>
    <w:rsid w:val="00447ECB"/>
    <w:rsid w:val="004623F7"/>
    <w:rsid w:val="00480F51"/>
    <w:rsid w:val="00481124"/>
    <w:rsid w:val="004815EB"/>
    <w:rsid w:val="00487569"/>
    <w:rsid w:val="00496864"/>
    <w:rsid w:val="00496920"/>
    <w:rsid w:val="004A4496"/>
    <w:rsid w:val="004A5F47"/>
    <w:rsid w:val="004B11AB"/>
    <w:rsid w:val="004B7C9A"/>
    <w:rsid w:val="004C666F"/>
    <w:rsid w:val="004C6779"/>
    <w:rsid w:val="004C73D1"/>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D3669"/>
    <w:rsid w:val="005E5EB3"/>
    <w:rsid w:val="005F3CB6"/>
    <w:rsid w:val="005F657C"/>
    <w:rsid w:val="00602D53"/>
    <w:rsid w:val="006047E5"/>
    <w:rsid w:val="0064371D"/>
    <w:rsid w:val="00650543"/>
    <w:rsid w:val="00650B2A"/>
    <w:rsid w:val="00651777"/>
    <w:rsid w:val="006550F8"/>
    <w:rsid w:val="006829F3"/>
    <w:rsid w:val="006A518B"/>
    <w:rsid w:val="006B0590"/>
    <w:rsid w:val="006B49DA"/>
    <w:rsid w:val="006C53F8"/>
    <w:rsid w:val="006C7CDE"/>
    <w:rsid w:val="007234B1"/>
    <w:rsid w:val="00723D08"/>
    <w:rsid w:val="00725FDA"/>
    <w:rsid w:val="00727816"/>
    <w:rsid w:val="00730B9A"/>
    <w:rsid w:val="00750CFA"/>
    <w:rsid w:val="007553DA"/>
    <w:rsid w:val="00775DB8"/>
    <w:rsid w:val="00782354"/>
    <w:rsid w:val="007921A7"/>
    <w:rsid w:val="007B3DB1"/>
    <w:rsid w:val="007D183E"/>
    <w:rsid w:val="007D43D0"/>
    <w:rsid w:val="007E1833"/>
    <w:rsid w:val="007E3F13"/>
    <w:rsid w:val="007F751A"/>
    <w:rsid w:val="00800012"/>
    <w:rsid w:val="0080261F"/>
    <w:rsid w:val="00805A02"/>
    <w:rsid w:val="00806160"/>
    <w:rsid w:val="008143A4"/>
    <w:rsid w:val="0081513E"/>
    <w:rsid w:val="008243E5"/>
    <w:rsid w:val="00854131"/>
    <w:rsid w:val="0085652D"/>
    <w:rsid w:val="0087694B"/>
    <w:rsid w:val="00880F4D"/>
    <w:rsid w:val="008968C7"/>
    <w:rsid w:val="008B15D5"/>
    <w:rsid w:val="008B35A3"/>
    <w:rsid w:val="008B37E1"/>
    <w:rsid w:val="008B45F8"/>
    <w:rsid w:val="008C2E74"/>
    <w:rsid w:val="008D5409"/>
    <w:rsid w:val="008E006D"/>
    <w:rsid w:val="008E38B4"/>
    <w:rsid w:val="008F4F21"/>
    <w:rsid w:val="00904CA8"/>
    <w:rsid w:val="00904D4A"/>
    <w:rsid w:val="00906187"/>
    <w:rsid w:val="009076D7"/>
    <w:rsid w:val="009151BA"/>
    <w:rsid w:val="00925023"/>
    <w:rsid w:val="009277BC"/>
    <w:rsid w:val="00927D57"/>
    <w:rsid w:val="00931A51"/>
    <w:rsid w:val="00947185"/>
    <w:rsid w:val="009518B3"/>
    <w:rsid w:val="00963D9D"/>
    <w:rsid w:val="0098013E"/>
    <w:rsid w:val="00981B54"/>
    <w:rsid w:val="009842C3"/>
    <w:rsid w:val="009A009A"/>
    <w:rsid w:val="009A6BB6"/>
    <w:rsid w:val="009B3F43"/>
    <w:rsid w:val="009B5CFA"/>
    <w:rsid w:val="009C161F"/>
    <w:rsid w:val="009C56B4"/>
    <w:rsid w:val="009D51A2"/>
    <w:rsid w:val="009E04A8"/>
    <w:rsid w:val="009E4595"/>
    <w:rsid w:val="009E4AEC"/>
    <w:rsid w:val="009E5BD8"/>
    <w:rsid w:val="009E681E"/>
    <w:rsid w:val="00A119E6"/>
    <w:rsid w:val="00A20FBC"/>
    <w:rsid w:val="00A31370"/>
    <w:rsid w:val="00A34D6F"/>
    <w:rsid w:val="00A41F91"/>
    <w:rsid w:val="00A63355"/>
    <w:rsid w:val="00A7596D"/>
    <w:rsid w:val="00A80EFE"/>
    <w:rsid w:val="00A963DF"/>
    <w:rsid w:val="00A96D3A"/>
    <w:rsid w:val="00AC0C22"/>
    <w:rsid w:val="00AC3896"/>
    <w:rsid w:val="00AD2CF2"/>
    <w:rsid w:val="00AE2D88"/>
    <w:rsid w:val="00AE6F6F"/>
    <w:rsid w:val="00AF3325"/>
    <w:rsid w:val="00AF34D9"/>
    <w:rsid w:val="00AF70DA"/>
    <w:rsid w:val="00B019D3"/>
    <w:rsid w:val="00B34CF9"/>
    <w:rsid w:val="00B37559"/>
    <w:rsid w:val="00B4054B"/>
    <w:rsid w:val="00B579B0"/>
    <w:rsid w:val="00B57D11"/>
    <w:rsid w:val="00B637CA"/>
    <w:rsid w:val="00B649D7"/>
    <w:rsid w:val="00B81C2F"/>
    <w:rsid w:val="00B90743"/>
    <w:rsid w:val="00B90C45"/>
    <w:rsid w:val="00B933BE"/>
    <w:rsid w:val="00BD6738"/>
    <w:rsid w:val="00BD7E5E"/>
    <w:rsid w:val="00BE63DB"/>
    <w:rsid w:val="00BE6574"/>
    <w:rsid w:val="00C07319"/>
    <w:rsid w:val="00C16FD2"/>
    <w:rsid w:val="00C3180A"/>
    <w:rsid w:val="00C4395E"/>
    <w:rsid w:val="00C47FFD"/>
    <w:rsid w:val="00C51E92"/>
    <w:rsid w:val="00C57E2C"/>
    <w:rsid w:val="00C608B7"/>
    <w:rsid w:val="00C66F24"/>
    <w:rsid w:val="00C76D7F"/>
    <w:rsid w:val="00C813AA"/>
    <w:rsid w:val="00C816D5"/>
    <w:rsid w:val="00C9291E"/>
    <w:rsid w:val="00CA3F44"/>
    <w:rsid w:val="00CA4E58"/>
    <w:rsid w:val="00CB3771"/>
    <w:rsid w:val="00CB44BF"/>
    <w:rsid w:val="00CB5153"/>
    <w:rsid w:val="00CE076A"/>
    <w:rsid w:val="00CE463D"/>
    <w:rsid w:val="00D10BA0"/>
    <w:rsid w:val="00D21694"/>
    <w:rsid w:val="00D239B4"/>
    <w:rsid w:val="00D24EB5"/>
    <w:rsid w:val="00D316E8"/>
    <w:rsid w:val="00D35AB9"/>
    <w:rsid w:val="00D41571"/>
    <w:rsid w:val="00D416A0"/>
    <w:rsid w:val="00D47672"/>
    <w:rsid w:val="00D5123C"/>
    <w:rsid w:val="00D55560"/>
    <w:rsid w:val="00D61C5A"/>
    <w:rsid w:val="00D63BFF"/>
    <w:rsid w:val="00D6790C"/>
    <w:rsid w:val="00D73277"/>
    <w:rsid w:val="00D76586"/>
    <w:rsid w:val="00D82657"/>
    <w:rsid w:val="00D87E20"/>
    <w:rsid w:val="00DA4037"/>
    <w:rsid w:val="00DC2E53"/>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D672C"/>
    <w:rsid w:val="00EE03A0"/>
    <w:rsid w:val="00F424BF"/>
    <w:rsid w:val="00F44FC3"/>
    <w:rsid w:val="00F46107"/>
    <w:rsid w:val="00F468C5"/>
    <w:rsid w:val="00F52F39"/>
    <w:rsid w:val="00F6184F"/>
    <w:rsid w:val="00F76753"/>
    <w:rsid w:val="00F8310E"/>
    <w:rsid w:val="00F914DD"/>
    <w:rsid w:val="00FA2358"/>
    <w:rsid w:val="00FB2592"/>
    <w:rsid w:val="00FB2810"/>
    <w:rsid w:val="00FB7A2C"/>
    <w:rsid w:val="00FC2947"/>
    <w:rsid w:val="00FE0818"/>
    <w:rsid w:val="00FE4822"/>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E8B6348E-AF32-4BD1-BB37-860C5C926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F4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
    <w:basedOn w:val="DefaultParagraphFont"/>
    <w:rsid w:val="004326D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table" w:styleId="TableGrid">
    <w:name w:val="Table Grid"/>
    <w:basedOn w:val="TableNormal"/>
    <w:rsid w:val="009E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rsid w:val="00904CA8"/>
    <w:pPr>
      <w:keepNext/>
      <w:keepLines/>
      <w:spacing w:before="480" w:line="240" w:lineRule="auto"/>
      <w:jc w:val="center"/>
    </w:pPr>
    <w:rPr>
      <w:rFonts w:ascii="Times New Roman" w:hAnsi="Times New Roman" w:cs="Times New Roman"/>
      <w:b/>
      <w:sz w:val="28"/>
      <w:szCs w:val="20"/>
      <w:lang w:val="en-GB"/>
    </w:rPr>
  </w:style>
  <w:style w:type="paragraph" w:customStyle="1" w:styleId="headingb0">
    <w:name w:val="heading_b"/>
    <w:basedOn w:val="Heading3"/>
    <w:next w:val="Normal"/>
    <w:rsid w:val="00904CA8"/>
    <w:pPr>
      <w:tabs>
        <w:tab w:val="clear" w:pos="1191"/>
        <w:tab w:val="clear" w:pos="1588"/>
        <w:tab w:val="clear" w:pos="1985"/>
        <w:tab w:val="left" w:pos="2127"/>
        <w:tab w:val="left" w:pos="2410"/>
        <w:tab w:val="left" w:pos="2921"/>
        <w:tab w:val="left" w:pos="3261"/>
      </w:tabs>
      <w:spacing w:before="160" w:line="240" w:lineRule="auto"/>
      <w:ind w:left="0" w:firstLine="0"/>
      <w:jc w:val="left"/>
      <w:outlineLvl w:val="9"/>
    </w:pPr>
    <w:rPr>
      <w:rFonts w:ascii="Times New Roman" w:hAnsi="Times New Roman" w:cs="Times New Roman"/>
      <w:szCs w:val="20"/>
      <w:lang w:val="en-GB"/>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904CA8"/>
    <w:rPr>
      <w:szCs w:val="22"/>
      <w:lang w:val="en-US" w:eastAsia="en-US"/>
    </w:rPr>
  </w:style>
  <w:style w:type="character" w:customStyle="1" w:styleId="enumlev1Char">
    <w:name w:val="enumlev1 Char"/>
    <w:basedOn w:val="DefaultParagraphFont"/>
    <w:link w:val="enumlev1"/>
    <w:rsid w:val="00904CA8"/>
    <w:rPr>
      <w:sz w:val="24"/>
      <w:szCs w:val="22"/>
      <w:lang w:val="en-US" w:eastAsia="en-US"/>
    </w:rPr>
  </w:style>
  <w:style w:type="paragraph" w:customStyle="1" w:styleId="Reasons">
    <w:name w:val="Reasons"/>
    <w:basedOn w:val="Normal"/>
    <w:qFormat/>
    <w:rsid w:val="00904CA8"/>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styleId="FollowedHyperlink">
    <w:name w:val="FollowedHyperlink"/>
    <w:basedOn w:val="DefaultParagraphFont"/>
    <w:semiHidden/>
    <w:unhideWhenUsed/>
    <w:rsid w:val="0040033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lin.langtry@itu.int" TargetMode="External"/><Relationship Id="rId13" Type="http://schemas.openxmlformats.org/officeDocument/2006/relationships/hyperlink" Target="mailto:RA15contributions@itu.int"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tu.int/es/ITU-R/conferences/RA/2015"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itu.int/es/ITU-R/information/event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s/ITU-R/conferences/RA/2015/Pages/default.aspx" TargetMode="External"/><Relationship Id="rId5" Type="http://schemas.openxmlformats.org/officeDocument/2006/relationships/webSettings" Target="webSettings.xml"/><Relationship Id="rId15" Type="http://schemas.openxmlformats.org/officeDocument/2006/relationships/hyperlink" Target="http://www.itu.int/es/membership/" TargetMode="External"/><Relationship Id="rId10" Type="http://schemas.openxmlformats.org/officeDocument/2006/relationships/hyperlink" Target="http://www.itu.int/oth/R0A01000003/e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itu.int/pub/R-RES-R.1-6-2012/es" TargetMode="External"/><Relationship Id="rId14" Type="http://schemas.openxmlformats.org/officeDocument/2006/relationships/hyperlink" Target="http://www.itu.int/es/ITU-R/conferences/RA/2015"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ciap\AppData\Roaming\Microsoft\Templates\POOL%20S%20-%20ITU\PS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0A67DD-8ADF-4244-A01B-4D658F69B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PS_BRcirc.dotx</Template>
  <TotalTime>22</TotalTime>
  <Pages>4</Pages>
  <Words>1498</Words>
  <Characters>8749</Characters>
  <Application>Microsoft Office Word</Application>
  <DocSecurity>0</DocSecurity>
  <Lines>72</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10227</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Garcia Prieto, M. Esperanza</dc:creator>
  <cp:lastModifiedBy>Huguet, Fabienne</cp:lastModifiedBy>
  <cp:revision>11</cp:revision>
  <cp:lastPrinted>2015-02-16T10:13:00Z</cp:lastPrinted>
  <dcterms:created xsi:type="dcterms:W3CDTF">2015-02-16T10:13:00Z</dcterms:created>
  <dcterms:modified xsi:type="dcterms:W3CDTF">2015-02-17T11:07:00Z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