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829F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F829F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F829F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F829F1" w:rsidTr="006160CB">
        <w:tc>
          <w:tcPr>
            <w:tcW w:w="7054" w:type="dxa"/>
            <w:gridSpan w:val="2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F829F1">
              <w:rPr>
                <w:szCs w:val="24"/>
                <w:lang w:val="fr-FR"/>
              </w:rPr>
              <w:t>Circulaire administrative</w:t>
            </w:r>
          </w:p>
          <w:p w:rsidR="00E53DCE" w:rsidRPr="00F829F1" w:rsidRDefault="00D62929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F829F1">
              <w:rPr>
                <w:b/>
                <w:bCs/>
                <w:szCs w:val="24"/>
                <w:lang w:val="fr-FR"/>
              </w:rPr>
              <w:t>CACE</w:t>
            </w:r>
            <w:proofErr w:type="spellEnd"/>
            <w:r w:rsidRPr="00F829F1">
              <w:rPr>
                <w:b/>
                <w:bCs/>
                <w:szCs w:val="24"/>
                <w:lang w:val="fr-FR"/>
              </w:rPr>
              <w:t>/</w:t>
            </w:r>
            <w:r w:rsidRPr="00F829F1">
              <w:rPr>
                <w:b/>
                <w:bCs/>
                <w:lang w:val="fr-FR"/>
              </w:rPr>
              <w:t>714</w:t>
            </w:r>
          </w:p>
        </w:tc>
        <w:tc>
          <w:tcPr>
            <w:tcW w:w="2835" w:type="dxa"/>
            <w:shd w:val="clear" w:color="auto" w:fill="auto"/>
          </w:tcPr>
          <w:p w:rsidR="00E53DCE" w:rsidRPr="00F829F1" w:rsidRDefault="006F0B40" w:rsidP="006160C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F829F1">
              <w:rPr>
                <w:szCs w:val="24"/>
                <w:lang w:val="fr-FR"/>
              </w:rPr>
              <w:t>Le 12 février 2015</w:t>
            </w: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6F0B40" w:rsidP="006F0B40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 xml:space="preserve">Aux Administrations des États Membres de l'UIT, </w:t>
            </w:r>
            <w:r w:rsidRPr="00F829F1">
              <w:rPr>
                <w:b/>
                <w:lang w:val="fr-FR"/>
              </w:rPr>
              <w:t xml:space="preserve">aux Membres du Secteur des radiocommunications et aux Associés de l'UIT-R participant aux travaux de la </w:t>
            </w:r>
            <w:r w:rsidRPr="00F829F1">
              <w:rPr>
                <w:b/>
                <w:lang w:val="fr-FR"/>
              </w:rPr>
              <w:br/>
              <w:t>Commission d'études 6 des radiocommunications</w:t>
            </w: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1526" w:type="dxa"/>
            <w:shd w:val="clear" w:color="auto" w:fill="auto"/>
          </w:tcPr>
          <w:p w:rsidR="00E53DCE" w:rsidRPr="00F829F1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F829F1">
              <w:rPr>
                <w:lang w:val="fr-FR"/>
              </w:rPr>
              <w:t>Objet</w:t>
            </w:r>
            <w:r w:rsidR="00E53DCE" w:rsidRPr="00F829F1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F0B40" w:rsidRPr="00F829F1" w:rsidRDefault="006F0B40" w:rsidP="006F0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Commission d'études 6 des radiocommunications (Service de radiodiffusion)</w:t>
            </w:r>
          </w:p>
          <w:p w:rsidR="006F0B40" w:rsidRPr="00F829F1" w:rsidRDefault="006F0B40" w:rsidP="00270ADA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–</w:t>
            </w:r>
            <w:r w:rsidRPr="00F829F1">
              <w:rPr>
                <w:b/>
                <w:bCs/>
                <w:szCs w:val="24"/>
                <w:lang w:val="fr-FR"/>
              </w:rPr>
              <w:tab/>
              <w:t xml:space="preserve">Adoption de deux </w:t>
            </w:r>
            <w:r w:rsidRPr="00F829F1">
              <w:rPr>
                <w:b/>
                <w:bCs/>
                <w:lang w:val="fr-FR"/>
              </w:rPr>
              <w:t>nouvelles Recommandations UIT-R et de huit Recommand</w:t>
            </w:r>
            <w:bookmarkStart w:id="0" w:name="_GoBack"/>
            <w:bookmarkEnd w:id="0"/>
            <w:r w:rsidRPr="00F829F1">
              <w:rPr>
                <w:b/>
                <w:bCs/>
                <w:lang w:val="fr-FR"/>
              </w:rPr>
              <w:t>ations UIT-R révisées et leur approbation simultanée par correspondance, conformément au § 10.3 de la Résolution UIT-R 1-6 (Procédure d'adoption et d'approbation simultanées par correspondance)</w:t>
            </w:r>
          </w:p>
          <w:p w:rsidR="00E53DCE" w:rsidRPr="00F829F1" w:rsidRDefault="006F0B40" w:rsidP="006F0B40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–</w:t>
            </w:r>
            <w:r w:rsidRPr="00F829F1">
              <w:rPr>
                <w:b/>
                <w:bCs/>
                <w:szCs w:val="24"/>
                <w:lang w:val="fr-FR"/>
              </w:rPr>
              <w:tab/>
            </w:r>
            <w:r w:rsidRPr="00F829F1">
              <w:rPr>
                <w:b/>
                <w:bCs/>
                <w:lang w:val="fr-FR"/>
              </w:rPr>
              <w:t>Suppression</w:t>
            </w:r>
            <w:r w:rsidRPr="00F829F1">
              <w:rPr>
                <w:b/>
                <w:bCs/>
                <w:szCs w:val="24"/>
                <w:lang w:val="fr-FR"/>
              </w:rPr>
              <w:t xml:space="preserve"> de deux Recommandations UIT-R</w:t>
            </w:r>
          </w:p>
        </w:tc>
      </w:tr>
      <w:tr w:rsidR="00E53DCE" w:rsidRPr="00F829F1" w:rsidTr="006160CB">
        <w:tc>
          <w:tcPr>
            <w:tcW w:w="1526" w:type="dxa"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1526" w:type="dxa"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D62929" w:rsidRPr="00F829F1" w:rsidRDefault="00D62929" w:rsidP="009078EA">
      <w:pPr>
        <w:spacing w:before="240"/>
        <w:rPr>
          <w:lang w:val="fr-FR"/>
        </w:rPr>
      </w:pPr>
      <w:r w:rsidRPr="00F829F1">
        <w:rPr>
          <w:lang w:val="fr-FR"/>
        </w:rPr>
        <w:t xml:space="preserve">Dans la Circulaire administrative </w:t>
      </w:r>
      <w:proofErr w:type="spellStart"/>
      <w:r w:rsidRPr="00F829F1">
        <w:rPr>
          <w:lang w:val="fr-FR"/>
        </w:rPr>
        <w:t>CACE</w:t>
      </w:r>
      <w:proofErr w:type="spellEnd"/>
      <w:r w:rsidRPr="00F829F1">
        <w:rPr>
          <w:lang w:val="fr-FR"/>
        </w:rPr>
        <w:t>/701 datée du 4 décembre 2014, deux projets de nouvelle Recommandation UIT-R et huit projets de Recommandation UIT-R révisée ont été soumis pour adoption et approbation simultanées par correspondance (</w:t>
      </w:r>
      <w:proofErr w:type="spellStart"/>
      <w:r w:rsidRPr="00F829F1">
        <w:rPr>
          <w:lang w:val="fr-FR"/>
        </w:rPr>
        <w:t>PAAS</w:t>
      </w:r>
      <w:proofErr w:type="spellEnd"/>
      <w:r w:rsidRPr="00F829F1">
        <w:rPr>
          <w:lang w:val="fr-FR"/>
        </w:rPr>
        <w:t>), conformément à la procédure prévue dans la Résolution UIT</w:t>
      </w:r>
      <w:r w:rsidRPr="00F829F1">
        <w:rPr>
          <w:lang w:val="fr-FR"/>
        </w:rPr>
        <w:noBreakHyphen/>
        <w:t>R 1-6 (§ 10.3). De plus, la Commission d'études a proposé la</w:t>
      </w:r>
      <w:r w:rsidR="009078EA">
        <w:rPr>
          <w:lang w:val="fr-FR"/>
        </w:rPr>
        <w:t> </w:t>
      </w:r>
      <w:r w:rsidRPr="00F829F1">
        <w:rPr>
          <w:lang w:val="fr-FR"/>
        </w:rPr>
        <w:t>suppression de deux Recommandations UIT-R.</w:t>
      </w:r>
    </w:p>
    <w:p w:rsidR="00D62929" w:rsidRPr="00F829F1" w:rsidRDefault="00D62929" w:rsidP="00373683">
      <w:pPr>
        <w:rPr>
          <w:lang w:val="fr-FR"/>
        </w:rPr>
      </w:pPr>
      <w:r w:rsidRPr="00F829F1">
        <w:rPr>
          <w:lang w:val="fr-FR"/>
        </w:rPr>
        <w:t xml:space="preserve">Les conditions régissant cette procédure ont été satisfaites au 4 février 2015. </w:t>
      </w:r>
    </w:p>
    <w:p w:rsidR="00D62929" w:rsidRPr="00F829F1" w:rsidRDefault="00D62929" w:rsidP="009078EA">
      <w:pPr>
        <w:ind w:right="-142"/>
        <w:rPr>
          <w:lang w:val="fr-FR"/>
        </w:rPr>
      </w:pPr>
      <w:r w:rsidRPr="00F829F1">
        <w:rPr>
          <w:lang w:val="fr-FR"/>
        </w:rPr>
        <w:t>Les Recommandations approuvées seront publiées par l'UIT et vous trouverez dans l'Annexe 1 de</w:t>
      </w:r>
      <w:r w:rsidR="009078EA">
        <w:rPr>
          <w:lang w:val="fr-FR"/>
        </w:rPr>
        <w:t> </w:t>
      </w:r>
      <w:r w:rsidRPr="00F829F1">
        <w:rPr>
          <w:lang w:val="fr-FR"/>
        </w:rPr>
        <w:t>la présente Circulaire leurs titres ainsi que les numéros qui leur ont été attribués. L'Annexe 2 contient la liste des Recommandations supprimées.</w:t>
      </w:r>
    </w:p>
    <w:p w:rsidR="00D62929" w:rsidRPr="00F829F1" w:rsidRDefault="00D62929" w:rsidP="00A51BB5">
      <w:pPr>
        <w:spacing w:before="840"/>
        <w:jc w:val="left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/>
          <w:lang w:val="fr-FR"/>
        </w:rPr>
        <w:t xml:space="preserve">François </w:t>
      </w:r>
      <w:proofErr w:type="spellStart"/>
      <w:r w:rsidRPr="00F829F1">
        <w:rPr>
          <w:rFonts w:asciiTheme="minorHAnsi" w:hAnsiTheme="minorHAnsi"/>
          <w:lang w:val="fr-FR"/>
        </w:rPr>
        <w:t>Rancy</w:t>
      </w:r>
      <w:proofErr w:type="spellEnd"/>
      <w:r w:rsidRPr="00F829F1">
        <w:rPr>
          <w:rFonts w:asciiTheme="minorHAnsi" w:hAnsiTheme="minorHAnsi"/>
          <w:lang w:val="fr-FR"/>
        </w:rPr>
        <w:br/>
        <w:t>Directeur</w:t>
      </w:r>
    </w:p>
    <w:p w:rsidR="00D62929" w:rsidRPr="00F829F1" w:rsidRDefault="00D62929" w:rsidP="00373683">
      <w:pPr>
        <w:keepNext/>
        <w:keepLines/>
        <w:tabs>
          <w:tab w:val="center" w:pos="7939"/>
          <w:tab w:val="right" w:pos="8505"/>
        </w:tabs>
        <w:spacing w:before="240"/>
        <w:rPr>
          <w:lang w:val="fr-FR"/>
        </w:rPr>
      </w:pPr>
      <w:r w:rsidRPr="00F829F1">
        <w:rPr>
          <w:b/>
          <w:lang w:val="fr-FR"/>
        </w:rPr>
        <w:t>Annexes</w:t>
      </w:r>
      <w:r w:rsidRPr="00F829F1">
        <w:rPr>
          <w:bCs/>
          <w:lang w:val="fr-FR"/>
        </w:rPr>
        <w:t>: 2</w:t>
      </w:r>
    </w:p>
    <w:p w:rsidR="00D62929" w:rsidRPr="00F829F1" w:rsidRDefault="00D62929" w:rsidP="00421299">
      <w:pPr>
        <w:keepNext/>
        <w:keepLines/>
        <w:tabs>
          <w:tab w:val="left" w:pos="284"/>
          <w:tab w:val="left" w:pos="568"/>
        </w:tabs>
        <w:spacing w:before="240" w:after="80" w:line="240" w:lineRule="auto"/>
        <w:rPr>
          <w:b/>
          <w:bCs/>
          <w:sz w:val="18"/>
          <w:szCs w:val="18"/>
          <w:lang w:val="fr-FR"/>
        </w:rPr>
      </w:pPr>
      <w:r w:rsidRPr="00F829F1">
        <w:rPr>
          <w:b/>
          <w:bCs/>
          <w:sz w:val="18"/>
          <w:szCs w:val="18"/>
          <w:lang w:val="fr-FR"/>
        </w:rPr>
        <w:t>Distribution:</w:t>
      </w:r>
    </w:p>
    <w:p w:rsidR="00D62929" w:rsidRPr="00F829F1" w:rsidRDefault="00D62929" w:rsidP="00373683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 xml:space="preserve">Administrations des États Membres de l'UIT et Membres du Secteur des radiocommunications participant aux travaux de la Commission d'études 6 des radiocommunications </w:t>
      </w:r>
    </w:p>
    <w:p w:rsidR="00D62929" w:rsidRPr="00F829F1" w:rsidRDefault="00D62929" w:rsidP="0037368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 xml:space="preserve">Associés de l'UIT-R participant aux travaux de la Commission d'études 6 des radiocommunications 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Membres du Comité du Règlement des radiocommunications</w:t>
      </w:r>
    </w:p>
    <w:p w:rsidR="00D62929" w:rsidRPr="00F829F1" w:rsidRDefault="00D62929" w:rsidP="00A51BB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Secrétaire général de l'UIT, Directeur du Bureau de la normalisation des télécommunications, Directeur du Bureau de développement des télécommunications</w:t>
      </w:r>
      <w:r w:rsidRPr="00F829F1">
        <w:rPr>
          <w:rFonts w:asciiTheme="minorHAnsi" w:hAnsiTheme="minorHAnsi" w:cstheme="minorHAnsi"/>
          <w:szCs w:val="24"/>
          <w:lang w:val="fr-FR"/>
        </w:rPr>
        <w:br w:type="page"/>
      </w:r>
    </w:p>
    <w:p w:rsidR="00D62929" w:rsidRPr="007F592D" w:rsidRDefault="00D62929" w:rsidP="00A51BB5">
      <w:pPr>
        <w:pStyle w:val="AnnexNotitle0"/>
        <w:rPr>
          <w:rFonts w:asciiTheme="minorHAnsi" w:hAnsiTheme="minorHAnsi"/>
          <w:szCs w:val="28"/>
        </w:rPr>
      </w:pPr>
      <w:r w:rsidRPr="007F592D">
        <w:rPr>
          <w:rFonts w:asciiTheme="minorHAnsi" w:hAnsiTheme="minorHAnsi"/>
          <w:szCs w:val="28"/>
        </w:rPr>
        <w:lastRenderedPageBreak/>
        <w:t>Annexe 1</w:t>
      </w:r>
      <w:r w:rsidRPr="007F592D">
        <w:rPr>
          <w:rFonts w:asciiTheme="minorHAnsi" w:hAnsiTheme="minorHAnsi"/>
          <w:szCs w:val="28"/>
        </w:rPr>
        <w:br/>
      </w:r>
      <w:r w:rsidRPr="007F592D">
        <w:rPr>
          <w:rFonts w:asciiTheme="minorHAnsi" w:hAnsiTheme="minorHAnsi"/>
          <w:szCs w:val="28"/>
        </w:rPr>
        <w:br/>
        <w:t>Titres des Recommandations UIT-R approuvées</w:t>
      </w:r>
    </w:p>
    <w:p w:rsidR="00EF4B65" w:rsidRPr="00F829F1" w:rsidRDefault="00EF4B65" w:rsidP="00A96192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szCs w:val="24"/>
          <w:u w:val="single"/>
          <w:lang w:val="fr-FR"/>
        </w:rPr>
        <w:t>BT.</w:t>
      </w:r>
      <w:r w:rsidR="00A96192">
        <w:rPr>
          <w:szCs w:val="24"/>
          <w:u w:val="single"/>
          <w:lang w:val="fr-FR"/>
        </w:rPr>
        <w:t>2072</w:t>
      </w:r>
      <w:proofErr w:type="spellEnd"/>
      <w:r w:rsidR="00A96192">
        <w:rPr>
          <w:szCs w:val="24"/>
          <w:u w:val="single"/>
          <w:lang w:val="fr-FR"/>
        </w:rPr>
        <w:t>-0</w:t>
      </w:r>
      <w:r w:rsidRPr="00F829F1">
        <w:rPr>
          <w:rFonts w:asciiTheme="minorHAnsi" w:hAnsiTheme="minorHAnsi" w:cstheme="minorHAnsi"/>
          <w:szCs w:val="24"/>
          <w:lang w:val="fr-FR"/>
        </w:rPr>
        <w:tab/>
        <w:t>Doc. 6/297(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lang w:val="fr-FR" w:eastAsia="zh-CN"/>
        </w:rPr>
      </w:pPr>
      <w:r w:rsidRPr="00F829F1">
        <w:rPr>
          <w:lang w:val="fr-FR" w:eastAsia="zh-CN"/>
        </w:rPr>
        <w:t xml:space="preserve">Principales fonctionnalités des récepteurs grand public </w:t>
      </w:r>
      <w:r w:rsidRPr="00F829F1">
        <w:rPr>
          <w:lang w:val="fr-FR" w:eastAsia="zh-CN"/>
        </w:rPr>
        <w:br/>
        <w:t>pour l'itinérance mondiale pour la radiodiffusion</w:t>
      </w:r>
    </w:p>
    <w:p w:rsidR="00EF4B65" w:rsidRPr="00F829F1" w:rsidRDefault="00EF4B65" w:rsidP="00A96192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szCs w:val="24"/>
          <w:u w:val="single"/>
          <w:lang w:val="fr-FR" w:eastAsia="zh-CN"/>
        </w:rPr>
        <w:t>BT.</w:t>
      </w:r>
      <w:r w:rsidR="00A96192">
        <w:rPr>
          <w:szCs w:val="24"/>
          <w:u w:val="single"/>
          <w:lang w:val="fr-FR" w:eastAsia="zh-CN"/>
        </w:rPr>
        <w:t>2073</w:t>
      </w:r>
      <w:proofErr w:type="spellEnd"/>
      <w:r w:rsidR="00A96192">
        <w:rPr>
          <w:szCs w:val="24"/>
          <w:u w:val="single"/>
          <w:lang w:val="fr-FR" w:eastAsia="zh-CN"/>
        </w:rPr>
        <w:t>-0</w:t>
      </w:r>
      <w:r w:rsidRPr="00F829F1">
        <w:rPr>
          <w:rFonts w:asciiTheme="minorHAnsi" w:hAnsiTheme="minorHAnsi" w:cstheme="minorHAnsi"/>
          <w:szCs w:val="24"/>
          <w:lang w:val="fr-FR"/>
        </w:rPr>
        <w:tab/>
        <w:t>Doc. 6/298(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rFonts w:asciiTheme="minorHAnsi" w:hAnsiTheme="minorHAnsi" w:cstheme="minorHAnsi"/>
          <w:lang w:val="fr-FR"/>
        </w:rPr>
      </w:pPr>
      <w:r w:rsidRPr="00F829F1">
        <w:rPr>
          <w:lang w:val="fr-FR" w:eastAsia="zh-CN"/>
        </w:rPr>
        <w:t xml:space="preserve">Utilisation de la norme de codage vidéo à grande efficacité </w:t>
      </w:r>
      <w:r w:rsidRPr="00F829F1">
        <w:rPr>
          <w:lang w:val="fr-FR" w:eastAsia="zh-CN"/>
        </w:rPr>
        <w:br/>
        <w:t xml:space="preserve">pour la radiodiffusion télévisuelle ultra-haute définition </w:t>
      </w:r>
      <w:r w:rsidRPr="00F829F1">
        <w:rPr>
          <w:lang w:val="fr-FR" w:eastAsia="zh-CN"/>
        </w:rPr>
        <w:br/>
        <w:t xml:space="preserve">et la radiodiffusion télévisuelle haute définition </w:t>
      </w:r>
    </w:p>
    <w:p w:rsidR="00EF4B65" w:rsidRPr="00F829F1" w:rsidRDefault="00EF4B65" w:rsidP="00F829F1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szCs w:val="24"/>
          <w:u w:val="single"/>
          <w:lang w:val="fr-FR" w:eastAsia="zh-CN"/>
        </w:rPr>
        <w:t>BS.1116</w:t>
      </w:r>
      <w:r w:rsidRPr="00F829F1">
        <w:rPr>
          <w:szCs w:val="24"/>
          <w:u w:val="single"/>
          <w:lang w:val="fr-FR" w:eastAsia="ja-JP"/>
        </w:rPr>
        <w:t>-</w:t>
      </w:r>
      <w:r w:rsidR="00A96192">
        <w:rPr>
          <w:szCs w:val="24"/>
          <w:u w:val="single"/>
          <w:lang w:val="fr-FR" w:eastAsia="ja-JP"/>
        </w:rPr>
        <w:t>3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ab/>
        <w:t>Doc. 6/282(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rFonts w:asciiTheme="minorHAnsi" w:hAnsiTheme="minorHAnsi" w:cstheme="minorHAnsi"/>
          <w:highlight w:val="yellow"/>
          <w:lang w:val="fr-FR"/>
        </w:rPr>
      </w:pPr>
      <w:r w:rsidRPr="00F829F1">
        <w:rPr>
          <w:lang w:val="fr-FR" w:eastAsia="ja-JP"/>
        </w:rPr>
        <w:t xml:space="preserve">Méthodes d'évaluation subjective des dégradations faibles </w:t>
      </w:r>
      <w:r w:rsidRPr="00F829F1">
        <w:rPr>
          <w:lang w:val="fr-FR" w:eastAsia="ja-JP"/>
        </w:rPr>
        <w:br/>
        <w:t>dans les systèmes audio</w:t>
      </w:r>
    </w:p>
    <w:p w:rsidR="00EF4B65" w:rsidRPr="00F829F1" w:rsidRDefault="00EF4B65" w:rsidP="00F829F1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szCs w:val="24"/>
          <w:u w:val="single"/>
          <w:lang w:val="fr-FR" w:eastAsia="zh-CN"/>
        </w:rPr>
        <w:t>B</w:t>
      </w:r>
      <w:r w:rsidRPr="00F829F1">
        <w:rPr>
          <w:szCs w:val="24"/>
          <w:u w:val="single"/>
          <w:lang w:val="fr-FR" w:eastAsia="ja-JP"/>
        </w:rPr>
        <w:t>T</w:t>
      </w:r>
      <w:r w:rsidRPr="00F829F1">
        <w:rPr>
          <w:szCs w:val="24"/>
          <w:u w:val="single"/>
          <w:lang w:val="fr-FR" w:eastAsia="zh-CN"/>
        </w:rPr>
        <w:t>.</w:t>
      </w:r>
      <w:r w:rsidRPr="00F829F1">
        <w:rPr>
          <w:szCs w:val="24"/>
          <w:u w:val="single"/>
          <w:lang w:val="fr-FR" w:eastAsia="ja-JP"/>
        </w:rPr>
        <w:t>2021</w:t>
      </w:r>
      <w:proofErr w:type="spellEnd"/>
      <w:r w:rsidRPr="00F829F1">
        <w:rPr>
          <w:szCs w:val="24"/>
          <w:u w:val="single"/>
          <w:lang w:val="fr-FR" w:eastAsia="ja-JP"/>
        </w:rPr>
        <w:t>-</w:t>
      </w:r>
      <w:r w:rsidR="00A96192">
        <w:rPr>
          <w:szCs w:val="24"/>
          <w:u w:val="single"/>
          <w:lang w:val="fr-FR" w:eastAsia="ja-JP"/>
        </w:rPr>
        <w:t>1</w:t>
      </w:r>
      <w:r w:rsidRPr="00F829F1">
        <w:rPr>
          <w:rFonts w:asciiTheme="minorHAnsi" w:hAnsiTheme="minorHAnsi" w:cstheme="minorHAnsi"/>
          <w:szCs w:val="24"/>
          <w:lang w:val="fr-FR"/>
        </w:rPr>
        <w:tab/>
        <w:t>Doc. 6/283(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lang w:val="fr-FR"/>
        </w:rPr>
      </w:pPr>
      <w:r w:rsidRPr="00F829F1">
        <w:rPr>
          <w:lang w:val="fr-FR" w:eastAsia="ja-JP"/>
        </w:rPr>
        <w:t xml:space="preserve">Méthodes d'évaluation subjective des systèmes de </w:t>
      </w:r>
      <w:proofErr w:type="spellStart"/>
      <w:r w:rsidRPr="00F829F1">
        <w:rPr>
          <w:lang w:val="fr-FR" w:eastAsia="ja-JP"/>
        </w:rPr>
        <w:t>TV3D</w:t>
      </w:r>
      <w:proofErr w:type="spellEnd"/>
      <w:r w:rsidRPr="00F829F1">
        <w:rPr>
          <w:lang w:val="fr-FR" w:eastAsia="ja-JP"/>
        </w:rPr>
        <w:t xml:space="preserve"> stéréoscopique</w:t>
      </w:r>
    </w:p>
    <w:p w:rsidR="00EF4B65" w:rsidRPr="00F829F1" w:rsidRDefault="00EF4B65" w:rsidP="00F829F1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szCs w:val="24"/>
          <w:u w:val="single"/>
          <w:lang w:val="fr-FR" w:eastAsia="zh-CN"/>
        </w:rPr>
        <w:t>BT.1735</w:t>
      </w:r>
      <w:proofErr w:type="spellEnd"/>
      <w:r w:rsidRPr="00F829F1">
        <w:rPr>
          <w:szCs w:val="24"/>
          <w:u w:val="single"/>
          <w:lang w:val="fr-FR" w:eastAsia="zh-CN"/>
        </w:rPr>
        <w:t>-</w:t>
      </w:r>
      <w:r w:rsidR="00A96192">
        <w:rPr>
          <w:szCs w:val="24"/>
          <w:u w:val="single"/>
          <w:lang w:val="fr-FR" w:eastAsia="zh-CN"/>
        </w:rPr>
        <w:t>3</w:t>
      </w:r>
      <w:r w:rsidRPr="00F829F1">
        <w:rPr>
          <w:rFonts w:asciiTheme="minorHAnsi" w:hAnsiTheme="minorHAnsi" w:cstheme="minorHAnsi"/>
          <w:szCs w:val="24"/>
          <w:lang w:val="fr-FR"/>
        </w:rPr>
        <w:tab/>
        <w:t>Doc. 6/296(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lang w:val="fr-FR" w:eastAsia="zh-CN"/>
        </w:rPr>
      </w:pPr>
      <w:r w:rsidRPr="00F829F1">
        <w:rPr>
          <w:lang w:val="fr-FR" w:eastAsia="zh-CN"/>
        </w:rPr>
        <w:t xml:space="preserve">Méthodes d'évaluation objective de la qualité de réception des signaux de radiodiffusion télévisuelle numérique de Terre du système B spécifié </w:t>
      </w:r>
      <w:r w:rsidRPr="00F829F1">
        <w:rPr>
          <w:lang w:val="fr-FR" w:eastAsia="zh-CN"/>
        </w:rPr>
        <w:br/>
        <w:t xml:space="preserve">dans la Recommandation UIT-R </w:t>
      </w:r>
      <w:proofErr w:type="spellStart"/>
      <w:r w:rsidRPr="00F829F1">
        <w:rPr>
          <w:lang w:val="fr-FR" w:eastAsia="zh-CN"/>
        </w:rPr>
        <w:t>BT.1306</w:t>
      </w:r>
      <w:proofErr w:type="spellEnd"/>
    </w:p>
    <w:p w:rsidR="00EF4B65" w:rsidRPr="00F829F1" w:rsidRDefault="00EF4B65" w:rsidP="00F829F1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rStyle w:val="href"/>
          <w:szCs w:val="24"/>
          <w:u w:val="single"/>
          <w:lang w:val="fr-FR"/>
        </w:rPr>
        <w:t>BT.1203</w:t>
      </w:r>
      <w:proofErr w:type="spellEnd"/>
      <w:r w:rsidRPr="00F829F1">
        <w:rPr>
          <w:rStyle w:val="href"/>
          <w:szCs w:val="24"/>
          <w:u w:val="single"/>
          <w:lang w:val="fr-FR"/>
        </w:rPr>
        <w:t>-</w:t>
      </w:r>
      <w:r w:rsidR="00A96192">
        <w:rPr>
          <w:rStyle w:val="href"/>
          <w:szCs w:val="24"/>
          <w:u w:val="single"/>
          <w:lang w:val="fr-FR"/>
        </w:rPr>
        <w:t>2</w:t>
      </w:r>
      <w:r w:rsidRPr="00F829F1">
        <w:rPr>
          <w:rFonts w:asciiTheme="minorHAnsi" w:hAnsiTheme="minorHAnsi" w:cstheme="minorHAnsi"/>
          <w:szCs w:val="24"/>
          <w:lang w:val="fr-FR"/>
        </w:rPr>
        <w:tab/>
        <w:t>Doc. 6/299(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keepNext/>
        <w:keepLines/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r w:rsidRPr="00F829F1">
        <w:rPr>
          <w:rStyle w:val="RectitleChar"/>
          <w:lang w:val="fr-FR"/>
        </w:rPr>
        <w:t>Besoins des usagers en matière de systèmes génériques de codage vidéo à</w:t>
      </w:r>
      <w:r w:rsidRPr="00F829F1">
        <w:rPr>
          <w:b/>
          <w:bCs/>
          <w:sz w:val="28"/>
          <w:szCs w:val="28"/>
          <w:lang w:val="fr-FR"/>
        </w:rPr>
        <w:t xml:space="preserve"> réduction de débit binaire des signaux de télévision numérique </w:t>
      </w:r>
      <w:r w:rsidRPr="00F829F1">
        <w:rPr>
          <w:b/>
          <w:bCs/>
          <w:sz w:val="28"/>
          <w:szCs w:val="28"/>
          <w:lang w:val="fr-FR"/>
        </w:rPr>
        <w:br/>
        <w:t>pour un système de télévision de bout en bout</w:t>
      </w:r>
    </w:p>
    <w:p w:rsidR="00EF4B65" w:rsidRPr="00F829F1" w:rsidRDefault="00EF4B65" w:rsidP="00F829F1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rStyle w:val="href"/>
          <w:szCs w:val="24"/>
          <w:u w:val="single"/>
          <w:lang w:val="fr-FR"/>
        </w:rPr>
        <w:t>BT.1870</w:t>
      </w:r>
      <w:proofErr w:type="spellEnd"/>
      <w:r w:rsidRPr="00F829F1">
        <w:rPr>
          <w:rStyle w:val="href"/>
          <w:szCs w:val="24"/>
          <w:u w:val="single"/>
          <w:lang w:val="fr-FR"/>
        </w:rPr>
        <w:t>-</w:t>
      </w:r>
      <w:r w:rsidR="00A96192">
        <w:rPr>
          <w:rStyle w:val="href"/>
          <w:szCs w:val="24"/>
          <w:u w:val="single"/>
          <w:lang w:val="fr-FR"/>
        </w:rPr>
        <w:t>1</w:t>
      </w:r>
      <w:r w:rsidRPr="00F829F1">
        <w:rPr>
          <w:rFonts w:asciiTheme="minorHAnsi" w:hAnsiTheme="minorHAnsi" w:cstheme="minorHAnsi"/>
          <w:szCs w:val="24"/>
          <w:lang w:val="fr-FR"/>
        </w:rPr>
        <w:tab/>
        <w:t>Doc. 6/300(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rFonts w:asciiTheme="minorHAnsi" w:hAnsiTheme="minorHAnsi" w:cstheme="minorHAnsi"/>
          <w:lang w:val="fr-FR"/>
        </w:rPr>
      </w:pPr>
      <w:r w:rsidRPr="00F829F1">
        <w:rPr>
          <w:lang w:val="fr-FR"/>
        </w:rPr>
        <w:t>Codage vidéo pour les émissions de radiodiffusion télévisuelle numérique</w:t>
      </w:r>
    </w:p>
    <w:p w:rsidR="00EF4B65" w:rsidRPr="00F829F1" w:rsidRDefault="00EF4B65" w:rsidP="00F829F1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szCs w:val="24"/>
          <w:u w:val="single"/>
          <w:lang w:val="fr-FR"/>
        </w:rPr>
        <w:t>BT.2033</w:t>
      </w:r>
      <w:proofErr w:type="spellEnd"/>
      <w:r w:rsidRPr="00F829F1">
        <w:rPr>
          <w:szCs w:val="24"/>
          <w:u w:val="single"/>
          <w:lang w:val="fr-FR"/>
        </w:rPr>
        <w:t>-</w:t>
      </w:r>
      <w:r w:rsidR="00A96192">
        <w:rPr>
          <w:szCs w:val="24"/>
          <w:u w:val="single"/>
          <w:lang w:val="fr-FR"/>
        </w:rPr>
        <w:t>1</w:t>
      </w:r>
      <w:r w:rsidRPr="00F829F1">
        <w:rPr>
          <w:rFonts w:asciiTheme="minorHAnsi" w:hAnsiTheme="minorHAnsi" w:cstheme="minorHAnsi"/>
          <w:szCs w:val="24"/>
          <w:lang w:val="fr-FR"/>
        </w:rPr>
        <w:tab/>
        <w:t>Doc. 6/301(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lang w:val="fr-FR"/>
        </w:rPr>
      </w:pPr>
      <w:r w:rsidRPr="00F829F1">
        <w:rPr>
          <w:lang w:val="fr-FR"/>
        </w:rPr>
        <w:t xml:space="preserve">Critères de planification, y compris les rapports de protection, des systèmes de radiodiffusion télévisuelle numérique de Terre de deuxième génération </w:t>
      </w:r>
      <w:r w:rsidRPr="00F829F1">
        <w:rPr>
          <w:lang w:val="fr-FR"/>
        </w:rPr>
        <w:br/>
        <w:t>dans les bandes d'ondes métriques et décimétriques</w:t>
      </w:r>
    </w:p>
    <w:p w:rsidR="00EF4B65" w:rsidRPr="00F829F1" w:rsidRDefault="00EF4B65" w:rsidP="00A96192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lastRenderedPageBreak/>
        <w:t xml:space="preserve">Recommandation UIT-R </w:t>
      </w:r>
      <w:proofErr w:type="spellStart"/>
      <w:r w:rsidRPr="00F829F1">
        <w:rPr>
          <w:szCs w:val="24"/>
          <w:u w:val="single"/>
          <w:lang w:val="fr-FR" w:eastAsia="zh-CN"/>
        </w:rPr>
        <w:t>BT.1368</w:t>
      </w:r>
      <w:proofErr w:type="spellEnd"/>
      <w:r w:rsidRPr="00F829F1">
        <w:rPr>
          <w:szCs w:val="24"/>
          <w:u w:val="single"/>
          <w:lang w:val="fr-FR" w:eastAsia="zh-CN"/>
        </w:rPr>
        <w:t>-1</w:t>
      </w:r>
      <w:r w:rsidR="00A96192">
        <w:rPr>
          <w:szCs w:val="24"/>
          <w:u w:val="single"/>
          <w:lang w:val="fr-FR" w:eastAsia="zh-CN"/>
        </w:rPr>
        <w:t>2</w:t>
      </w:r>
      <w:r w:rsidRPr="00F829F1">
        <w:rPr>
          <w:rFonts w:asciiTheme="minorHAnsi" w:hAnsiTheme="minorHAnsi" w:cstheme="minorHAnsi"/>
          <w:szCs w:val="24"/>
          <w:lang w:val="fr-FR"/>
        </w:rPr>
        <w:tab/>
        <w:t>Doc. 6/303(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w w:val="95"/>
          <w:lang w:val="fr-FR" w:eastAsia="zh-CN"/>
        </w:rPr>
      </w:pPr>
      <w:r w:rsidRPr="00F829F1">
        <w:rPr>
          <w:w w:val="95"/>
          <w:lang w:val="fr-FR" w:eastAsia="zh-CN"/>
        </w:rPr>
        <w:t>Critères de planification, y compris rapports de protection, pour les services de télévision numérique de Terre dans les bandes d'ondes métriques et décimétriques</w:t>
      </w:r>
    </w:p>
    <w:p w:rsidR="00EF4B65" w:rsidRPr="00F829F1" w:rsidRDefault="00EF4B65" w:rsidP="00F829F1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proofErr w:type="spellStart"/>
      <w:r w:rsidRPr="00F829F1">
        <w:rPr>
          <w:szCs w:val="24"/>
          <w:u w:val="single"/>
          <w:lang w:val="fr-FR" w:eastAsia="zh-CN"/>
        </w:rPr>
        <w:t>BS.1196-</w:t>
      </w:r>
      <w:r w:rsidR="00A96192">
        <w:rPr>
          <w:szCs w:val="24"/>
          <w:u w:val="single"/>
          <w:lang w:val="fr-FR" w:eastAsia="zh-CN"/>
        </w:rPr>
        <w:t>4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ab/>
        <w:t>Doc. 6/309(</w:t>
      </w:r>
      <w:proofErr w:type="spellStart"/>
      <w:r w:rsidRPr="00F829F1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F829F1">
        <w:rPr>
          <w:rFonts w:asciiTheme="minorHAnsi" w:hAnsiTheme="minorHAnsi" w:cstheme="minorHAnsi"/>
          <w:szCs w:val="24"/>
          <w:lang w:val="fr-FR"/>
        </w:rPr>
        <w:t>)</w:t>
      </w:r>
    </w:p>
    <w:p w:rsidR="00EF4B65" w:rsidRPr="00F829F1" w:rsidRDefault="00EF4B65" w:rsidP="00EF4B65">
      <w:pPr>
        <w:pStyle w:val="Rectitle"/>
        <w:spacing w:before="240"/>
        <w:rPr>
          <w:lang w:val="fr-FR" w:eastAsia="zh-CN"/>
        </w:rPr>
      </w:pPr>
      <w:r w:rsidRPr="00F829F1">
        <w:rPr>
          <w:lang w:val="fr-FR" w:eastAsia="zh-CN"/>
        </w:rPr>
        <w:t>Codage audio pour la radiodiffusion numérique</w:t>
      </w:r>
    </w:p>
    <w:p w:rsidR="00F829F1" w:rsidRDefault="00F829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Cs w:val="24"/>
          <w:lang w:val="fr-FR"/>
        </w:rPr>
      </w:pPr>
    </w:p>
    <w:p w:rsidR="006F0B40" w:rsidRPr="00F829F1" w:rsidRDefault="006F0B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Cs w:val="24"/>
          <w:lang w:val="fr-FR"/>
        </w:rPr>
      </w:pPr>
      <w:r w:rsidRPr="00F829F1">
        <w:rPr>
          <w:rFonts w:asciiTheme="minorHAnsi" w:hAnsiTheme="minorHAnsi"/>
          <w:szCs w:val="24"/>
          <w:lang w:val="fr-FR"/>
        </w:rPr>
        <w:br w:type="page"/>
      </w:r>
    </w:p>
    <w:p w:rsidR="00D62929" w:rsidRPr="007F592D" w:rsidRDefault="00D62929" w:rsidP="00EF4B65">
      <w:pPr>
        <w:pStyle w:val="AnnexNotitle0"/>
        <w:rPr>
          <w:rFonts w:asciiTheme="minorHAnsi" w:hAnsiTheme="minorHAnsi"/>
          <w:szCs w:val="28"/>
        </w:rPr>
      </w:pPr>
      <w:r w:rsidRPr="007F592D">
        <w:rPr>
          <w:rFonts w:asciiTheme="minorHAnsi" w:hAnsiTheme="minorHAnsi"/>
          <w:szCs w:val="28"/>
        </w:rPr>
        <w:lastRenderedPageBreak/>
        <w:t>Annexe 2</w:t>
      </w:r>
      <w:r w:rsidR="00EF4B65" w:rsidRPr="007F592D">
        <w:rPr>
          <w:rFonts w:asciiTheme="minorHAnsi" w:hAnsiTheme="minorHAnsi"/>
          <w:szCs w:val="28"/>
        </w:rPr>
        <w:br/>
      </w:r>
      <w:r w:rsidR="00EF4B65" w:rsidRPr="007F592D">
        <w:rPr>
          <w:rFonts w:asciiTheme="minorHAnsi" w:hAnsiTheme="minorHAnsi"/>
          <w:szCs w:val="28"/>
        </w:rPr>
        <w:br/>
      </w:r>
      <w:r w:rsidRPr="007F592D">
        <w:rPr>
          <w:rFonts w:asciiTheme="minorHAnsi" w:hAnsiTheme="minorHAnsi"/>
          <w:szCs w:val="28"/>
        </w:rPr>
        <w:t>Liste des Recommandations UIT-R</w:t>
      </w:r>
      <w:r w:rsidR="00EF4B65" w:rsidRPr="007F592D">
        <w:rPr>
          <w:rFonts w:asciiTheme="minorHAnsi" w:hAnsiTheme="minorHAnsi"/>
          <w:szCs w:val="28"/>
        </w:rPr>
        <w:t xml:space="preserve"> supprimées</w:t>
      </w:r>
    </w:p>
    <w:p w:rsidR="00EF4B65" w:rsidRPr="00F829F1" w:rsidRDefault="00EF4B65" w:rsidP="00EF4B65">
      <w:pPr>
        <w:jc w:val="left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EF4B65" w:rsidRPr="00F829F1" w:rsidTr="00A65782">
        <w:tc>
          <w:tcPr>
            <w:tcW w:w="2235" w:type="dxa"/>
          </w:tcPr>
          <w:p w:rsidR="00EF4B65" w:rsidRPr="00F829F1" w:rsidRDefault="00EF4B65" w:rsidP="007F592D">
            <w:pPr>
              <w:pStyle w:val="Tablehead"/>
              <w:rPr>
                <w:lang w:val="fr-FR"/>
              </w:rPr>
            </w:pPr>
            <w:r w:rsidRPr="00F829F1">
              <w:rPr>
                <w:lang w:val="fr-FR"/>
              </w:rPr>
              <w:t>Recommandation</w:t>
            </w:r>
            <w:r w:rsidR="007F592D">
              <w:rPr>
                <w:lang w:val="fr-FR"/>
              </w:rPr>
              <w:t xml:space="preserve"> </w:t>
            </w:r>
            <w:r w:rsidRPr="00F829F1">
              <w:rPr>
                <w:lang w:val="fr-FR"/>
              </w:rPr>
              <w:t>UIT-R</w:t>
            </w:r>
          </w:p>
        </w:tc>
        <w:tc>
          <w:tcPr>
            <w:tcW w:w="7620" w:type="dxa"/>
          </w:tcPr>
          <w:p w:rsidR="00EF4B65" w:rsidRPr="00F829F1" w:rsidRDefault="00EF4B65" w:rsidP="00A65782">
            <w:pPr>
              <w:pStyle w:val="Tablehead"/>
              <w:rPr>
                <w:lang w:val="fr-FR"/>
              </w:rPr>
            </w:pPr>
            <w:r w:rsidRPr="00F829F1">
              <w:rPr>
                <w:lang w:val="fr-FR"/>
              </w:rPr>
              <w:t>Titre</w:t>
            </w:r>
          </w:p>
        </w:tc>
      </w:tr>
      <w:tr w:rsidR="00EF4B65" w:rsidRPr="00F829F1" w:rsidTr="00A65782">
        <w:tc>
          <w:tcPr>
            <w:tcW w:w="2235" w:type="dxa"/>
          </w:tcPr>
          <w:p w:rsidR="00EF4B65" w:rsidRPr="00F829F1" w:rsidRDefault="00EF4B65" w:rsidP="00A65782">
            <w:pPr>
              <w:pStyle w:val="Tabletext"/>
              <w:jc w:val="center"/>
              <w:rPr>
                <w:lang w:val="fr-FR"/>
              </w:rPr>
            </w:pPr>
            <w:proofErr w:type="spellStart"/>
            <w:r w:rsidRPr="00F829F1">
              <w:rPr>
                <w:rStyle w:val="href"/>
                <w:lang w:val="fr-FR"/>
              </w:rPr>
              <w:t>BT.1361</w:t>
            </w:r>
            <w:proofErr w:type="spellEnd"/>
            <w:r w:rsidRPr="00F829F1">
              <w:rPr>
                <w:rStyle w:val="href"/>
                <w:lang w:val="fr-FR"/>
              </w:rPr>
              <w:t>-0</w:t>
            </w:r>
          </w:p>
        </w:tc>
        <w:tc>
          <w:tcPr>
            <w:tcW w:w="7620" w:type="dxa"/>
          </w:tcPr>
          <w:p w:rsidR="00EF4B65" w:rsidRPr="00F829F1" w:rsidRDefault="00EF4B65" w:rsidP="00A65782">
            <w:pPr>
              <w:pStyle w:val="Tabletext"/>
              <w:rPr>
                <w:lang w:val="fr-FR"/>
              </w:rPr>
            </w:pPr>
            <w:bookmarkStart w:id="1" w:name="Pre_title"/>
            <w:r w:rsidRPr="00F829F1">
              <w:rPr>
                <w:lang w:val="fr-FR"/>
              </w:rPr>
              <w:t xml:space="preserve">Caractéristiques colorimétriques et caractéristiques connexes unifiées </w:t>
            </w:r>
            <w:r w:rsidRPr="00F829F1">
              <w:rPr>
                <w:lang w:val="fr-FR"/>
              </w:rPr>
              <w:br/>
              <w:t>à l'échelle mondiale des futurs systèmes de télévision et d'imagerie</w:t>
            </w:r>
            <w:bookmarkEnd w:id="1"/>
          </w:p>
        </w:tc>
      </w:tr>
      <w:tr w:rsidR="00EF4B65" w:rsidRPr="00F829F1" w:rsidTr="00A65782">
        <w:tc>
          <w:tcPr>
            <w:tcW w:w="2235" w:type="dxa"/>
          </w:tcPr>
          <w:p w:rsidR="00EF4B65" w:rsidRPr="00F829F1" w:rsidRDefault="00EF4B65" w:rsidP="00A65782">
            <w:pPr>
              <w:pStyle w:val="Tabletext"/>
              <w:jc w:val="center"/>
              <w:rPr>
                <w:rStyle w:val="href"/>
                <w:lang w:val="fr-FR"/>
              </w:rPr>
            </w:pPr>
            <w:proofErr w:type="spellStart"/>
            <w:r w:rsidRPr="00F829F1">
              <w:rPr>
                <w:rStyle w:val="href"/>
                <w:lang w:val="fr-FR"/>
              </w:rPr>
              <w:t>BT.1358</w:t>
            </w:r>
            <w:proofErr w:type="spellEnd"/>
            <w:r w:rsidRPr="00F829F1">
              <w:rPr>
                <w:rStyle w:val="href"/>
                <w:lang w:val="fr-FR"/>
              </w:rPr>
              <w:t>-1</w:t>
            </w:r>
          </w:p>
        </w:tc>
        <w:tc>
          <w:tcPr>
            <w:tcW w:w="7620" w:type="dxa"/>
          </w:tcPr>
          <w:p w:rsidR="00EF4B65" w:rsidRPr="00F829F1" w:rsidRDefault="00EF4B65" w:rsidP="00A65782">
            <w:pPr>
              <w:pStyle w:val="Tabletext"/>
              <w:rPr>
                <w:lang w:val="fr-FR"/>
              </w:rPr>
            </w:pPr>
            <w:r w:rsidRPr="00F829F1">
              <w:rPr>
                <w:lang w:val="fr-FR"/>
              </w:rPr>
              <w:t>Paramètres de studio des systèmes de télévision à balayage progressif 625 et 525 lignes</w:t>
            </w:r>
          </w:p>
        </w:tc>
      </w:tr>
    </w:tbl>
    <w:p w:rsidR="00EF4B65" w:rsidRPr="00F829F1" w:rsidRDefault="00EF4B65" w:rsidP="00EF4B65">
      <w:pPr>
        <w:jc w:val="left"/>
        <w:rPr>
          <w:lang w:val="fr-FR"/>
        </w:rPr>
      </w:pPr>
    </w:p>
    <w:p w:rsidR="00D62929" w:rsidRPr="00F829F1" w:rsidRDefault="00D62929">
      <w:pPr>
        <w:jc w:val="center"/>
        <w:rPr>
          <w:lang w:val="fr-FR"/>
        </w:rPr>
      </w:pPr>
      <w:r w:rsidRPr="00F829F1">
        <w:rPr>
          <w:lang w:val="fr-FR"/>
        </w:rPr>
        <w:t>______________</w:t>
      </w:r>
    </w:p>
    <w:sectPr w:rsidR="00D62929" w:rsidRPr="00F829F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29" w:rsidRDefault="00D62929">
      <w:r>
        <w:separator/>
      </w:r>
    </w:p>
  </w:endnote>
  <w:endnote w:type="continuationSeparator" w:id="0">
    <w:p w:rsidR="00D62929" w:rsidRDefault="00D6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29" w:rsidRDefault="00D62929">
      <w:r>
        <w:t>____________________</w:t>
      </w:r>
    </w:p>
  </w:footnote>
  <w:footnote w:type="continuationSeparator" w:id="0">
    <w:p w:rsidR="00D62929" w:rsidRDefault="00D6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6F0B40" w:rsidP="006F0B40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70ADA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F0B40" w:rsidRDefault="006F0B40" w:rsidP="006F0B40">
    <w:pPr>
      <w:pStyle w:val="Header"/>
      <w:jc w:val="center"/>
    </w:pPr>
    <w:r>
      <w:rPr>
        <w:rStyle w:val="PageNumber"/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270ADA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297D40"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6292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70ADA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1A9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0B40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592D"/>
    <w:rsid w:val="007F751A"/>
    <w:rsid w:val="00800012"/>
    <w:rsid w:val="0080261F"/>
    <w:rsid w:val="00806160"/>
    <w:rsid w:val="008143A4"/>
    <w:rsid w:val="0081513E"/>
    <w:rsid w:val="0083610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078E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51BB5"/>
    <w:rsid w:val="00A63355"/>
    <w:rsid w:val="00A7596D"/>
    <w:rsid w:val="00A96192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929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4B65"/>
    <w:rsid w:val="00F424BF"/>
    <w:rsid w:val="00F44FC3"/>
    <w:rsid w:val="00F46107"/>
    <w:rsid w:val="00F468C5"/>
    <w:rsid w:val="00F52F39"/>
    <w:rsid w:val="00F6184F"/>
    <w:rsid w:val="00F829F1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F809F10-E40B-4C94-8C2B-306BAFD0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D6292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locked/>
    <w:rsid w:val="00D6292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629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EF4B65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rsid w:val="00EF4B65"/>
    <w:pPr>
      <w:spacing w:before="120" w:after="480" w:line="240" w:lineRule="auto"/>
    </w:pPr>
    <w:rPr>
      <w:rFonts w:ascii="Times New Roman" w:hAnsi="Times New Roman" w:cs="Times New Roman"/>
      <w:szCs w:val="20"/>
      <w:lang w:val="es-ES_tradnl"/>
    </w:rPr>
  </w:style>
  <w:style w:type="character" w:customStyle="1" w:styleId="TabletextChar">
    <w:name w:val="Table_text Char"/>
    <w:link w:val="Tabletext"/>
    <w:uiPriority w:val="99"/>
    <w:locked/>
    <w:rsid w:val="00EF4B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F4B65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681A-0FB9-44CB-8CD1-0686CB5B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10</TotalTime>
  <Pages>4</Pages>
  <Words>565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11</cp:revision>
  <cp:lastPrinted>2015-02-11T10:39:00Z</cp:lastPrinted>
  <dcterms:created xsi:type="dcterms:W3CDTF">2015-02-06T09:13:00Z</dcterms:created>
  <dcterms:modified xsi:type="dcterms:W3CDTF">2015-02-11T10:43:00Z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