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889" w:type="dxa"/>
        <w:tblLayout w:type="fixed"/>
        <w:tblLook w:val="04A0" w:firstRow="1" w:lastRow="0" w:firstColumn="1" w:lastColumn="0" w:noHBand="0" w:noVBand="1"/>
      </w:tblPr>
      <w:tblGrid>
        <w:gridCol w:w="1383"/>
        <w:gridCol w:w="3970"/>
        <w:gridCol w:w="4536"/>
      </w:tblGrid>
      <w:tr w:rsidR="00B83DAF" w:rsidRPr="00D557FA" w:rsidTr="006160CB">
        <w:tc>
          <w:tcPr>
            <w:tcW w:w="9889" w:type="dxa"/>
            <w:gridSpan w:val="3"/>
            <w:shd w:val="clear" w:color="auto" w:fill="auto"/>
          </w:tcPr>
          <w:p w:rsidR="00B83DAF" w:rsidRPr="00FD4C9B" w:rsidRDefault="00B83DAF" w:rsidP="00FD4C9B">
            <w:pPr>
              <w:jc w:val="left"/>
              <w:rPr>
                <w:rFonts w:ascii="Calibri"/>
                <w:b/>
                <w:bCs/>
                <w:color w:val="808080"/>
                <w:sz w:val="30"/>
                <w:szCs w:val="40"/>
                <w:lang w:val="fr-FR"/>
              </w:rPr>
            </w:pPr>
            <w:r w:rsidRPr="00FD4C9B">
              <w:rPr>
                <w:rFonts w:ascii="Calibri" w:hAnsi="Calibri"/>
                <w:b/>
                <w:bCs/>
                <w:color w:val="808080"/>
                <w:sz w:val="30"/>
                <w:szCs w:val="40"/>
                <w:rtl/>
                <w:lang w:val="en-US"/>
              </w:rPr>
              <w:t>مكتب</w:t>
            </w:r>
            <w:r w:rsidRPr="00FD4C9B">
              <w:rPr>
                <w:rFonts w:ascii="Calibri" w:hAnsi="Calibri" w:hint="cs"/>
                <w:b/>
                <w:bCs/>
                <w:color w:val="808080"/>
                <w:sz w:val="30"/>
                <w:szCs w:val="40"/>
                <w:rtl/>
                <w:lang w:val="en-US"/>
              </w:rPr>
              <w:t xml:space="preserve"> </w:t>
            </w:r>
            <w:r w:rsidRPr="00FD4C9B">
              <w:rPr>
                <w:rFonts w:ascii="Calibri" w:hAnsi="Calibri"/>
                <w:b/>
                <w:bCs/>
                <w:color w:val="808080"/>
                <w:sz w:val="30"/>
                <w:szCs w:val="40"/>
                <w:rtl/>
                <w:lang w:val="en-US"/>
              </w:rPr>
              <w:t>الاتصالات</w:t>
            </w:r>
            <w:r w:rsidRPr="00FD4C9B">
              <w:rPr>
                <w:rFonts w:ascii="Calibri" w:hAnsi="Calibri" w:hint="cs"/>
                <w:b/>
                <w:bCs/>
                <w:color w:val="808080"/>
                <w:sz w:val="30"/>
                <w:szCs w:val="40"/>
                <w:rtl/>
                <w:lang w:val="en-US"/>
              </w:rPr>
              <w:t xml:space="preserve"> </w:t>
            </w:r>
            <w:r w:rsidRPr="00FD4C9B">
              <w:rPr>
                <w:rFonts w:ascii="Calibri" w:hAnsi="Calibri"/>
                <w:b/>
                <w:bCs/>
                <w:color w:val="808080"/>
                <w:sz w:val="30"/>
                <w:szCs w:val="40"/>
                <w:rtl/>
                <w:lang w:val="en-US"/>
              </w:rPr>
              <w:t>الراديوية</w:t>
            </w:r>
            <w:r w:rsidR="00FD4C9B">
              <w:rPr>
                <w:rFonts w:ascii="Calibri" w:hAnsi="Calibri" w:hint="cs"/>
                <w:b/>
                <w:bCs/>
                <w:color w:val="808080"/>
                <w:sz w:val="30"/>
                <w:szCs w:val="40"/>
                <w:rtl/>
                <w:lang w:val="en-US" w:bidi="ar-EG"/>
              </w:rPr>
              <w:t xml:space="preserve"> </w:t>
            </w:r>
            <w:r w:rsidRPr="00FD4C9B">
              <w:rPr>
                <w:rFonts w:ascii="Calibri" w:hAnsi="Calibri"/>
                <w:b/>
                <w:bCs/>
                <w:color w:val="808080"/>
                <w:sz w:val="30"/>
                <w:szCs w:val="40"/>
                <w:lang w:val="en-US"/>
              </w:rPr>
              <w:t>(BR)</w:t>
            </w:r>
          </w:p>
        </w:tc>
      </w:tr>
      <w:tr w:rsidR="00B83DAF" w:rsidRPr="00D557FA" w:rsidTr="006160CB">
        <w:tc>
          <w:tcPr>
            <w:tcW w:w="9889" w:type="dxa"/>
            <w:gridSpan w:val="3"/>
            <w:shd w:val="clear" w:color="auto" w:fill="auto"/>
          </w:tcPr>
          <w:p w:rsidR="00B83DAF" w:rsidRPr="009016DC" w:rsidRDefault="00B83DAF" w:rsidP="006160C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</w:p>
        </w:tc>
      </w:tr>
      <w:tr w:rsidR="00B83DAF" w:rsidRPr="00D557FA" w:rsidTr="006160CB">
        <w:tc>
          <w:tcPr>
            <w:tcW w:w="5353" w:type="dxa"/>
            <w:gridSpan w:val="2"/>
            <w:shd w:val="clear" w:color="auto" w:fill="auto"/>
          </w:tcPr>
          <w:p w:rsidR="00B77485" w:rsidRPr="009016DC" w:rsidRDefault="00B77485" w:rsidP="00FD4C9B">
            <w:pPr>
              <w:spacing w:before="0" w:line="240" w:lineRule="auto"/>
              <w:jc w:val="left"/>
              <w:rPr>
                <w:szCs w:val="26"/>
                <w:lang w:val="fr-FR"/>
              </w:rPr>
            </w:pPr>
            <w:r>
              <w:rPr>
                <w:rFonts w:hint="cs"/>
                <w:rtl/>
                <w:lang w:val="en-US" w:bidi="ar-AE"/>
              </w:rPr>
              <w:t xml:space="preserve">الرسالة </w:t>
            </w:r>
            <w:r w:rsidRPr="00AD5F7E">
              <w:rPr>
                <w:rFonts w:hint="cs"/>
                <w:rtl/>
                <w:lang w:val="en-US" w:bidi="ar-AE"/>
              </w:rPr>
              <w:t>الإدارية</w:t>
            </w:r>
            <w:r>
              <w:rPr>
                <w:rFonts w:hint="cs"/>
                <w:rtl/>
                <w:lang w:val="en-US" w:bidi="ar-AE"/>
              </w:rPr>
              <w:t xml:space="preserve"> ال</w:t>
            </w:r>
            <w:r w:rsidR="00FD4C9B">
              <w:rPr>
                <w:rFonts w:hint="cs"/>
                <w:rtl/>
                <w:lang w:val="en-US" w:bidi="ar-AE"/>
              </w:rPr>
              <w:t>‍</w:t>
            </w:r>
            <w:r>
              <w:rPr>
                <w:rFonts w:hint="cs"/>
                <w:rtl/>
                <w:lang w:val="en-US" w:bidi="ar-AE"/>
              </w:rPr>
              <w:t>معممة</w:t>
            </w:r>
            <w:r w:rsidR="00FD4C9B">
              <w:rPr>
                <w:rtl/>
                <w:lang w:val="en-US" w:bidi="ar-AE"/>
              </w:rPr>
              <w:br/>
            </w:r>
            <w:r w:rsidR="00E628D5" w:rsidRPr="009A4CAE">
              <w:rPr>
                <w:b/>
                <w:bCs/>
                <w:szCs w:val="24"/>
              </w:rPr>
              <w:t>CACE/714</w:t>
            </w:r>
          </w:p>
        </w:tc>
        <w:tc>
          <w:tcPr>
            <w:tcW w:w="4536" w:type="dxa"/>
            <w:shd w:val="clear" w:color="auto" w:fill="auto"/>
          </w:tcPr>
          <w:p w:rsidR="00B83DAF" w:rsidRPr="00E628D5" w:rsidRDefault="00E628D5" w:rsidP="00E628D5">
            <w:pPr>
              <w:spacing w:before="0" w:line="240" w:lineRule="auto"/>
              <w:jc w:val="right"/>
            </w:pPr>
            <w:r w:rsidRPr="00E628D5">
              <w:rPr>
                <w:lang w:val="fr-FR"/>
              </w:rPr>
              <w:t>1</w:t>
            </w:r>
            <w:r>
              <w:rPr>
                <w:lang w:val="en-US"/>
              </w:rPr>
              <w:t>2</w:t>
            </w:r>
            <w:r w:rsidRPr="00E628D5">
              <w:rPr>
                <w:rFonts w:hint="cs"/>
                <w:rtl/>
                <w:lang w:val="fr-FR"/>
              </w:rPr>
              <w:t xml:space="preserve"> فبراير </w:t>
            </w:r>
            <w:r w:rsidRPr="00E628D5">
              <w:rPr>
                <w:lang w:val="fr-FR"/>
              </w:rPr>
              <w:t>2015</w:t>
            </w:r>
          </w:p>
        </w:tc>
      </w:tr>
      <w:tr w:rsidR="00B77485" w:rsidRPr="00D557FA" w:rsidTr="00AA497A">
        <w:tc>
          <w:tcPr>
            <w:tcW w:w="9889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302AE5">
        <w:tc>
          <w:tcPr>
            <w:tcW w:w="9889" w:type="dxa"/>
            <w:gridSpan w:val="3"/>
            <w:shd w:val="clear" w:color="auto" w:fill="auto"/>
          </w:tcPr>
          <w:p w:rsidR="00B77485" w:rsidRPr="006A252D" w:rsidRDefault="00492574" w:rsidP="00E628D5">
            <w:pPr>
              <w:spacing w:before="0"/>
              <w:jc w:val="left"/>
              <w:rPr>
                <w:rFonts w:ascii="Calibri" w:hAnsi="Calibri" w:cs="Arial"/>
                <w:sz w:val="22"/>
                <w:szCs w:val="24"/>
              </w:rPr>
            </w:pPr>
            <w:r w:rsidRPr="006A252D">
              <w:rPr>
                <w:rFonts w:ascii="Calibri" w:hAnsi="Calibri"/>
                <w:b/>
                <w:bCs/>
                <w:sz w:val="22"/>
                <w:rtl/>
              </w:rPr>
              <w:t>إلى إدارات الدول الأعضاء في الات</w:t>
            </w:r>
            <w:r w:rsidRPr="006A252D">
              <w:rPr>
                <w:rFonts w:ascii="Calibri" w:hAnsi="Calibri" w:hint="cs"/>
                <w:b/>
                <w:bCs/>
                <w:sz w:val="22"/>
                <w:rtl/>
              </w:rPr>
              <w:t>‍</w:t>
            </w:r>
            <w:r w:rsidRPr="006A252D">
              <w:rPr>
                <w:rFonts w:ascii="Calibri" w:hAnsi="Calibri"/>
                <w:b/>
                <w:bCs/>
                <w:sz w:val="22"/>
                <w:rtl/>
              </w:rPr>
              <w:t>حاد</w:t>
            </w:r>
            <w:r w:rsidR="00E628D5" w:rsidRPr="006A252D">
              <w:rPr>
                <w:rFonts w:ascii="Calibri" w:hAnsi="Calibri" w:cs="Arial" w:hint="cs"/>
                <w:b/>
                <w:bCs/>
                <w:sz w:val="22"/>
                <w:szCs w:val="24"/>
                <w:rtl/>
              </w:rPr>
              <w:t xml:space="preserve"> </w:t>
            </w:r>
            <w:r w:rsidR="00E628D5" w:rsidRPr="006A252D">
              <w:rPr>
                <w:rFonts w:ascii="Calibri" w:hAnsi="Calibri"/>
                <w:b/>
                <w:bCs/>
                <w:sz w:val="22"/>
                <w:rtl/>
                <w:lang w:bidi="ar-EG"/>
              </w:rPr>
              <w:t>وأعضاء قطاع الاتصالات الراديوية والمنتسبين إليه</w:t>
            </w:r>
            <w:r w:rsidR="00E628D5" w:rsidRPr="006A252D">
              <w:rPr>
                <w:rFonts w:ascii="Calibri" w:hAnsi="Calibri"/>
                <w:b/>
                <w:bCs/>
                <w:sz w:val="22"/>
                <w:rtl/>
                <w:lang w:bidi="ar-EG"/>
              </w:rPr>
              <w:br/>
              <w:t xml:space="preserve">المشاركين في أعمال لجنة الدراسات </w:t>
            </w:r>
            <w:r w:rsidR="00E628D5" w:rsidRPr="006A252D">
              <w:rPr>
                <w:rFonts w:ascii="Calibri" w:hAnsi="Calibri"/>
                <w:b/>
                <w:bCs/>
                <w:sz w:val="22"/>
                <w:lang w:bidi="ar-EG"/>
              </w:rPr>
              <w:t>6</w:t>
            </w:r>
            <w:r w:rsidR="00E628D5" w:rsidRPr="006A252D">
              <w:rPr>
                <w:rFonts w:ascii="Calibri" w:hAnsi="Calibri"/>
                <w:b/>
                <w:bCs/>
                <w:sz w:val="22"/>
                <w:rtl/>
                <w:lang w:bidi="ar-EG"/>
              </w:rPr>
              <w:t xml:space="preserve"> للاتصالات الراديوية</w:t>
            </w:r>
          </w:p>
        </w:tc>
      </w:tr>
      <w:tr w:rsidR="00B77485" w:rsidRPr="00D557FA" w:rsidTr="00752666">
        <w:tc>
          <w:tcPr>
            <w:tcW w:w="9889" w:type="dxa"/>
            <w:gridSpan w:val="3"/>
            <w:shd w:val="clear" w:color="auto" w:fill="auto"/>
          </w:tcPr>
          <w:p w:rsidR="00B77485" w:rsidRPr="003266ED" w:rsidRDefault="00B77485" w:rsidP="006160CB">
            <w:pPr>
              <w:spacing w:before="0"/>
              <w:jc w:val="left"/>
              <w:rPr>
                <w:rFonts w:cs="Arial"/>
                <w:szCs w:val="24"/>
              </w:rPr>
            </w:pPr>
          </w:p>
        </w:tc>
      </w:tr>
      <w:tr w:rsidR="00B77485" w:rsidRPr="00D557FA" w:rsidTr="00B77485">
        <w:tc>
          <w:tcPr>
            <w:tcW w:w="1383" w:type="dxa"/>
            <w:shd w:val="clear" w:color="auto" w:fill="auto"/>
          </w:tcPr>
          <w:p w:rsidR="00B77485" w:rsidRPr="00E628D5" w:rsidRDefault="00B77485" w:rsidP="00E628D5">
            <w:pPr>
              <w:spacing w:before="60"/>
              <w:jc w:val="left"/>
              <w:rPr>
                <w:spacing w:val="4"/>
              </w:rPr>
            </w:pPr>
            <w:r w:rsidRPr="00E628D5">
              <w:rPr>
                <w:spacing w:val="4"/>
                <w:rtl/>
              </w:rPr>
              <w:t>الموضوع</w:t>
            </w:r>
            <w:r w:rsidRPr="00E628D5">
              <w:rPr>
                <w:spacing w:val="4"/>
              </w:rPr>
              <w:t>:</w:t>
            </w:r>
          </w:p>
        </w:tc>
        <w:tc>
          <w:tcPr>
            <w:tcW w:w="8506" w:type="dxa"/>
            <w:gridSpan w:val="2"/>
            <w:vMerge w:val="restart"/>
            <w:shd w:val="clear" w:color="auto" w:fill="auto"/>
          </w:tcPr>
          <w:p w:rsidR="00B77485" w:rsidRPr="00E628D5" w:rsidRDefault="00E628D5" w:rsidP="00E628D5">
            <w:pPr>
              <w:spacing w:before="60"/>
              <w:jc w:val="left"/>
              <w:rPr>
                <w:b/>
                <w:bCs/>
                <w:spacing w:val="4"/>
                <w:rtl/>
              </w:rPr>
            </w:pPr>
            <w:r w:rsidRPr="00E628D5">
              <w:rPr>
                <w:b/>
                <w:bCs/>
                <w:spacing w:val="4"/>
                <w:rtl/>
              </w:rPr>
              <w:t xml:space="preserve">لجنة الدراسات </w:t>
            </w:r>
            <w:r w:rsidRPr="00E628D5">
              <w:rPr>
                <w:b/>
                <w:bCs/>
                <w:spacing w:val="4"/>
              </w:rPr>
              <w:t>6</w:t>
            </w:r>
            <w:r w:rsidRPr="00E628D5">
              <w:rPr>
                <w:b/>
                <w:bCs/>
                <w:spacing w:val="4"/>
                <w:rtl/>
              </w:rPr>
              <w:t xml:space="preserve"> للاتصالات الراديوية</w:t>
            </w:r>
            <w:r w:rsidRPr="00E628D5">
              <w:rPr>
                <w:rFonts w:hint="cs"/>
                <w:b/>
                <w:bCs/>
                <w:spacing w:val="4"/>
                <w:rtl/>
              </w:rPr>
              <w:t xml:space="preserve"> (الخدمة الإذاعية)</w:t>
            </w:r>
          </w:p>
          <w:p w:rsidR="00E628D5" w:rsidRPr="00E628D5" w:rsidRDefault="00E628D5" w:rsidP="000C617E">
            <w:pPr>
              <w:tabs>
                <w:tab w:val="clear" w:pos="794"/>
              </w:tabs>
              <w:spacing w:before="60"/>
              <w:ind w:left="425" w:hanging="425"/>
              <w:rPr>
                <w:b/>
                <w:bCs/>
                <w:spacing w:val="4"/>
                <w:rtl/>
              </w:rPr>
            </w:pPr>
            <w:r w:rsidRPr="00E628D5">
              <w:rPr>
                <w:rFonts w:hint="cs"/>
                <w:b/>
                <w:bCs/>
                <w:spacing w:val="4"/>
                <w:rtl/>
              </w:rPr>
              <w:t>–</w:t>
            </w:r>
            <w:r w:rsidRPr="00E628D5">
              <w:rPr>
                <w:b/>
                <w:bCs/>
                <w:spacing w:val="4"/>
                <w:rtl/>
              </w:rPr>
              <w:tab/>
              <w:t xml:space="preserve">اعتماد </w:t>
            </w:r>
            <w:r w:rsidRPr="00E628D5">
              <w:rPr>
                <w:rFonts w:hint="cs"/>
                <w:b/>
                <w:bCs/>
                <w:spacing w:val="4"/>
                <w:rtl/>
              </w:rPr>
              <w:t xml:space="preserve">توصيتين جديدتين ومراجعة </w:t>
            </w:r>
            <w:r w:rsidRPr="00E628D5">
              <w:rPr>
                <w:b/>
                <w:bCs/>
                <w:spacing w:val="4"/>
              </w:rPr>
              <w:t>8</w:t>
            </w:r>
            <w:r w:rsidRPr="00E628D5">
              <w:rPr>
                <w:rFonts w:hint="cs"/>
                <w:b/>
                <w:bCs/>
                <w:spacing w:val="4"/>
                <w:rtl/>
              </w:rPr>
              <w:t xml:space="preserve"> توصيات</w:t>
            </w:r>
            <w:r w:rsidRPr="00E628D5">
              <w:rPr>
                <w:b/>
                <w:bCs/>
                <w:spacing w:val="4"/>
                <w:rtl/>
              </w:rPr>
              <w:t xml:space="preserve"> </w:t>
            </w:r>
            <w:r w:rsidRPr="00E628D5">
              <w:rPr>
                <w:rFonts w:hint="cs"/>
                <w:b/>
                <w:bCs/>
                <w:spacing w:val="4"/>
                <w:rtl/>
              </w:rPr>
              <w:t xml:space="preserve">لقطاع الاتصالات الراديوية </w:t>
            </w:r>
            <w:r w:rsidRPr="00E628D5">
              <w:rPr>
                <w:b/>
                <w:bCs/>
                <w:spacing w:val="4"/>
                <w:rtl/>
              </w:rPr>
              <w:t>والموافقة عليها في</w:t>
            </w:r>
            <w:r w:rsidR="000C617E">
              <w:rPr>
                <w:rFonts w:hint="cs"/>
                <w:b/>
                <w:bCs/>
                <w:spacing w:val="4"/>
                <w:rtl/>
              </w:rPr>
              <w:t> </w:t>
            </w:r>
            <w:r w:rsidRPr="00E628D5">
              <w:rPr>
                <w:b/>
                <w:bCs/>
                <w:spacing w:val="4"/>
                <w:rtl/>
              </w:rPr>
              <w:t>نفس الوقت</w:t>
            </w:r>
            <w:r w:rsidRPr="00E628D5">
              <w:rPr>
                <w:rFonts w:hint="cs"/>
                <w:b/>
                <w:bCs/>
                <w:spacing w:val="4"/>
                <w:rtl/>
              </w:rPr>
              <w:t xml:space="preserve"> بالمراسلة</w:t>
            </w:r>
            <w:r w:rsidRPr="00E628D5">
              <w:rPr>
                <w:b/>
                <w:bCs/>
                <w:spacing w:val="4"/>
                <w:rtl/>
              </w:rPr>
              <w:t xml:space="preserve"> وفقاً للفقرة</w:t>
            </w:r>
            <w:r w:rsidRPr="00E628D5">
              <w:rPr>
                <w:rFonts w:hint="cs"/>
                <w:b/>
                <w:bCs/>
                <w:spacing w:val="4"/>
                <w:rtl/>
              </w:rPr>
              <w:t> </w:t>
            </w:r>
            <w:r w:rsidRPr="00E628D5">
              <w:rPr>
                <w:b/>
                <w:bCs/>
                <w:spacing w:val="4"/>
              </w:rPr>
              <w:t>3.10</w:t>
            </w:r>
            <w:r w:rsidRPr="00E628D5">
              <w:rPr>
                <w:b/>
                <w:bCs/>
                <w:spacing w:val="4"/>
                <w:rtl/>
              </w:rPr>
              <w:t xml:space="preserve"> من القرار </w:t>
            </w:r>
            <w:r w:rsidRPr="00E628D5">
              <w:rPr>
                <w:b/>
                <w:bCs/>
                <w:spacing w:val="4"/>
              </w:rPr>
              <w:t>ITU-R 1-6</w:t>
            </w:r>
            <w:r w:rsidRPr="00E628D5">
              <w:rPr>
                <w:b/>
                <w:bCs/>
                <w:spacing w:val="4"/>
                <w:rtl/>
              </w:rPr>
              <w:t xml:space="preserve"> (إجراء الاعتماد والموافقة في</w:t>
            </w:r>
            <w:r w:rsidR="000C617E">
              <w:rPr>
                <w:rFonts w:hint="cs"/>
                <w:b/>
                <w:bCs/>
                <w:spacing w:val="4"/>
                <w:rtl/>
              </w:rPr>
              <w:t> </w:t>
            </w:r>
            <w:r w:rsidRPr="00E628D5">
              <w:rPr>
                <w:b/>
                <w:bCs/>
                <w:spacing w:val="4"/>
                <w:rtl/>
              </w:rPr>
              <w:t>نفس الوقت بالمراسلة)</w:t>
            </w:r>
          </w:p>
          <w:p w:rsidR="00E628D5" w:rsidRPr="00E628D5" w:rsidRDefault="00E628D5" w:rsidP="00E628D5">
            <w:pPr>
              <w:tabs>
                <w:tab w:val="clear" w:pos="794"/>
              </w:tabs>
              <w:spacing w:before="60"/>
              <w:ind w:left="425" w:hanging="425"/>
              <w:rPr>
                <w:b/>
                <w:bCs/>
                <w:spacing w:val="4"/>
              </w:rPr>
            </w:pPr>
            <w:r w:rsidRPr="00E628D5">
              <w:rPr>
                <w:rFonts w:hint="cs"/>
                <w:b/>
                <w:bCs/>
                <w:spacing w:val="4"/>
                <w:rtl/>
              </w:rPr>
              <w:t>–</w:t>
            </w:r>
            <w:r w:rsidRPr="00E628D5">
              <w:rPr>
                <w:rFonts w:hint="cs"/>
                <w:b/>
                <w:bCs/>
                <w:spacing w:val="4"/>
                <w:rtl/>
              </w:rPr>
              <w:tab/>
              <w:t>إلغاء توصيتين لقطاع الاتصالات الراديوية</w:t>
            </w:r>
          </w:p>
        </w:tc>
      </w:tr>
      <w:tr w:rsidR="00B77485" w:rsidRPr="00D557FA" w:rsidTr="00B77485">
        <w:tc>
          <w:tcPr>
            <w:tcW w:w="1383" w:type="dxa"/>
            <w:shd w:val="clear" w:color="auto" w:fill="auto"/>
          </w:tcPr>
          <w:p w:rsidR="00B77485" w:rsidRPr="00E628D5" w:rsidRDefault="00B77485" w:rsidP="00E628D5">
            <w:pPr>
              <w:spacing w:before="60"/>
              <w:jc w:val="left"/>
              <w:rPr>
                <w:b/>
                <w:bCs/>
                <w:spacing w:val="4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E628D5" w:rsidRDefault="00B77485" w:rsidP="00E628D5">
            <w:pPr>
              <w:spacing w:before="60"/>
              <w:jc w:val="left"/>
              <w:rPr>
                <w:b/>
                <w:bCs/>
                <w:spacing w:val="4"/>
              </w:rPr>
            </w:pPr>
          </w:p>
        </w:tc>
      </w:tr>
      <w:tr w:rsidR="00B77485" w:rsidRPr="00D557FA" w:rsidTr="00B77485">
        <w:tc>
          <w:tcPr>
            <w:tcW w:w="1383" w:type="dxa"/>
            <w:shd w:val="clear" w:color="auto" w:fill="auto"/>
          </w:tcPr>
          <w:p w:rsidR="00B77485" w:rsidRPr="00E628D5" w:rsidRDefault="00B77485" w:rsidP="00E628D5">
            <w:pPr>
              <w:spacing w:before="60"/>
              <w:jc w:val="left"/>
              <w:rPr>
                <w:b/>
                <w:bCs/>
                <w:spacing w:val="4"/>
              </w:rPr>
            </w:pPr>
          </w:p>
        </w:tc>
        <w:tc>
          <w:tcPr>
            <w:tcW w:w="8506" w:type="dxa"/>
            <w:gridSpan w:val="2"/>
            <w:vMerge/>
            <w:shd w:val="clear" w:color="auto" w:fill="auto"/>
          </w:tcPr>
          <w:p w:rsidR="00B77485" w:rsidRPr="00E628D5" w:rsidRDefault="00B77485" w:rsidP="00E628D5">
            <w:pPr>
              <w:spacing w:before="60"/>
              <w:jc w:val="left"/>
              <w:rPr>
                <w:b/>
                <w:bCs/>
                <w:spacing w:val="4"/>
              </w:rPr>
            </w:pPr>
          </w:p>
        </w:tc>
      </w:tr>
    </w:tbl>
    <w:p w:rsidR="00E628D5" w:rsidRDefault="00E628D5" w:rsidP="00753038">
      <w:pPr>
        <w:spacing w:before="360"/>
        <w:rPr>
          <w:lang w:val="en-US"/>
        </w:rPr>
      </w:pPr>
      <w:bookmarkStart w:id="0" w:name="CurrentLocation"/>
      <w:bookmarkEnd w:id="0"/>
      <w:r>
        <w:rPr>
          <w:rFonts w:hint="cs"/>
          <w:rtl/>
        </w:rPr>
        <w:t>ت‍حية طيبة</w:t>
      </w:r>
      <w:bookmarkStart w:id="1" w:name="_GoBack"/>
      <w:bookmarkEnd w:id="1"/>
      <w:r>
        <w:rPr>
          <w:rFonts w:hint="cs"/>
          <w:rtl/>
        </w:rPr>
        <w:t xml:space="preserve"> وبعد،</w:t>
      </w:r>
    </w:p>
    <w:p w:rsidR="00E628D5" w:rsidRPr="008967FA" w:rsidRDefault="00E628D5" w:rsidP="00E628D5">
      <w:pPr>
        <w:rPr>
          <w:rtl/>
        </w:rPr>
      </w:pPr>
      <w:r w:rsidRPr="008967FA">
        <w:rPr>
          <w:rtl/>
        </w:rPr>
        <w:t>تم ب</w:t>
      </w:r>
      <w:r w:rsidR="008967FA" w:rsidRPr="008967FA">
        <w:rPr>
          <w:rFonts w:hint="cs"/>
          <w:rtl/>
        </w:rPr>
        <w:t>‍</w:t>
      </w:r>
      <w:r w:rsidRPr="008967FA">
        <w:rPr>
          <w:rtl/>
        </w:rPr>
        <w:t xml:space="preserve">موجب </w:t>
      </w:r>
      <w:r w:rsidRPr="008967FA">
        <w:rPr>
          <w:rFonts w:hint="cs"/>
          <w:rtl/>
        </w:rPr>
        <w:t>الرسالة</w:t>
      </w:r>
      <w:r w:rsidRPr="008967FA">
        <w:rPr>
          <w:rtl/>
        </w:rPr>
        <w:t xml:space="preserve"> الإدارية</w:t>
      </w:r>
      <w:r w:rsidRPr="008967FA">
        <w:rPr>
          <w:rFonts w:hint="cs"/>
          <w:rtl/>
        </w:rPr>
        <w:t xml:space="preserve"> ال</w:t>
      </w:r>
      <w:r w:rsidR="008967FA" w:rsidRPr="008967FA">
        <w:rPr>
          <w:rFonts w:hint="cs"/>
          <w:rtl/>
        </w:rPr>
        <w:t>‍</w:t>
      </w:r>
      <w:r w:rsidRPr="008967FA">
        <w:rPr>
          <w:rFonts w:hint="cs"/>
          <w:rtl/>
        </w:rPr>
        <w:t>معممة</w:t>
      </w:r>
      <w:r w:rsidRPr="008967FA">
        <w:rPr>
          <w:rtl/>
        </w:rPr>
        <w:t xml:space="preserve"> </w:t>
      </w:r>
      <w:r w:rsidRPr="008967FA">
        <w:t>CACE/701</w:t>
      </w:r>
      <w:r w:rsidRPr="008967FA">
        <w:rPr>
          <w:rtl/>
        </w:rPr>
        <w:t xml:space="preserve"> ال</w:t>
      </w:r>
      <w:r w:rsidR="008967FA" w:rsidRPr="008967FA">
        <w:rPr>
          <w:rFonts w:hint="cs"/>
          <w:rtl/>
        </w:rPr>
        <w:t>‍</w:t>
      </w:r>
      <w:r w:rsidRPr="008967FA">
        <w:rPr>
          <w:rtl/>
        </w:rPr>
        <w:t xml:space="preserve">مؤرخة </w:t>
      </w:r>
      <w:r w:rsidRPr="008967FA">
        <w:t>4</w:t>
      </w:r>
      <w:r w:rsidRPr="008967FA">
        <w:rPr>
          <w:rFonts w:hint="cs"/>
          <w:rtl/>
        </w:rPr>
        <w:t xml:space="preserve"> ديسمبر </w:t>
      </w:r>
      <w:r w:rsidRPr="008967FA">
        <w:t>2014</w:t>
      </w:r>
      <w:r w:rsidRPr="008967FA">
        <w:rPr>
          <w:rtl/>
        </w:rPr>
        <w:t>، تقدي</w:t>
      </w:r>
      <w:r w:rsidR="008967FA" w:rsidRPr="008967FA">
        <w:rPr>
          <w:rFonts w:hint="cs"/>
          <w:rtl/>
        </w:rPr>
        <w:t>‍</w:t>
      </w:r>
      <w:r w:rsidRPr="008967FA">
        <w:rPr>
          <w:rtl/>
        </w:rPr>
        <w:t xml:space="preserve">م </w:t>
      </w:r>
      <w:r w:rsidRPr="008967FA">
        <w:rPr>
          <w:rFonts w:hint="cs"/>
          <w:rtl/>
        </w:rPr>
        <w:t>مشروعي توصيتين جديدتين ومشاريع مراجعة</w:t>
      </w:r>
      <w:r w:rsidRPr="008967FA">
        <w:rPr>
          <w:rFonts w:hint="eastAsia"/>
          <w:rtl/>
        </w:rPr>
        <w:t> </w:t>
      </w:r>
      <w:r w:rsidRPr="008967FA">
        <w:t>8</w:t>
      </w:r>
      <w:r w:rsidRPr="008967FA">
        <w:rPr>
          <w:rFonts w:hint="eastAsia"/>
          <w:rtl/>
        </w:rPr>
        <w:t> </w:t>
      </w:r>
      <w:r w:rsidRPr="008967FA">
        <w:rPr>
          <w:rFonts w:hint="cs"/>
          <w:rtl/>
        </w:rPr>
        <w:t>توصيات</w:t>
      </w:r>
      <w:r w:rsidRPr="008967FA">
        <w:rPr>
          <w:rtl/>
        </w:rPr>
        <w:t xml:space="preserve"> </w:t>
      </w:r>
      <w:r w:rsidRPr="008967FA">
        <w:rPr>
          <w:rFonts w:hint="cs"/>
          <w:rtl/>
        </w:rPr>
        <w:t xml:space="preserve">لقطاع الاتصالات الراديوية </w:t>
      </w:r>
      <w:r w:rsidRPr="008967FA">
        <w:rPr>
          <w:rtl/>
        </w:rPr>
        <w:t>لاعتمادها وال</w:t>
      </w:r>
      <w:r w:rsidR="008967FA" w:rsidRPr="008967FA">
        <w:rPr>
          <w:rFonts w:hint="cs"/>
          <w:rtl/>
        </w:rPr>
        <w:t>‍</w:t>
      </w:r>
      <w:r w:rsidRPr="008967FA">
        <w:rPr>
          <w:rtl/>
        </w:rPr>
        <w:t>موافقة عليها في نفس الوقت عن طريق ال</w:t>
      </w:r>
      <w:r w:rsidR="008967FA" w:rsidRPr="008967FA">
        <w:rPr>
          <w:rFonts w:hint="cs"/>
          <w:rtl/>
        </w:rPr>
        <w:t>‍</w:t>
      </w:r>
      <w:r w:rsidRPr="008967FA">
        <w:rPr>
          <w:rtl/>
        </w:rPr>
        <w:t>مراسلة</w:t>
      </w:r>
      <w:r w:rsidRPr="008967FA">
        <w:rPr>
          <w:rFonts w:hint="cs"/>
          <w:rtl/>
        </w:rPr>
        <w:t xml:space="preserve"> </w:t>
      </w:r>
      <w:r w:rsidRPr="008967FA">
        <w:t>(PSAA)</w:t>
      </w:r>
      <w:r w:rsidRPr="008967FA">
        <w:rPr>
          <w:rtl/>
        </w:rPr>
        <w:t xml:space="preserve"> وفقاً للإجراء ال</w:t>
      </w:r>
      <w:r w:rsidR="008967FA" w:rsidRPr="008967FA">
        <w:rPr>
          <w:rFonts w:hint="cs"/>
          <w:rtl/>
        </w:rPr>
        <w:t>‍</w:t>
      </w:r>
      <w:r w:rsidRPr="008967FA">
        <w:rPr>
          <w:rtl/>
        </w:rPr>
        <w:t>منصوص عليه في</w:t>
      </w:r>
      <w:r w:rsidRPr="008967FA">
        <w:rPr>
          <w:rFonts w:hint="cs"/>
          <w:rtl/>
        </w:rPr>
        <w:t> </w:t>
      </w:r>
      <w:r w:rsidRPr="008967FA">
        <w:rPr>
          <w:rtl/>
        </w:rPr>
        <w:t>القرار</w:t>
      </w:r>
      <w:r w:rsidRPr="008967FA">
        <w:rPr>
          <w:rFonts w:hint="cs"/>
          <w:rtl/>
        </w:rPr>
        <w:t> </w:t>
      </w:r>
      <w:r w:rsidRPr="008967FA">
        <w:t>ITU</w:t>
      </w:r>
      <w:r w:rsidRPr="008967FA">
        <w:sym w:font="Symbol" w:char="F02D"/>
      </w:r>
      <w:r w:rsidRPr="008967FA">
        <w:t>R 1</w:t>
      </w:r>
      <w:r w:rsidRPr="008967FA">
        <w:noBreakHyphen/>
        <w:t>6</w:t>
      </w:r>
      <w:r w:rsidRPr="008967FA">
        <w:rPr>
          <w:rtl/>
        </w:rPr>
        <w:t xml:space="preserve"> (الفقرة </w:t>
      </w:r>
      <w:r w:rsidRPr="008967FA">
        <w:t>3.10</w:t>
      </w:r>
      <w:r w:rsidRPr="008967FA">
        <w:rPr>
          <w:rtl/>
        </w:rPr>
        <w:t>).</w:t>
      </w:r>
      <w:r w:rsidRPr="008967FA">
        <w:rPr>
          <w:rFonts w:hint="cs"/>
          <w:rtl/>
        </w:rPr>
        <w:t xml:space="preserve"> كما اقترحت ل</w:t>
      </w:r>
      <w:r w:rsidR="008967FA" w:rsidRPr="008967FA">
        <w:rPr>
          <w:rFonts w:hint="cs"/>
          <w:rtl/>
        </w:rPr>
        <w:t>‍</w:t>
      </w:r>
      <w:r w:rsidRPr="008967FA">
        <w:rPr>
          <w:rFonts w:hint="cs"/>
          <w:rtl/>
        </w:rPr>
        <w:t>جنة الدراسات إلغاء توصيتين لقطاع الاتصالات الراديوية.</w:t>
      </w:r>
    </w:p>
    <w:p w:rsidR="00E628D5" w:rsidRPr="00E628D5" w:rsidRDefault="00E628D5" w:rsidP="00E628D5">
      <w:pPr>
        <w:rPr>
          <w:rtl/>
        </w:rPr>
      </w:pPr>
      <w:r w:rsidRPr="00E628D5">
        <w:rPr>
          <w:rtl/>
        </w:rPr>
        <w:t xml:space="preserve">وقد استوفيت الشروط </w:t>
      </w:r>
      <w:r w:rsidRPr="00E628D5">
        <w:rPr>
          <w:rFonts w:hint="cs"/>
          <w:rtl/>
        </w:rPr>
        <w:t>التي ت</w:t>
      </w:r>
      <w:r w:rsidR="008967FA">
        <w:rPr>
          <w:rFonts w:hint="cs"/>
          <w:rtl/>
        </w:rPr>
        <w:t>‍</w:t>
      </w:r>
      <w:r w:rsidRPr="00E628D5">
        <w:rPr>
          <w:rFonts w:hint="cs"/>
          <w:rtl/>
        </w:rPr>
        <w:t xml:space="preserve">حكم هذا </w:t>
      </w:r>
      <w:r w:rsidRPr="00E628D5">
        <w:rPr>
          <w:rtl/>
        </w:rPr>
        <w:t xml:space="preserve">الإجراء في </w:t>
      </w:r>
      <w:r w:rsidRPr="00E628D5">
        <w:t>4</w:t>
      </w:r>
      <w:r w:rsidRPr="00E628D5">
        <w:rPr>
          <w:rFonts w:hint="cs"/>
          <w:rtl/>
        </w:rPr>
        <w:t xml:space="preserve"> فبراير </w:t>
      </w:r>
      <w:r w:rsidRPr="00E628D5">
        <w:t>2015</w:t>
      </w:r>
      <w:r w:rsidRPr="00E628D5">
        <w:rPr>
          <w:rFonts w:hint="cs"/>
          <w:rtl/>
        </w:rPr>
        <w:t>.</w:t>
      </w:r>
    </w:p>
    <w:p w:rsidR="008C1F82" w:rsidRDefault="00E628D5" w:rsidP="00916EBD">
      <w:pPr>
        <w:rPr>
          <w:lang w:val="en-US"/>
        </w:rPr>
      </w:pPr>
      <w:r w:rsidRPr="00E628D5">
        <w:rPr>
          <w:rtl/>
        </w:rPr>
        <w:t>وسينشر الات</w:t>
      </w:r>
      <w:r w:rsidR="008967FA">
        <w:rPr>
          <w:rFonts w:hint="cs"/>
          <w:rtl/>
        </w:rPr>
        <w:t>‍</w:t>
      </w:r>
      <w:r w:rsidRPr="00E628D5">
        <w:rPr>
          <w:rtl/>
        </w:rPr>
        <w:t xml:space="preserve">حاد </w:t>
      </w:r>
      <w:r w:rsidRPr="00E628D5">
        <w:rPr>
          <w:rFonts w:hint="cs"/>
          <w:rtl/>
        </w:rPr>
        <w:t>التوصيات التي ت</w:t>
      </w:r>
      <w:r w:rsidR="008967FA">
        <w:rPr>
          <w:rFonts w:hint="cs"/>
          <w:rtl/>
        </w:rPr>
        <w:t>‍</w:t>
      </w:r>
      <w:r w:rsidRPr="00E628D5">
        <w:rPr>
          <w:rFonts w:hint="cs"/>
          <w:rtl/>
        </w:rPr>
        <w:t>مت ال</w:t>
      </w:r>
      <w:r w:rsidR="008967FA">
        <w:rPr>
          <w:rFonts w:hint="cs"/>
          <w:rtl/>
        </w:rPr>
        <w:t>‍</w:t>
      </w:r>
      <w:r w:rsidRPr="00E628D5">
        <w:rPr>
          <w:rFonts w:hint="cs"/>
          <w:rtl/>
        </w:rPr>
        <w:t>موافقة</w:t>
      </w:r>
      <w:r w:rsidRPr="00E628D5">
        <w:rPr>
          <w:rtl/>
        </w:rPr>
        <w:t xml:space="preserve"> عليها، ويتضمن ال</w:t>
      </w:r>
      <w:r w:rsidR="008967FA">
        <w:rPr>
          <w:rFonts w:hint="cs"/>
          <w:rtl/>
        </w:rPr>
        <w:t>‍</w:t>
      </w:r>
      <w:r w:rsidRPr="00E628D5">
        <w:rPr>
          <w:rtl/>
        </w:rPr>
        <w:t>ملحق</w:t>
      </w:r>
      <w:r w:rsidRPr="00E628D5">
        <w:rPr>
          <w:rFonts w:hint="cs"/>
          <w:rtl/>
        </w:rPr>
        <w:t> </w:t>
      </w:r>
      <w:r w:rsidRPr="00E628D5">
        <w:t>1</w:t>
      </w:r>
      <w:r w:rsidRPr="00E628D5">
        <w:rPr>
          <w:rtl/>
        </w:rPr>
        <w:t xml:space="preserve"> </w:t>
      </w:r>
      <w:r w:rsidRPr="00E628D5">
        <w:rPr>
          <w:rFonts w:hint="cs"/>
          <w:rtl/>
        </w:rPr>
        <w:t>ب</w:t>
      </w:r>
      <w:r w:rsidRPr="00E628D5">
        <w:rPr>
          <w:rtl/>
        </w:rPr>
        <w:t xml:space="preserve">هذه </w:t>
      </w:r>
      <w:r w:rsidR="00916EBD">
        <w:rPr>
          <w:rFonts w:hint="cs"/>
          <w:rtl/>
        </w:rPr>
        <w:t>الرسالة ال‍معممة</w:t>
      </w:r>
      <w:r w:rsidRPr="00E628D5">
        <w:rPr>
          <w:rtl/>
        </w:rPr>
        <w:t xml:space="preserve"> </w:t>
      </w:r>
      <w:r w:rsidRPr="00E628D5">
        <w:rPr>
          <w:rFonts w:hint="cs"/>
          <w:rtl/>
        </w:rPr>
        <w:t>عناوين هذه التوصيات والأرقام ال</w:t>
      </w:r>
      <w:r w:rsidR="008967FA">
        <w:rPr>
          <w:rFonts w:hint="cs"/>
          <w:rtl/>
        </w:rPr>
        <w:t>‍</w:t>
      </w:r>
      <w:r w:rsidRPr="00E628D5">
        <w:rPr>
          <w:rFonts w:hint="cs"/>
          <w:rtl/>
        </w:rPr>
        <w:t>مخصصة</w:t>
      </w:r>
      <w:r w:rsidRPr="00E628D5">
        <w:rPr>
          <w:rtl/>
        </w:rPr>
        <w:t xml:space="preserve"> لها.</w:t>
      </w:r>
      <w:r w:rsidRPr="00E628D5">
        <w:rPr>
          <w:rFonts w:hint="cs"/>
          <w:rtl/>
        </w:rPr>
        <w:t xml:space="preserve"> </w:t>
      </w:r>
      <w:r>
        <w:rPr>
          <w:rFonts w:hint="cs"/>
          <w:rtl/>
        </w:rPr>
        <w:t>ويبين</w:t>
      </w:r>
      <w:r w:rsidRPr="00E628D5">
        <w:rPr>
          <w:rFonts w:hint="cs"/>
          <w:rtl/>
        </w:rPr>
        <w:t xml:space="preserve"> ال</w:t>
      </w:r>
      <w:r w:rsidR="008967FA">
        <w:rPr>
          <w:rFonts w:hint="cs"/>
          <w:rtl/>
        </w:rPr>
        <w:t>‍</w:t>
      </w:r>
      <w:r w:rsidRPr="00E628D5">
        <w:rPr>
          <w:rFonts w:hint="cs"/>
          <w:rtl/>
        </w:rPr>
        <w:t>ملحق </w:t>
      </w:r>
      <w:r w:rsidRPr="00E628D5">
        <w:t>2</w:t>
      </w:r>
      <w:r w:rsidRPr="00E628D5">
        <w:rPr>
          <w:rFonts w:hint="cs"/>
          <w:rtl/>
        </w:rPr>
        <w:t xml:space="preserve"> التوصيتين ال</w:t>
      </w:r>
      <w:r w:rsidR="0072285E">
        <w:rPr>
          <w:rFonts w:hint="cs"/>
          <w:rtl/>
        </w:rPr>
        <w:t>‍</w:t>
      </w:r>
      <w:r w:rsidRPr="00E628D5">
        <w:rPr>
          <w:rFonts w:hint="cs"/>
          <w:rtl/>
        </w:rPr>
        <w:t>ملغ</w:t>
      </w:r>
      <w:r>
        <w:rPr>
          <w:rFonts w:hint="cs"/>
          <w:rtl/>
        </w:rPr>
        <w:t>ا</w:t>
      </w:r>
      <w:r w:rsidRPr="00E628D5">
        <w:rPr>
          <w:rFonts w:hint="cs"/>
          <w:rtl/>
        </w:rPr>
        <w:t>تين.</w:t>
      </w:r>
    </w:p>
    <w:p w:rsidR="008C1F82" w:rsidRDefault="00E628D5" w:rsidP="00753038">
      <w:pPr>
        <w:rPr>
          <w:sz w:val="30"/>
          <w:lang w:val="en-US"/>
        </w:rPr>
      </w:pPr>
      <w:r>
        <w:rPr>
          <w:rFonts w:hint="cs"/>
          <w:rtl/>
          <w:lang w:val="en-US"/>
        </w:rPr>
        <w:t>وتفضلوا بقبول فائق</w:t>
      </w:r>
      <w:r w:rsidR="003848D3">
        <w:rPr>
          <w:rFonts w:hint="cs"/>
          <w:rtl/>
          <w:lang w:val="en-US"/>
        </w:rPr>
        <w:t xml:space="preserve"> التقدير</w:t>
      </w:r>
      <w:r>
        <w:rPr>
          <w:rFonts w:hint="cs"/>
          <w:rtl/>
          <w:lang w:val="en-US"/>
        </w:rPr>
        <w:t xml:space="preserve"> </w:t>
      </w:r>
      <w:r w:rsidR="003848D3">
        <w:rPr>
          <w:rFonts w:hint="cs"/>
          <w:rtl/>
          <w:lang w:val="en-US"/>
        </w:rPr>
        <w:t>و</w:t>
      </w:r>
      <w:r>
        <w:rPr>
          <w:rFonts w:hint="cs"/>
          <w:rtl/>
          <w:lang w:val="en-US"/>
        </w:rPr>
        <w:t>الاحترام.</w:t>
      </w:r>
    </w:p>
    <w:p w:rsidR="00E628D5" w:rsidRDefault="00AB09B0" w:rsidP="00E628D5">
      <w:pPr>
        <w:spacing w:before="840"/>
        <w:jc w:val="left"/>
        <w:rPr>
          <w:sz w:val="30"/>
          <w:rtl/>
          <w:lang w:val="en-US" w:bidi="ar-EG"/>
        </w:rPr>
      </w:pPr>
      <w:r w:rsidRPr="00C514C6">
        <w:rPr>
          <w:rFonts w:hint="cs"/>
          <w:rtl/>
        </w:rPr>
        <w:t>فرانسوا</w:t>
      </w:r>
      <w:r w:rsidRPr="00C514C6">
        <w:rPr>
          <w:rFonts w:hint="eastAsia"/>
          <w:rtl/>
        </w:rPr>
        <w:t> </w:t>
      </w:r>
      <w:r w:rsidRPr="00C514C6">
        <w:rPr>
          <w:rFonts w:hint="cs"/>
          <w:rtl/>
        </w:rPr>
        <w:t>رانسي</w:t>
      </w:r>
      <w:r w:rsidR="00CB4CC7" w:rsidRPr="00CB4CC7">
        <w:rPr>
          <w:sz w:val="30"/>
          <w:rtl/>
          <w:lang w:val="en-US"/>
        </w:rPr>
        <w:br/>
      </w:r>
      <w:r w:rsidR="00E628D5">
        <w:rPr>
          <w:rFonts w:hint="cs"/>
          <w:sz w:val="30"/>
          <w:rtl/>
          <w:lang w:val="en-US" w:bidi="ar-EG"/>
        </w:rPr>
        <w:t>ال</w:t>
      </w:r>
      <w:r w:rsidR="003F4403">
        <w:rPr>
          <w:rFonts w:hint="cs"/>
          <w:sz w:val="30"/>
          <w:rtl/>
          <w:lang w:val="en-US" w:bidi="ar-EG"/>
        </w:rPr>
        <w:t>‍</w:t>
      </w:r>
      <w:r w:rsidR="00E628D5">
        <w:rPr>
          <w:sz w:val="30"/>
          <w:rtl/>
          <w:lang w:val="en-US" w:bidi="ar-EG"/>
        </w:rPr>
        <w:t>مدير</w:t>
      </w:r>
    </w:p>
    <w:p w:rsidR="00E628D5" w:rsidRPr="00E628D5" w:rsidRDefault="00E628D5" w:rsidP="00E628D5">
      <w:pPr>
        <w:spacing w:before="240" w:after="120"/>
        <w:rPr>
          <w:lang w:val="en-US" w:bidi="ar-EG"/>
        </w:rPr>
      </w:pPr>
      <w:r w:rsidRPr="00E628D5">
        <w:rPr>
          <w:b/>
          <w:bCs/>
          <w:rtl/>
        </w:rPr>
        <w:t>الملحقات:</w:t>
      </w:r>
      <w:r w:rsidRPr="00E628D5">
        <w:rPr>
          <w:rtl/>
        </w:rPr>
        <w:t xml:space="preserve"> </w:t>
      </w:r>
      <w:r w:rsidRPr="00E628D5">
        <w:t>2</w:t>
      </w:r>
    </w:p>
    <w:p w:rsidR="00E628D5" w:rsidRPr="00E628D5" w:rsidRDefault="00E628D5" w:rsidP="00E628D5">
      <w:pPr>
        <w:spacing w:line="156" w:lineRule="auto"/>
        <w:rPr>
          <w:b/>
          <w:bCs/>
          <w:sz w:val="16"/>
          <w:szCs w:val="22"/>
          <w:rtl/>
        </w:rPr>
      </w:pPr>
      <w:bookmarkStart w:id="2" w:name="ddistribution"/>
      <w:bookmarkEnd w:id="2"/>
      <w:r w:rsidRPr="00E628D5">
        <w:rPr>
          <w:b/>
          <w:bCs/>
          <w:sz w:val="16"/>
          <w:szCs w:val="22"/>
          <w:rtl/>
        </w:rPr>
        <w:t>التوزيع:</w:t>
      </w:r>
    </w:p>
    <w:p w:rsidR="00E628D5" w:rsidRPr="00E628D5" w:rsidRDefault="00E628D5" w:rsidP="00E10E50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line="180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إدارات الدول الأعضاء</w:t>
      </w:r>
      <w:r w:rsidRPr="00E628D5">
        <w:rPr>
          <w:rFonts w:hint="cs"/>
          <w:sz w:val="16"/>
          <w:szCs w:val="22"/>
          <w:rtl/>
        </w:rPr>
        <w:t xml:space="preserve"> في الات</w:t>
      </w:r>
      <w:r w:rsidR="003F4403">
        <w:rPr>
          <w:rFonts w:hint="cs"/>
          <w:sz w:val="16"/>
          <w:szCs w:val="22"/>
          <w:rtl/>
        </w:rPr>
        <w:t>‍</w:t>
      </w:r>
      <w:r w:rsidRPr="00E628D5">
        <w:rPr>
          <w:rFonts w:hint="cs"/>
          <w:sz w:val="16"/>
          <w:szCs w:val="22"/>
          <w:rtl/>
        </w:rPr>
        <w:t>حاد</w:t>
      </w:r>
      <w:r w:rsidRPr="00E628D5">
        <w:rPr>
          <w:sz w:val="16"/>
          <w:szCs w:val="22"/>
          <w:rtl/>
        </w:rPr>
        <w:t xml:space="preserve"> وأعضاء قطاع الاتصالات الراديوية</w:t>
      </w:r>
      <w:r w:rsidRPr="00E628D5">
        <w:rPr>
          <w:rFonts w:hint="cs"/>
          <w:sz w:val="16"/>
          <w:szCs w:val="22"/>
          <w:rtl/>
        </w:rPr>
        <w:t xml:space="preserve"> ال</w:t>
      </w:r>
      <w:r w:rsidR="003F4403">
        <w:rPr>
          <w:rFonts w:hint="cs"/>
          <w:sz w:val="16"/>
          <w:szCs w:val="22"/>
          <w:rtl/>
        </w:rPr>
        <w:t>‍</w:t>
      </w:r>
      <w:r w:rsidRPr="00E628D5">
        <w:rPr>
          <w:rFonts w:hint="cs"/>
          <w:sz w:val="16"/>
          <w:szCs w:val="22"/>
          <w:rtl/>
        </w:rPr>
        <w:t>مشاركون في أعمال ل</w:t>
      </w:r>
      <w:r w:rsidR="003F4403">
        <w:rPr>
          <w:rFonts w:hint="cs"/>
          <w:sz w:val="16"/>
          <w:szCs w:val="22"/>
          <w:rtl/>
        </w:rPr>
        <w:t>‍</w:t>
      </w:r>
      <w:r w:rsidRPr="00E628D5">
        <w:rPr>
          <w:rFonts w:hint="cs"/>
          <w:sz w:val="16"/>
          <w:szCs w:val="22"/>
          <w:rtl/>
        </w:rPr>
        <w:t xml:space="preserve">جنة الدراسات </w:t>
      </w:r>
      <w:r w:rsidRPr="00E628D5">
        <w:rPr>
          <w:sz w:val="16"/>
          <w:szCs w:val="22"/>
        </w:rPr>
        <w:t>6</w:t>
      </w:r>
      <w:r w:rsidRPr="00E628D5">
        <w:rPr>
          <w:rFonts w:hint="cs"/>
          <w:sz w:val="16"/>
          <w:szCs w:val="22"/>
          <w:rtl/>
        </w:rPr>
        <w:t xml:space="preserve"> للاتصالات الراديوية</w:t>
      </w:r>
    </w:p>
    <w:p w:rsidR="00E628D5" w:rsidRPr="00E628D5" w:rsidRDefault="00E628D5" w:rsidP="00E10E50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180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ال</w:t>
      </w:r>
      <w:r w:rsidR="003F4403"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منتسبون إلى قطاع الاتصالات الراديوية ال</w:t>
      </w:r>
      <w:r w:rsidR="003F4403"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مشاركون في أعمال ل</w:t>
      </w:r>
      <w:r w:rsidR="003F4403"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 xml:space="preserve">جنة الدراسات </w:t>
      </w:r>
      <w:r w:rsidRPr="00E628D5">
        <w:rPr>
          <w:sz w:val="16"/>
          <w:szCs w:val="22"/>
        </w:rPr>
        <w:t>6</w:t>
      </w:r>
      <w:r w:rsidRPr="00E628D5">
        <w:rPr>
          <w:sz w:val="16"/>
          <w:szCs w:val="22"/>
          <w:rtl/>
        </w:rPr>
        <w:t xml:space="preserve"> للاتصالات الراديوية</w:t>
      </w:r>
    </w:p>
    <w:p w:rsidR="00E628D5" w:rsidRPr="00E628D5" w:rsidRDefault="00E628D5" w:rsidP="00E10E50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180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رؤساء ل</w:t>
      </w:r>
      <w:r w:rsidR="003F4403"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جان دراسات الاتصالات الراديوية واللجنة ال</w:t>
      </w:r>
      <w:r w:rsidR="003F4403"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خاصة ال</w:t>
      </w:r>
      <w:r w:rsidR="003F4403"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معنية بال</w:t>
      </w:r>
      <w:r w:rsidR="003F4403"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مسائل التنظيمية والإجرائية ونوابهم</w:t>
      </w:r>
    </w:p>
    <w:p w:rsidR="00E628D5" w:rsidRPr="00E628D5" w:rsidRDefault="00E628D5" w:rsidP="00E10E50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180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رئيس الاجتماع التحضيري للمؤت</w:t>
      </w:r>
      <w:r w:rsidR="003F4403"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مر ونوابه</w:t>
      </w:r>
    </w:p>
    <w:p w:rsidR="00E628D5" w:rsidRPr="00E628D5" w:rsidRDefault="00E628D5" w:rsidP="00E10E50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180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أعضاء ل</w:t>
      </w:r>
      <w:r w:rsidR="003F4403"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جنة لوائح الراديو</w:t>
      </w:r>
    </w:p>
    <w:p w:rsidR="00E628D5" w:rsidRPr="00E628D5" w:rsidRDefault="00E628D5" w:rsidP="00E10E50">
      <w:pPr>
        <w:tabs>
          <w:tab w:val="clear" w:pos="794"/>
          <w:tab w:val="clear" w:pos="1191"/>
          <w:tab w:val="clear" w:pos="1588"/>
          <w:tab w:val="clear" w:pos="1985"/>
          <w:tab w:val="left" w:pos="284"/>
        </w:tabs>
        <w:spacing w:before="0" w:line="180" w:lineRule="auto"/>
        <w:rPr>
          <w:sz w:val="16"/>
          <w:szCs w:val="22"/>
          <w:rtl/>
        </w:rPr>
      </w:pPr>
      <w:r w:rsidRPr="00E628D5">
        <w:rPr>
          <w:sz w:val="16"/>
          <w:szCs w:val="22"/>
          <w:rtl/>
        </w:rPr>
        <w:t>-</w:t>
      </w:r>
      <w:r w:rsidRPr="00E628D5">
        <w:rPr>
          <w:sz w:val="16"/>
          <w:szCs w:val="22"/>
          <w:rtl/>
        </w:rPr>
        <w:tab/>
        <w:t>الأمين العام للات</w:t>
      </w:r>
      <w:r w:rsidR="003F4403">
        <w:rPr>
          <w:rFonts w:hint="cs"/>
          <w:sz w:val="16"/>
          <w:szCs w:val="22"/>
          <w:rtl/>
        </w:rPr>
        <w:t>‍</w:t>
      </w:r>
      <w:r w:rsidRPr="00E628D5">
        <w:rPr>
          <w:sz w:val="16"/>
          <w:szCs w:val="22"/>
          <w:rtl/>
        </w:rPr>
        <w:t>حاد ومدير مكتب تقييس الاتصالات ومدير مكتب تنمية الاتصالات</w:t>
      </w:r>
    </w:p>
    <w:p w:rsidR="00E628D5" w:rsidRPr="00AB1014" w:rsidRDefault="00AB1014" w:rsidP="00AB1014">
      <w:pPr>
        <w:pStyle w:val="AnnexNo"/>
        <w:spacing w:before="360" w:after="120"/>
        <w:rPr>
          <w:rFonts w:ascii="Calibri" w:hAnsi="Calibri"/>
          <w:b w:val="0"/>
          <w:bCs w:val="0"/>
          <w:rtl/>
          <w:lang w:val="en-US" w:bidi="ar-SY"/>
        </w:rPr>
      </w:pPr>
      <w:r w:rsidRPr="00AB1014">
        <w:rPr>
          <w:rFonts w:ascii="Calibri" w:hAnsi="Calibri" w:hint="cs"/>
          <w:b w:val="0"/>
          <w:bCs w:val="0"/>
          <w:rtl/>
          <w:lang w:val="en-US" w:bidi="ar-SY"/>
        </w:rPr>
        <w:lastRenderedPageBreak/>
        <w:t>ال‍</w:t>
      </w:r>
      <w:r w:rsidRPr="00AB1014">
        <w:rPr>
          <w:rFonts w:ascii="Calibri" w:hAnsi="Calibri" w:hint="eastAsia"/>
          <w:b w:val="0"/>
          <w:bCs w:val="0"/>
          <w:rtl/>
          <w:lang w:val="en-US" w:bidi="ar-SY"/>
        </w:rPr>
        <w:t>ملحـق</w:t>
      </w:r>
      <w:r w:rsidRPr="00AB1014">
        <w:rPr>
          <w:rFonts w:ascii="Calibri" w:hAnsi="Calibri" w:hint="cs"/>
          <w:b w:val="0"/>
          <w:bCs w:val="0"/>
          <w:rtl/>
          <w:lang w:val="en-US" w:bidi="ar-SY"/>
        </w:rPr>
        <w:t> </w:t>
      </w:r>
      <w:r w:rsidR="00E628D5" w:rsidRPr="00AB1014">
        <w:rPr>
          <w:rFonts w:ascii="Calibri" w:hAnsi="Calibri"/>
          <w:b w:val="0"/>
          <w:bCs w:val="0"/>
          <w:lang w:val="en-US" w:bidi="ar-SY"/>
        </w:rPr>
        <w:t>1</w:t>
      </w:r>
    </w:p>
    <w:p w:rsidR="00E628D5" w:rsidRPr="000A1822" w:rsidRDefault="00E628D5" w:rsidP="004E3F7D">
      <w:pPr>
        <w:pStyle w:val="Annextitle"/>
        <w:spacing w:after="480"/>
        <w:rPr>
          <w:rtl/>
        </w:rPr>
      </w:pPr>
      <w:r w:rsidRPr="000A1822">
        <w:rPr>
          <w:rFonts w:hint="cs"/>
          <w:rtl/>
        </w:rPr>
        <w:t xml:space="preserve">عناوين </w:t>
      </w:r>
      <w:r w:rsidR="004E3F7D">
        <w:rPr>
          <w:rFonts w:hint="cs"/>
          <w:rtl/>
        </w:rPr>
        <w:t>توصيات قطاع الاتصالات الراديوية</w:t>
      </w:r>
      <w:r w:rsidRPr="000A1822">
        <w:rPr>
          <w:rtl/>
        </w:rPr>
        <w:t xml:space="preserve"> </w:t>
      </w:r>
      <w:r w:rsidRPr="000A1822">
        <w:rPr>
          <w:rFonts w:hint="eastAsia"/>
          <w:rtl/>
        </w:rPr>
        <w:t>المواف</w:t>
      </w:r>
      <w:r w:rsidRPr="000A1822">
        <w:rPr>
          <w:rFonts w:hint="cs"/>
          <w:rtl/>
        </w:rPr>
        <w:t>َ</w:t>
      </w:r>
      <w:r w:rsidRPr="000A1822">
        <w:rPr>
          <w:rFonts w:hint="eastAsia"/>
          <w:rtl/>
        </w:rPr>
        <w:t>ق</w:t>
      </w:r>
      <w:r w:rsidRPr="000A1822">
        <w:rPr>
          <w:rtl/>
        </w:rPr>
        <w:t xml:space="preserve"> </w:t>
      </w:r>
      <w:r w:rsidRPr="000A1822">
        <w:rPr>
          <w:rFonts w:hint="eastAsia"/>
          <w:rtl/>
        </w:rPr>
        <w:t>عليها</w:t>
      </w:r>
    </w:p>
    <w:p w:rsidR="00E628D5" w:rsidRPr="00310799" w:rsidRDefault="00E628D5" w:rsidP="000A1822">
      <w:pPr>
        <w:tabs>
          <w:tab w:val="right" w:pos="9639"/>
        </w:tabs>
        <w:spacing w:before="600"/>
        <w:rPr>
          <w:rtl/>
        </w:rPr>
      </w:pPr>
      <w:r w:rsidRPr="00310799">
        <w:rPr>
          <w:rFonts w:hint="cs"/>
          <w:u w:val="single"/>
          <w:rtl/>
        </w:rPr>
        <w:t xml:space="preserve">التوصية </w:t>
      </w:r>
      <w:r w:rsidRPr="00310799">
        <w:rPr>
          <w:rFonts w:cstheme="minorHAnsi"/>
          <w:u w:val="single"/>
        </w:rPr>
        <w:t xml:space="preserve">ITU-R </w:t>
      </w:r>
      <w:r w:rsidRPr="00310799">
        <w:rPr>
          <w:u w:val="single"/>
        </w:rPr>
        <w:t>BT.</w:t>
      </w:r>
      <w:r>
        <w:rPr>
          <w:u w:val="single"/>
        </w:rPr>
        <w:t>2072-0</w:t>
      </w:r>
      <w:r w:rsidRPr="00310799">
        <w:rPr>
          <w:rtl/>
        </w:rPr>
        <w:tab/>
      </w:r>
      <w:r w:rsidRPr="00310799">
        <w:rPr>
          <w:rFonts w:hint="cs"/>
          <w:rtl/>
        </w:rPr>
        <w:t xml:space="preserve">الوثيقة </w:t>
      </w:r>
      <w:r w:rsidRPr="00310799">
        <w:rPr>
          <w:rFonts w:cstheme="minorHAnsi"/>
        </w:rPr>
        <w:t>6/297(Rev.1)</w:t>
      </w:r>
    </w:p>
    <w:p w:rsidR="00E628D5" w:rsidRDefault="00E628D5" w:rsidP="000A1822">
      <w:pPr>
        <w:pStyle w:val="Rectitle"/>
        <w:rPr>
          <w:rtl/>
        </w:rPr>
      </w:pPr>
      <w:r w:rsidRPr="000A1822">
        <w:rPr>
          <w:rFonts w:hint="cs"/>
          <w:rtl/>
        </w:rPr>
        <w:t>الوظائف الرئيسية لمستقبلات المستهلك فيما يتعلق بالتجوال الإذاعي في العالم</w:t>
      </w:r>
    </w:p>
    <w:p w:rsidR="000A1822" w:rsidRDefault="000A1822" w:rsidP="000A1822">
      <w:pPr>
        <w:rPr>
          <w:rtl/>
        </w:rPr>
      </w:pPr>
    </w:p>
    <w:p w:rsidR="00E628D5" w:rsidRPr="00310799" w:rsidRDefault="00E628D5" w:rsidP="000A1822">
      <w:pPr>
        <w:tabs>
          <w:tab w:val="right" w:pos="9639"/>
        </w:tabs>
        <w:spacing w:before="600"/>
        <w:rPr>
          <w:rtl/>
        </w:rPr>
      </w:pPr>
      <w:r w:rsidRPr="00310799">
        <w:rPr>
          <w:rFonts w:hint="cs"/>
          <w:u w:val="single"/>
          <w:rtl/>
        </w:rPr>
        <w:t xml:space="preserve">التوصية </w:t>
      </w:r>
      <w:r w:rsidRPr="00310799">
        <w:rPr>
          <w:rFonts w:cstheme="minorHAnsi"/>
          <w:u w:val="single"/>
        </w:rPr>
        <w:t xml:space="preserve">ITU-R </w:t>
      </w:r>
      <w:r w:rsidRPr="00310799">
        <w:rPr>
          <w:u w:val="single"/>
          <w:lang w:eastAsia="zh-CN"/>
        </w:rPr>
        <w:t>BT.</w:t>
      </w:r>
      <w:r>
        <w:rPr>
          <w:u w:val="single"/>
        </w:rPr>
        <w:t>2073-0</w:t>
      </w:r>
      <w:r w:rsidRPr="00310799">
        <w:rPr>
          <w:rtl/>
        </w:rPr>
        <w:tab/>
      </w:r>
      <w:r w:rsidRPr="00310799">
        <w:rPr>
          <w:rFonts w:hint="cs"/>
          <w:rtl/>
        </w:rPr>
        <w:t xml:space="preserve">الوثيقة </w:t>
      </w:r>
      <w:r w:rsidRPr="00310799">
        <w:rPr>
          <w:rFonts w:cstheme="minorHAnsi"/>
        </w:rPr>
        <w:t>6/298(Rev.1)</w:t>
      </w:r>
    </w:p>
    <w:p w:rsidR="00E628D5" w:rsidRDefault="00E628D5" w:rsidP="000A1822">
      <w:pPr>
        <w:pStyle w:val="Rectitle"/>
        <w:rPr>
          <w:rtl/>
        </w:rPr>
      </w:pPr>
      <w:r>
        <w:rPr>
          <w:rFonts w:hint="cs"/>
          <w:rtl/>
        </w:rPr>
        <w:t xml:space="preserve">استعمال معيار التشفير الفيديوي عالي الكفاءة </w:t>
      </w:r>
      <w:r>
        <w:t>(HEVC)</w:t>
      </w:r>
      <w:r w:rsidR="000A1822">
        <w:rPr>
          <w:rtl/>
        </w:rPr>
        <w:br/>
      </w:r>
      <w:r>
        <w:rPr>
          <w:rFonts w:hint="cs"/>
          <w:rtl/>
        </w:rPr>
        <w:t>من أجل بث التلفزيون فائق وعالي الوضوح</w:t>
      </w:r>
    </w:p>
    <w:p w:rsidR="000A1822" w:rsidRPr="000A1822" w:rsidRDefault="000A1822" w:rsidP="000A1822">
      <w:pPr>
        <w:rPr>
          <w:rtl/>
        </w:rPr>
      </w:pPr>
    </w:p>
    <w:p w:rsidR="00E628D5" w:rsidRPr="000A1822" w:rsidRDefault="00E628D5" w:rsidP="000A1822">
      <w:pPr>
        <w:tabs>
          <w:tab w:val="right" w:pos="9639"/>
        </w:tabs>
        <w:spacing w:before="600"/>
        <w:rPr>
          <w:rtl/>
        </w:rPr>
      </w:pPr>
      <w:r w:rsidRPr="000A1822">
        <w:rPr>
          <w:rFonts w:hint="cs"/>
          <w:u w:val="single"/>
          <w:rtl/>
        </w:rPr>
        <w:t xml:space="preserve">التوصية </w:t>
      </w:r>
      <w:r w:rsidRPr="000A1822">
        <w:rPr>
          <w:u w:val="single"/>
        </w:rPr>
        <w:t>ITU-R BS.1116</w:t>
      </w:r>
      <w:r w:rsidRPr="000A1822">
        <w:rPr>
          <w:rFonts w:hint="eastAsia"/>
          <w:u w:val="single"/>
        </w:rPr>
        <w:t>-</w:t>
      </w:r>
      <w:r w:rsidRPr="000A1822">
        <w:rPr>
          <w:u w:val="single"/>
        </w:rPr>
        <w:t>3</w:t>
      </w:r>
      <w:r w:rsidRPr="000A1822">
        <w:rPr>
          <w:rtl/>
        </w:rPr>
        <w:tab/>
      </w:r>
      <w:r w:rsidRPr="000A1822">
        <w:rPr>
          <w:rFonts w:hint="cs"/>
          <w:rtl/>
        </w:rPr>
        <w:t xml:space="preserve">الوثيقة </w:t>
      </w:r>
      <w:r w:rsidRPr="000A1822">
        <w:t>6/282(Rev.1)</w:t>
      </w:r>
    </w:p>
    <w:p w:rsidR="00E628D5" w:rsidRDefault="00E628D5" w:rsidP="000A1822">
      <w:pPr>
        <w:pStyle w:val="Rectitle"/>
        <w:rPr>
          <w:rtl/>
        </w:rPr>
      </w:pPr>
      <w:r>
        <w:rPr>
          <w:rFonts w:hint="cs"/>
          <w:rtl/>
        </w:rPr>
        <w:t>طرائق التقييم الشخصي للانحطاط الضعيف في الأنظمة السمعية</w:t>
      </w:r>
    </w:p>
    <w:p w:rsidR="000A1822" w:rsidRPr="000A1822" w:rsidRDefault="000A1822" w:rsidP="000A1822"/>
    <w:p w:rsidR="00E628D5" w:rsidRPr="002A1099" w:rsidRDefault="00E628D5" w:rsidP="000A1822">
      <w:pPr>
        <w:tabs>
          <w:tab w:val="right" w:pos="9639"/>
        </w:tabs>
        <w:spacing w:before="600"/>
        <w:rPr>
          <w:rtl/>
        </w:rPr>
      </w:pPr>
      <w:r w:rsidRPr="000A1822">
        <w:rPr>
          <w:rFonts w:hint="cs"/>
          <w:u w:val="single"/>
          <w:rtl/>
        </w:rPr>
        <w:t xml:space="preserve">التوصية </w:t>
      </w:r>
      <w:r w:rsidRPr="000A1822">
        <w:rPr>
          <w:u w:val="single"/>
        </w:rPr>
        <w:t>ITU-R BT.2021-1</w:t>
      </w:r>
      <w:r w:rsidRPr="002A1099">
        <w:rPr>
          <w:rtl/>
        </w:rPr>
        <w:tab/>
      </w:r>
      <w:r w:rsidRPr="002A1099">
        <w:rPr>
          <w:rFonts w:hint="cs"/>
          <w:rtl/>
        </w:rPr>
        <w:t xml:space="preserve">الوثيقة </w:t>
      </w:r>
      <w:r w:rsidRPr="000A1822">
        <w:t>6/283(Rev.1)</w:t>
      </w:r>
    </w:p>
    <w:p w:rsidR="00E628D5" w:rsidRDefault="00E628D5" w:rsidP="000A1822">
      <w:pPr>
        <w:pStyle w:val="Rectitle"/>
        <w:rPr>
          <w:rtl/>
        </w:rPr>
      </w:pPr>
      <w:r>
        <w:rPr>
          <w:rFonts w:hint="cs"/>
          <w:rtl/>
        </w:rPr>
        <w:t>طرائق التقييم الذاتية لأنظمة التلفزيون ثلاثي الأبعاد ومجسم الصورة</w:t>
      </w:r>
    </w:p>
    <w:p w:rsidR="000A1822" w:rsidRPr="000A1822" w:rsidRDefault="000A1822" w:rsidP="000A1822"/>
    <w:p w:rsidR="00E628D5" w:rsidRPr="005933B4" w:rsidRDefault="00E628D5" w:rsidP="000A1822">
      <w:pPr>
        <w:tabs>
          <w:tab w:val="right" w:pos="9639"/>
        </w:tabs>
        <w:spacing w:before="600"/>
        <w:rPr>
          <w:rtl/>
        </w:rPr>
      </w:pPr>
      <w:r w:rsidRPr="000A1822">
        <w:rPr>
          <w:rFonts w:hint="cs"/>
          <w:u w:val="single"/>
          <w:rtl/>
        </w:rPr>
        <w:t xml:space="preserve">التوصية </w:t>
      </w:r>
      <w:r w:rsidRPr="000A1822">
        <w:rPr>
          <w:u w:val="single"/>
        </w:rPr>
        <w:t>ITU-R BT.1735-3</w:t>
      </w:r>
      <w:r w:rsidRPr="005933B4">
        <w:rPr>
          <w:rtl/>
        </w:rPr>
        <w:tab/>
      </w:r>
      <w:r w:rsidRPr="005933B4">
        <w:rPr>
          <w:rFonts w:hint="cs"/>
          <w:rtl/>
        </w:rPr>
        <w:t xml:space="preserve">الوثيقة </w:t>
      </w:r>
      <w:r w:rsidRPr="000A1822">
        <w:t>6/296(Rev.1)</w:t>
      </w:r>
    </w:p>
    <w:p w:rsidR="00E628D5" w:rsidRDefault="00E628D5" w:rsidP="000A1822">
      <w:pPr>
        <w:pStyle w:val="Rectitle"/>
        <w:rPr>
          <w:szCs w:val="26"/>
          <w:rtl/>
          <w:lang w:eastAsia="zh-CN"/>
        </w:rPr>
      </w:pPr>
      <w:r>
        <w:rPr>
          <w:rFonts w:hint="cs"/>
          <w:rtl/>
        </w:rPr>
        <w:t>طرائق التقييم الموضوعي لنوعية الاستقبال لإشارات الإذاعة التلفزيونية الرقمية للأرض</w:t>
      </w:r>
      <w:r>
        <w:rPr>
          <w:rtl/>
        </w:rPr>
        <w:br/>
      </w:r>
      <w:r>
        <w:rPr>
          <w:rFonts w:hint="cs"/>
          <w:rtl/>
        </w:rPr>
        <w:t xml:space="preserve">للنظام </w:t>
      </w:r>
      <w:r>
        <w:t>B</w:t>
      </w:r>
      <w:r>
        <w:rPr>
          <w:rFonts w:hint="cs"/>
          <w:rtl/>
          <w:lang w:bidi="ar-SY"/>
        </w:rPr>
        <w:t xml:space="preserve"> المحددة في التوصية </w:t>
      </w:r>
      <w:r w:rsidRPr="005933B4">
        <w:rPr>
          <w:szCs w:val="26"/>
          <w:lang w:eastAsia="zh-CN"/>
        </w:rPr>
        <w:t>ITU-R BT.1306</w:t>
      </w:r>
    </w:p>
    <w:p w:rsidR="000A1822" w:rsidRPr="000A1822" w:rsidRDefault="000A1822" w:rsidP="000A1822">
      <w:pPr>
        <w:rPr>
          <w:rtl/>
          <w:lang w:eastAsia="zh-CN" w:bidi="ar-EG"/>
        </w:rPr>
      </w:pPr>
    </w:p>
    <w:p w:rsidR="00E628D5" w:rsidRPr="0031659E" w:rsidRDefault="00E628D5" w:rsidP="000A1822">
      <w:pPr>
        <w:tabs>
          <w:tab w:val="right" w:pos="9639"/>
        </w:tabs>
        <w:spacing w:before="600"/>
        <w:rPr>
          <w:rtl/>
        </w:rPr>
      </w:pPr>
      <w:r w:rsidRPr="000A1822">
        <w:rPr>
          <w:rFonts w:hint="cs"/>
          <w:u w:val="single"/>
          <w:rtl/>
        </w:rPr>
        <w:lastRenderedPageBreak/>
        <w:t xml:space="preserve">التوصية </w:t>
      </w:r>
      <w:r w:rsidRPr="000A1822">
        <w:rPr>
          <w:u w:val="single"/>
        </w:rPr>
        <w:t>ITU-R BT.1203-2</w:t>
      </w:r>
      <w:r w:rsidRPr="0031659E">
        <w:rPr>
          <w:rtl/>
        </w:rPr>
        <w:tab/>
      </w:r>
      <w:r w:rsidRPr="0031659E">
        <w:rPr>
          <w:rFonts w:hint="cs"/>
          <w:rtl/>
        </w:rPr>
        <w:t xml:space="preserve">الوثيقة </w:t>
      </w:r>
      <w:r w:rsidRPr="000A1822">
        <w:t>6/299(Rev.1)</w:t>
      </w:r>
    </w:p>
    <w:p w:rsidR="00E628D5" w:rsidRDefault="00E628D5" w:rsidP="000A1822">
      <w:pPr>
        <w:pStyle w:val="Rectitle"/>
        <w:rPr>
          <w:rtl/>
          <w:lang w:bidi="ar-SY"/>
        </w:rPr>
      </w:pPr>
      <w:r>
        <w:rPr>
          <w:rFonts w:hint="cs"/>
          <w:rtl/>
          <w:lang w:bidi="ar-SY"/>
        </w:rPr>
        <w:t>متطلبات المستعمل الخاصة بالتشفير التنوعي بخفض معدل البتات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>لإشارات التلفزيون الرقمي في نظام تلفزيوني من طرف إلى طرف</w:t>
      </w:r>
    </w:p>
    <w:p w:rsidR="000A1822" w:rsidRPr="000A1822" w:rsidRDefault="000A1822" w:rsidP="000A1822">
      <w:pPr>
        <w:rPr>
          <w:rtl/>
          <w:lang w:bidi="ar-SY"/>
        </w:rPr>
      </w:pPr>
    </w:p>
    <w:p w:rsidR="00E628D5" w:rsidRPr="00624BB7" w:rsidRDefault="00E628D5" w:rsidP="000A1822">
      <w:pPr>
        <w:tabs>
          <w:tab w:val="right" w:pos="9639"/>
        </w:tabs>
        <w:spacing w:before="600"/>
        <w:rPr>
          <w:rtl/>
        </w:rPr>
      </w:pPr>
      <w:r w:rsidRPr="00624BB7">
        <w:rPr>
          <w:rFonts w:hint="cs"/>
          <w:u w:val="single"/>
          <w:rtl/>
        </w:rPr>
        <w:t xml:space="preserve">التوصية </w:t>
      </w:r>
      <w:r w:rsidRPr="00624BB7">
        <w:rPr>
          <w:rFonts w:cstheme="minorHAnsi"/>
          <w:u w:val="single"/>
        </w:rPr>
        <w:t xml:space="preserve">ITU-R </w:t>
      </w:r>
      <w:r w:rsidRPr="00624BB7">
        <w:rPr>
          <w:rStyle w:val="href"/>
          <w:u w:val="single"/>
        </w:rPr>
        <w:t>BT.1870-</w:t>
      </w:r>
      <w:r>
        <w:rPr>
          <w:rStyle w:val="href"/>
          <w:u w:val="single"/>
        </w:rPr>
        <w:t>1</w:t>
      </w:r>
      <w:r w:rsidRPr="00624BB7">
        <w:rPr>
          <w:rtl/>
        </w:rPr>
        <w:tab/>
      </w:r>
      <w:r w:rsidRPr="00624BB7">
        <w:rPr>
          <w:rFonts w:hint="cs"/>
          <w:rtl/>
        </w:rPr>
        <w:t xml:space="preserve">الوثيقة </w:t>
      </w:r>
      <w:r w:rsidRPr="00624BB7">
        <w:rPr>
          <w:rFonts w:cstheme="minorHAnsi"/>
        </w:rPr>
        <w:t>6/300(Rev.1)</w:t>
      </w:r>
    </w:p>
    <w:p w:rsidR="00E628D5" w:rsidRDefault="00E628D5" w:rsidP="000A1822">
      <w:pPr>
        <w:pStyle w:val="Rectitle"/>
        <w:rPr>
          <w:rtl/>
          <w:lang w:bidi="ar-SY"/>
        </w:rPr>
      </w:pPr>
      <w:r>
        <w:rPr>
          <w:rFonts w:hint="cs"/>
          <w:rtl/>
          <w:lang w:bidi="ar-SY"/>
        </w:rPr>
        <w:t>تشفير الفيديو لبث الإذاعة التلفزيونية الرقمية</w:t>
      </w:r>
    </w:p>
    <w:p w:rsidR="000A1822" w:rsidRPr="000A1822" w:rsidRDefault="000A1822" w:rsidP="000A1822">
      <w:pPr>
        <w:rPr>
          <w:rtl/>
          <w:lang w:bidi="ar-SY"/>
        </w:rPr>
      </w:pPr>
    </w:p>
    <w:p w:rsidR="00E628D5" w:rsidRPr="00915288" w:rsidRDefault="00E628D5" w:rsidP="000A1822">
      <w:pPr>
        <w:tabs>
          <w:tab w:val="right" w:pos="9639"/>
        </w:tabs>
        <w:spacing w:before="600"/>
        <w:rPr>
          <w:rtl/>
        </w:rPr>
      </w:pPr>
      <w:r w:rsidRPr="00915288">
        <w:rPr>
          <w:rFonts w:hint="cs"/>
          <w:u w:val="single"/>
          <w:rtl/>
        </w:rPr>
        <w:t xml:space="preserve">التوصية </w:t>
      </w:r>
      <w:r w:rsidRPr="00915288">
        <w:rPr>
          <w:rFonts w:cstheme="minorHAnsi"/>
          <w:u w:val="single"/>
        </w:rPr>
        <w:t xml:space="preserve">ITU-R </w:t>
      </w:r>
      <w:r w:rsidRPr="00915288">
        <w:rPr>
          <w:u w:val="single"/>
        </w:rPr>
        <w:t>BT.2033-</w:t>
      </w:r>
      <w:r>
        <w:rPr>
          <w:u w:val="single"/>
        </w:rPr>
        <w:t>1</w:t>
      </w:r>
      <w:r w:rsidRPr="00915288">
        <w:rPr>
          <w:rtl/>
        </w:rPr>
        <w:tab/>
      </w:r>
      <w:r w:rsidRPr="00915288">
        <w:rPr>
          <w:rFonts w:hint="cs"/>
          <w:rtl/>
        </w:rPr>
        <w:t xml:space="preserve">الوثيقة </w:t>
      </w:r>
      <w:r w:rsidRPr="00915288">
        <w:rPr>
          <w:rFonts w:cstheme="minorHAnsi"/>
        </w:rPr>
        <w:t>6/301(Rev.1)</w:t>
      </w:r>
    </w:p>
    <w:p w:rsidR="00E628D5" w:rsidRDefault="00E628D5" w:rsidP="000A1822">
      <w:pPr>
        <w:pStyle w:val="Rectitle"/>
        <w:rPr>
          <w:rtl/>
          <w:lang w:bidi="ar-SY"/>
        </w:rPr>
      </w:pPr>
      <w:r>
        <w:rPr>
          <w:rFonts w:hint="cs"/>
          <w:rtl/>
          <w:lang w:bidi="ar-SY"/>
        </w:rPr>
        <w:t xml:space="preserve">معايير التخطيط للجيل الثاني من </w:t>
      </w:r>
      <w:r w:rsidR="004E3F7D">
        <w:rPr>
          <w:rFonts w:hint="cs"/>
          <w:rtl/>
          <w:lang w:bidi="ar-SY"/>
        </w:rPr>
        <w:t>ال</w:t>
      </w:r>
      <w:r>
        <w:rPr>
          <w:rFonts w:hint="cs"/>
          <w:rtl/>
          <w:lang w:bidi="ar-SY"/>
        </w:rPr>
        <w:t>أنظمة الإذاعية التلفزيونية الرقمية للأرض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 xml:space="preserve">في نطاقات الموجات المترية </w:t>
      </w:r>
      <w:r>
        <w:rPr>
          <w:lang w:bidi="ar-SY"/>
        </w:rPr>
        <w:t>(VHF)</w:t>
      </w:r>
      <w:r>
        <w:rPr>
          <w:rFonts w:hint="cs"/>
          <w:rtl/>
          <w:lang w:bidi="ar-SY"/>
        </w:rPr>
        <w:t xml:space="preserve"> والديسيمترية </w:t>
      </w:r>
      <w:r>
        <w:rPr>
          <w:lang w:bidi="ar-SY"/>
        </w:rPr>
        <w:t>(UHF)</w:t>
      </w:r>
      <w:r>
        <w:rPr>
          <w:rFonts w:hint="cs"/>
          <w:rtl/>
          <w:lang w:bidi="ar-SY"/>
        </w:rPr>
        <w:t>، بما في ذلك نسب الحماية</w:t>
      </w:r>
    </w:p>
    <w:p w:rsidR="000A1822" w:rsidRPr="000A1822" w:rsidRDefault="000A1822" w:rsidP="000A1822">
      <w:pPr>
        <w:rPr>
          <w:rtl/>
          <w:lang w:bidi="ar-SY"/>
        </w:rPr>
      </w:pPr>
    </w:p>
    <w:p w:rsidR="00E628D5" w:rsidRPr="000D20DD" w:rsidRDefault="00E628D5" w:rsidP="000A1822">
      <w:pPr>
        <w:tabs>
          <w:tab w:val="right" w:pos="9639"/>
        </w:tabs>
        <w:spacing w:before="600"/>
        <w:rPr>
          <w:rtl/>
        </w:rPr>
      </w:pPr>
      <w:r w:rsidRPr="000D20DD">
        <w:rPr>
          <w:rFonts w:hint="cs"/>
          <w:u w:val="single"/>
          <w:rtl/>
        </w:rPr>
        <w:t xml:space="preserve">التوصية </w:t>
      </w:r>
      <w:r w:rsidRPr="000D20DD">
        <w:rPr>
          <w:rFonts w:cstheme="minorHAnsi"/>
          <w:u w:val="single"/>
        </w:rPr>
        <w:t xml:space="preserve">ITU-R </w:t>
      </w:r>
      <w:r w:rsidRPr="000D20DD">
        <w:rPr>
          <w:u w:val="single"/>
          <w:lang w:eastAsia="zh-CN"/>
        </w:rPr>
        <w:t>BT.1368-1</w:t>
      </w:r>
      <w:r>
        <w:rPr>
          <w:u w:val="single"/>
          <w:lang w:eastAsia="ja-JP"/>
        </w:rPr>
        <w:t>2</w:t>
      </w:r>
      <w:r w:rsidRPr="000D20DD">
        <w:rPr>
          <w:rtl/>
        </w:rPr>
        <w:tab/>
      </w:r>
      <w:r w:rsidRPr="000D20DD">
        <w:rPr>
          <w:rFonts w:hint="cs"/>
          <w:rtl/>
        </w:rPr>
        <w:t xml:space="preserve">الوثيقة </w:t>
      </w:r>
      <w:r w:rsidRPr="000D20DD">
        <w:rPr>
          <w:rFonts w:cstheme="minorHAnsi"/>
        </w:rPr>
        <w:t>6/303(Rev.1)</w:t>
      </w:r>
    </w:p>
    <w:p w:rsidR="00E628D5" w:rsidRDefault="00E628D5" w:rsidP="000A1822">
      <w:pPr>
        <w:pStyle w:val="Rectitle"/>
        <w:rPr>
          <w:rtl/>
          <w:lang w:bidi="ar-SY"/>
        </w:rPr>
      </w:pPr>
      <w:r>
        <w:rPr>
          <w:rFonts w:hint="cs"/>
          <w:rtl/>
          <w:lang w:bidi="ar-SY"/>
        </w:rPr>
        <w:t>معايير التخطيط للخدمات التلفزيونية الرقمية للأرض في نطاقات</w:t>
      </w:r>
      <w:r>
        <w:rPr>
          <w:rtl/>
          <w:lang w:bidi="ar-SY"/>
        </w:rPr>
        <w:br/>
      </w:r>
      <w:r>
        <w:rPr>
          <w:rFonts w:hint="cs"/>
          <w:rtl/>
          <w:lang w:bidi="ar-SY"/>
        </w:rPr>
        <w:t xml:space="preserve">الموجات المترية </w:t>
      </w:r>
      <w:r>
        <w:rPr>
          <w:lang w:bidi="ar-SY"/>
        </w:rPr>
        <w:t>(VHF)</w:t>
      </w:r>
      <w:r>
        <w:rPr>
          <w:rFonts w:hint="cs"/>
          <w:rtl/>
          <w:lang w:bidi="ar-SY"/>
        </w:rPr>
        <w:t xml:space="preserve"> والديسيمترية </w:t>
      </w:r>
      <w:r>
        <w:rPr>
          <w:lang w:bidi="ar-SY"/>
        </w:rPr>
        <w:t>(UHF)</w:t>
      </w:r>
      <w:r>
        <w:rPr>
          <w:rFonts w:hint="cs"/>
          <w:rtl/>
          <w:lang w:bidi="ar-SY"/>
        </w:rPr>
        <w:t>، بما في ذلك نسب الحماية</w:t>
      </w:r>
    </w:p>
    <w:p w:rsidR="000A1822" w:rsidRPr="000A1822" w:rsidRDefault="000A1822" w:rsidP="000A1822">
      <w:pPr>
        <w:rPr>
          <w:rtl/>
          <w:lang w:bidi="ar-SY"/>
        </w:rPr>
      </w:pPr>
    </w:p>
    <w:p w:rsidR="00E628D5" w:rsidRPr="00247D25" w:rsidRDefault="00E628D5" w:rsidP="000A1822">
      <w:pPr>
        <w:tabs>
          <w:tab w:val="right" w:pos="9639"/>
        </w:tabs>
        <w:spacing w:before="600"/>
        <w:rPr>
          <w:rtl/>
        </w:rPr>
      </w:pPr>
      <w:r w:rsidRPr="00247D25">
        <w:rPr>
          <w:rFonts w:hint="cs"/>
          <w:u w:val="single"/>
          <w:rtl/>
        </w:rPr>
        <w:t xml:space="preserve">التوصية </w:t>
      </w:r>
      <w:r w:rsidRPr="00247D25">
        <w:rPr>
          <w:rFonts w:cstheme="minorHAnsi"/>
          <w:u w:val="single"/>
        </w:rPr>
        <w:t xml:space="preserve">ITU-R </w:t>
      </w:r>
      <w:r w:rsidRPr="00247D25">
        <w:rPr>
          <w:u w:val="single"/>
          <w:lang w:eastAsia="zh-CN"/>
        </w:rPr>
        <w:t>BS.1196-</w:t>
      </w:r>
      <w:r>
        <w:rPr>
          <w:u w:val="single"/>
          <w:lang w:eastAsia="zh-CN"/>
        </w:rPr>
        <w:t>4</w:t>
      </w:r>
      <w:r w:rsidRPr="00247D25">
        <w:rPr>
          <w:rtl/>
        </w:rPr>
        <w:tab/>
      </w:r>
      <w:r w:rsidRPr="00247D25">
        <w:rPr>
          <w:rFonts w:hint="cs"/>
          <w:rtl/>
        </w:rPr>
        <w:t xml:space="preserve">الوثيقة </w:t>
      </w:r>
      <w:r w:rsidRPr="00247D25">
        <w:rPr>
          <w:rFonts w:cstheme="minorHAnsi"/>
        </w:rPr>
        <w:t>6/309(Rev.1)</w:t>
      </w:r>
    </w:p>
    <w:p w:rsidR="00E628D5" w:rsidRDefault="00E628D5" w:rsidP="000A1822">
      <w:pPr>
        <w:pStyle w:val="Rectitle"/>
        <w:rPr>
          <w:rtl/>
          <w:lang w:bidi="ar-SY"/>
        </w:rPr>
      </w:pPr>
      <w:r>
        <w:rPr>
          <w:rFonts w:hint="cs"/>
          <w:rtl/>
          <w:lang w:bidi="ar-SY"/>
        </w:rPr>
        <w:t>التشفير السمعي من أجل الإذاعة الرقمية</w:t>
      </w:r>
    </w:p>
    <w:p w:rsidR="00E628D5" w:rsidRDefault="00E628D5" w:rsidP="00E628D5">
      <w:pPr>
        <w:pStyle w:val="enumlev1"/>
        <w:rPr>
          <w:rtl/>
          <w:lang w:bidi="ar-SY"/>
        </w:rPr>
      </w:pPr>
    </w:p>
    <w:p w:rsidR="00E628D5" w:rsidRDefault="00E628D5" w:rsidP="000A1822">
      <w:pPr>
        <w:rPr>
          <w:rtl/>
          <w:lang w:bidi="ar-EG"/>
        </w:rPr>
      </w:pPr>
      <w:r>
        <w:rPr>
          <w:rtl/>
          <w:lang w:bidi="ar-SY"/>
        </w:rPr>
        <w:br w:type="page"/>
      </w:r>
    </w:p>
    <w:p w:rsidR="00E628D5" w:rsidRPr="00AB1014" w:rsidRDefault="00E628D5" w:rsidP="00AB1014">
      <w:pPr>
        <w:pStyle w:val="AnnexNo"/>
        <w:spacing w:before="360" w:after="120"/>
        <w:rPr>
          <w:rFonts w:ascii="Calibri" w:hAnsi="Calibri"/>
          <w:b w:val="0"/>
          <w:bCs w:val="0"/>
          <w:rtl/>
          <w:lang w:val="en-US" w:bidi="ar-SY"/>
        </w:rPr>
      </w:pPr>
      <w:r w:rsidRPr="00AB1014">
        <w:rPr>
          <w:rFonts w:ascii="Calibri" w:hAnsi="Calibri" w:hint="cs"/>
          <w:b w:val="0"/>
          <w:bCs w:val="0"/>
          <w:rtl/>
          <w:lang w:val="en-US" w:bidi="ar-SY"/>
        </w:rPr>
        <w:lastRenderedPageBreak/>
        <w:t>ال‍</w:t>
      </w:r>
      <w:r w:rsidRPr="00AB1014">
        <w:rPr>
          <w:rFonts w:ascii="Calibri" w:hAnsi="Calibri" w:hint="eastAsia"/>
          <w:b w:val="0"/>
          <w:bCs w:val="0"/>
          <w:rtl/>
          <w:lang w:val="en-US" w:bidi="ar-SY"/>
        </w:rPr>
        <w:t>ملحـق</w:t>
      </w:r>
      <w:r w:rsidRPr="00AB1014">
        <w:rPr>
          <w:rFonts w:ascii="Calibri" w:hAnsi="Calibri" w:hint="cs"/>
          <w:b w:val="0"/>
          <w:bCs w:val="0"/>
          <w:rtl/>
          <w:lang w:val="en-US" w:bidi="ar-SY"/>
        </w:rPr>
        <w:t> </w:t>
      </w:r>
      <w:r w:rsidRPr="00AB1014">
        <w:rPr>
          <w:rFonts w:ascii="Calibri" w:hAnsi="Calibri"/>
          <w:b w:val="0"/>
          <w:bCs w:val="0"/>
          <w:lang w:val="en-US" w:bidi="ar-SY"/>
        </w:rPr>
        <w:t>2</w:t>
      </w:r>
    </w:p>
    <w:p w:rsidR="00E628D5" w:rsidRPr="004A1E69" w:rsidRDefault="000A1822">
      <w:pPr>
        <w:pStyle w:val="Annextitle"/>
        <w:spacing w:after="240"/>
        <w:rPr>
          <w:rtl/>
        </w:rPr>
        <w:pPrChange w:id="3" w:author="POOL" w:date="2009-07-13T17:35:00Z">
          <w:pPr>
            <w:pStyle w:val="Equation"/>
          </w:pPr>
        </w:pPrChange>
      </w:pPr>
      <w:r>
        <w:rPr>
          <w:rFonts w:hint="cs"/>
          <w:rtl/>
        </w:rPr>
        <w:t>قائمة بالتوصيتين الملغاتين لقطاع الاتصالات الراديوية</w:t>
      </w:r>
    </w:p>
    <w:tbl>
      <w:tblPr>
        <w:tblStyle w:val="TableGrid2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99"/>
        <w:gridCol w:w="7430"/>
      </w:tblGrid>
      <w:tr w:rsidR="00E628D5" w:rsidRPr="00F311A2" w:rsidTr="00675D8B">
        <w:trPr>
          <w:jc w:val="center"/>
        </w:trPr>
        <w:tc>
          <w:tcPr>
            <w:tcW w:w="2235" w:type="dxa"/>
          </w:tcPr>
          <w:p w:rsidR="00E628D5" w:rsidRPr="00F311A2" w:rsidRDefault="00E628D5" w:rsidP="00675D8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rFonts w:ascii="Calibri" w:hAnsi="Calibri"/>
                <w:b/>
                <w:bCs/>
                <w:sz w:val="20"/>
                <w:szCs w:val="26"/>
                <w:lang w:val="en-US"/>
              </w:rPr>
            </w:pPr>
            <w:r w:rsidRPr="00F311A2">
              <w:rPr>
                <w:rFonts w:ascii="Calibri" w:hAnsi="Calibri" w:hint="cs"/>
                <w:b/>
                <w:bCs/>
                <w:sz w:val="20"/>
                <w:szCs w:val="26"/>
                <w:rtl/>
              </w:rPr>
              <w:t xml:space="preserve">توصية قطاع الاتصالات الراديوية </w:t>
            </w:r>
            <w:r w:rsidRPr="00F311A2">
              <w:rPr>
                <w:rFonts w:ascii="Calibri" w:hAnsi="Calibri"/>
                <w:b/>
                <w:bCs/>
                <w:sz w:val="20"/>
                <w:szCs w:val="26"/>
                <w:lang w:val="en-US"/>
              </w:rPr>
              <w:t>(ITU-R)</w:t>
            </w:r>
          </w:p>
        </w:tc>
        <w:tc>
          <w:tcPr>
            <w:tcW w:w="7620" w:type="dxa"/>
          </w:tcPr>
          <w:p w:rsidR="00E628D5" w:rsidRPr="00F311A2" w:rsidRDefault="00E628D5" w:rsidP="00675D8B">
            <w:pPr>
              <w:keepNext/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rFonts w:ascii="Calibri" w:hAnsi="Calibri"/>
                <w:b/>
                <w:bCs/>
                <w:sz w:val="20"/>
                <w:szCs w:val="26"/>
              </w:rPr>
            </w:pPr>
            <w:r w:rsidRPr="00F311A2">
              <w:rPr>
                <w:rFonts w:ascii="Calibri" w:hAnsi="Calibri" w:hint="cs"/>
                <w:b/>
                <w:bCs/>
                <w:sz w:val="20"/>
                <w:szCs w:val="26"/>
                <w:rtl/>
              </w:rPr>
              <w:t>العنوان</w:t>
            </w:r>
          </w:p>
        </w:tc>
      </w:tr>
      <w:tr w:rsidR="00E628D5" w:rsidRPr="00F311A2" w:rsidTr="00675D8B">
        <w:trPr>
          <w:jc w:val="center"/>
        </w:trPr>
        <w:tc>
          <w:tcPr>
            <w:tcW w:w="2235" w:type="dxa"/>
          </w:tcPr>
          <w:p w:rsidR="00E628D5" w:rsidRPr="00F311A2" w:rsidRDefault="00E628D5" w:rsidP="00675D8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rFonts w:ascii="Calibri" w:hAnsi="Calibri"/>
                <w:sz w:val="20"/>
                <w:szCs w:val="26"/>
                <w:lang w:val="en-US"/>
              </w:rPr>
            </w:pPr>
            <w:r w:rsidRPr="00F311A2">
              <w:rPr>
                <w:rFonts w:ascii="Calibri" w:hAnsi="Calibri"/>
                <w:sz w:val="20"/>
                <w:szCs w:val="26"/>
              </w:rPr>
              <w:t>BT.1361-0</w:t>
            </w:r>
          </w:p>
        </w:tc>
        <w:tc>
          <w:tcPr>
            <w:tcW w:w="7620" w:type="dxa"/>
          </w:tcPr>
          <w:p w:rsidR="00E628D5" w:rsidRPr="00F311A2" w:rsidRDefault="00E628D5" w:rsidP="00675D8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left"/>
              <w:rPr>
                <w:rFonts w:ascii="Calibri" w:hAnsi="Calibri"/>
                <w:sz w:val="20"/>
                <w:szCs w:val="26"/>
                <w:lang w:bidi="ar-SY"/>
              </w:rPr>
            </w:pPr>
            <w:r w:rsidRPr="00F311A2">
              <w:rPr>
                <w:rFonts w:ascii="Calibri" w:hAnsi="Calibri"/>
                <w:sz w:val="20"/>
                <w:szCs w:val="26"/>
                <w:rtl/>
              </w:rPr>
              <w:t>خصائص قياس اللون والخصائص الموحدة عالمياً المتعلقة بأنظمة التلفزيون والتصوير المستقبلية</w:t>
            </w:r>
          </w:p>
        </w:tc>
      </w:tr>
      <w:tr w:rsidR="00E628D5" w:rsidRPr="00F311A2" w:rsidTr="00675D8B">
        <w:trPr>
          <w:jc w:val="center"/>
        </w:trPr>
        <w:tc>
          <w:tcPr>
            <w:tcW w:w="2235" w:type="dxa"/>
          </w:tcPr>
          <w:p w:rsidR="00E628D5" w:rsidRPr="00F311A2" w:rsidRDefault="00E628D5" w:rsidP="00675D8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center"/>
              <w:rPr>
                <w:rFonts w:ascii="Calibri" w:hAnsi="Calibri"/>
                <w:sz w:val="20"/>
                <w:szCs w:val="26"/>
              </w:rPr>
            </w:pPr>
            <w:r w:rsidRPr="00F311A2">
              <w:rPr>
                <w:rFonts w:ascii="Calibri" w:hAnsi="Calibri"/>
                <w:sz w:val="20"/>
                <w:szCs w:val="26"/>
              </w:rPr>
              <w:t>BT.1358-1</w:t>
            </w:r>
          </w:p>
        </w:tc>
        <w:tc>
          <w:tcPr>
            <w:tcW w:w="7620" w:type="dxa"/>
          </w:tcPr>
          <w:p w:rsidR="00E628D5" w:rsidRPr="00F311A2" w:rsidRDefault="00E628D5" w:rsidP="00675D8B">
            <w:pPr>
              <w:tabs>
                <w:tab w:val="clear" w:pos="794"/>
                <w:tab w:val="clear" w:pos="1191"/>
                <w:tab w:val="clear" w:pos="158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300" w:lineRule="exact"/>
              <w:jc w:val="left"/>
              <w:rPr>
                <w:rFonts w:ascii="Calibri" w:hAnsi="Calibri"/>
                <w:sz w:val="20"/>
                <w:szCs w:val="26"/>
                <w:lang w:val="en-US"/>
              </w:rPr>
            </w:pPr>
            <w:r w:rsidRPr="00F311A2">
              <w:rPr>
                <w:rFonts w:ascii="Calibri" w:hAnsi="Calibri" w:hint="cs"/>
                <w:sz w:val="20"/>
                <w:szCs w:val="26"/>
                <w:rtl/>
                <w:lang w:val="en-US"/>
              </w:rPr>
              <w:t>معلمات</w:t>
            </w:r>
            <w:r w:rsidRPr="00F311A2">
              <w:rPr>
                <w:rFonts w:ascii="Calibri" w:hAnsi="Calibri"/>
                <w:sz w:val="20"/>
                <w:szCs w:val="26"/>
                <w:rtl/>
                <w:lang w:val="en-US"/>
              </w:rPr>
              <w:t xml:space="preserve"> </w:t>
            </w:r>
            <w:r w:rsidR="000A1822" w:rsidRPr="00F311A2">
              <w:rPr>
                <w:rFonts w:ascii="Calibri" w:hAnsi="Calibri" w:hint="cs"/>
                <w:sz w:val="20"/>
                <w:szCs w:val="26"/>
                <w:rtl/>
                <w:lang w:val="en-US"/>
              </w:rPr>
              <w:t>الاستوديو</w:t>
            </w:r>
            <w:r w:rsidRPr="00F311A2">
              <w:rPr>
                <w:rFonts w:ascii="Calibri" w:hAnsi="Calibri"/>
                <w:sz w:val="20"/>
                <w:szCs w:val="26"/>
                <w:rtl/>
                <w:lang w:val="en-US"/>
              </w:rPr>
              <w:t xml:space="preserve"> </w:t>
            </w:r>
            <w:r w:rsidRPr="00F311A2">
              <w:rPr>
                <w:rFonts w:ascii="Calibri" w:hAnsi="Calibri" w:hint="cs"/>
                <w:sz w:val="20"/>
                <w:szCs w:val="26"/>
                <w:rtl/>
                <w:lang w:val="en-US"/>
              </w:rPr>
              <w:t>لأنظمة</w:t>
            </w:r>
            <w:r w:rsidRPr="00F311A2">
              <w:rPr>
                <w:rFonts w:ascii="Calibri" w:hAnsi="Calibri"/>
                <w:sz w:val="20"/>
                <w:szCs w:val="26"/>
                <w:rtl/>
                <w:lang w:val="en-US"/>
              </w:rPr>
              <w:t xml:space="preserve"> </w:t>
            </w:r>
            <w:r w:rsidRPr="00F311A2">
              <w:rPr>
                <w:rFonts w:ascii="Calibri" w:hAnsi="Calibri" w:hint="cs"/>
                <w:sz w:val="20"/>
                <w:szCs w:val="26"/>
                <w:rtl/>
                <w:lang w:val="en-US"/>
              </w:rPr>
              <w:t>التلفزيون</w:t>
            </w:r>
            <w:r w:rsidRPr="00F311A2">
              <w:rPr>
                <w:rFonts w:ascii="Calibri" w:hAnsi="Calibri"/>
                <w:sz w:val="20"/>
                <w:szCs w:val="26"/>
                <w:rtl/>
                <w:lang w:val="en-US"/>
              </w:rPr>
              <w:t xml:space="preserve"> </w:t>
            </w:r>
            <w:r w:rsidRPr="00F311A2">
              <w:rPr>
                <w:rFonts w:ascii="Calibri" w:hAnsi="Calibri" w:hint="cs"/>
                <w:sz w:val="20"/>
                <w:szCs w:val="26"/>
                <w:rtl/>
                <w:lang w:val="en-US"/>
              </w:rPr>
              <w:t>ذات</w:t>
            </w:r>
            <w:r w:rsidRPr="00F311A2">
              <w:rPr>
                <w:rFonts w:ascii="Calibri" w:hAnsi="Calibri"/>
                <w:sz w:val="20"/>
                <w:szCs w:val="26"/>
                <w:rtl/>
                <w:lang w:val="en-US"/>
              </w:rPr>
              <w:t xml:space="preserve"> </w:t>
            </w:r>
            <w:r w:rsidRPr="00F311A2">
              <w:rPr>
                <w:rFonts w:ascii="Calibri" w:hAnsi="Calibri" w:hint="cs"/>
                <w:sz w:val="20"/>
                <w:szCs w:val="26"/>
                <w:rtl/>
                <w:lang w:val="en-US"/>
              </w:rPr>
              <w:t>المسح</w:t>
            </w:r>
            <w:r w:rsidRPr="00F311A2">
              <w:rPr>
                <w:rFonts w:ascii="Calibri" w:hAnsi="Calibri"/>
                <w:sz w:val="20"/>
                <w:szCs w:val="26"/>
                <w:rtl/>
                <w:lang w:val="en-US"/>
              </w:rPr>
              <w:t xml:space="preserve"> </w:t>
            </w:r>
            <w:r w:rsidRPr="00F311A2">
              <w:rPr>
                <w:rFonts w:ascii="Calibri" w:hAnsi="Calibri" w:hint="cs"/>
                <w:sz w:val="20"/>
                <w:szCs w:val="26"/>
                <w:rtl/>
                <w:lang w:val="en-US"/>
              </w:rPr>
              <w:t>التدريجي</w:t>
            </w:r>
            <w:r w:rsidRPr="00F311A2">
              <w:rPr>
                <w:rFonts w:ascii="Calibri" w:hAnsi="Calibri"/>
                <w:sz w:val="20"/>
                <w:szCs w:val="26"/>
                <w:rtl/>
                <w:lang w:val="en-US"/>
              </w:rPr>
              <w:t xml:space="preserve"> </w:t>
            </w:r>
            <w:r w:rsidRPr="00F311A2">
              <w:rPr>
                <w:rFonts w:ascii="Calibri" w:hAnsi="Calibri" w:hint="cs"/>
                <w:sz w:val="20"/>
                <w:szCs w:val="26"/>
                <w:rtl/>
                <w:lang w:val="en-US"/>
              </w:rPr>
              <w:t>المؤلف</w:t>
            </w:r>
            <w:r w:rsidRPr="00F311A2">
              <w:rPr>
                <w:rFonts w:ascii="Calibri" w:hAnsi="Calibri"/>
                <w:sz w:val="20"/>
                <w:szCs w:val="26"/>
                <w:rtl/>
                <w:lang w:val="en-US"/>
              </w:rPr>
              <w:t xml:space="preserve"> </w:t>
            </w:r>
            <w:r w:rsidRPr="00F311A2">
              <w:rPr>
                <w:rFonts w:ascii="Calibri" w:hAnsi="Calibri" w:hint="cs"/>
                <w:sz w:val="20"/>
                <w:szCs w:val="26"/>
                <w:rtl/>
                <w:lang w:val="en-US"/>
              </w:rPr>
              <w:t>من</w:t>
            </w:r>
            <w:r w:rsidRPr="00F311A2">
              <w:rPr>
                <w:rFonts w:ascii="Calibri" w:hAnsi="Calibri"/>
                <w:sz w:val="20"/>
                <w:szCs w:val="26"/>
                <w:rtl/>
                <w:lang w:val="en-US"/>
              </w:rPr>
              <w:t xml:space="preserve"> </w:t>
            </w:r>
            <w:r w:rsidRPr="00F311A2">
              <w:rPr>
                <w:rFonts w:ascii="Calibri" w:hAnsi="Calibri"/>
                <w:sz w:val="20"/>
                <w:szCs w:val="26"/>
                <w:lang w:val="en-US"/>
              </w:rPr>
              <w:t>625</w:t>
            </w:r>
            <w:r w:rsidRPr="00F311A2">
              <w:rPr>
                <w:rFonts w:ascii="Calibri" w:hAnsi="Calibri"/>
                <w:sz w:val="20"/>
                <w:szCs w:val="26"/>
                <w:rtl/>
                <w:lang w:val="en-US"/>
              </w:rPr>
              <w:t xml:space="preserve"> </w:t>
            </w:r>
            <w:r w:rsidRPr="00F311A2">
              <w:rPr>
                <w:rFonts w:ascii="Calibri" w:hAnsi="Calibri" w:hint="cs"/>
                <w:sz w:val="20"/>
                <w:szCs w:val="26"/>
                <w:rtl/>
                <w:lang w:val="en-US"/>
              </w:rPr>
              <w:t>خطاً</w:t>
            </w:r>
            <w:r w:rsidRPr="00F311A2">
              <w:rPr>
                <w:rFonts w:ascii="Calibri" w:hAnsi="Calibri"/>
                <w:sz w:val="20"/>
                <w:szCs w:val="26"/>
                <w:rtl/>
                <w:lang w:val="en-US"/>
              </w:rPr>
              <w:t xml:space="preserve"> </w:t>
            </w:r>
            <w:r w:rsidRPr="00F311A2">
              <w:rPr>
                <w:rFonts w:ascii="Calibri" w:hAnsi="Calibri" w:hint="cs"/>
                <w:sz w:val="20"/>
                <w:szCs w:val="26"/>
                <w:rtl/>
                <w:lang w:val="en-US"/>
              </w:rPr>
              <w:t>و</w:t>
            </w:r>
            <w:r w:rsidRPr="00F311A2">
              <w:rPr>
                <w:rFonts w:ascii="Calibri" w:hAnsi="Calibri"/>
                <w:sz w:val="20"/>
                <w:szCs w:val="26"/>
                <w:lang w:val="en-US"/>
              </w:rPr>
              <w:t>525</w:t>
            </w:r>
            <w:r w:rsidRPr="00F311A2">
              <w:rPr>
                <w:rFonts w:ascii="Calibri" w:hAnsi="Calibri"/>
                <w:sz w:val="20"/>
                <w:szCs w:val="26"/>
                <w:rtl/>
                <w:lang w:val="en-US"/>
              </w:rPr>
              <w:t xml:space="preserve"> </w:t>
            </w:r>
            <w:r w:rsidRPr="00F311A2">
              <w:rPr>
                <w:rFonts w:ascii="Calibri" w:hAnsi="Calibri" w:hint="cs"/>
                <w:sz w:val="20"/>
                <w:szCs w:val="26"/>
                <w:rtl/>
                <w:lang w:val="en-US"/>
              </w:rPr>
              <w:t>خطاً</w:t>
            </w:r>
          </w:p>
        </w:tc>
      </w:tr>
    </w:tbl>
    <w:p w:rsidR="00E628D5" w:rsidRPr="003B74EE" w:rsidRDefault="00E628D5" w:rsidP="000A1822">
      <w:pPr>
        <w:spacing w:before="600"/>
        <w:jc w:val="center"/>
        <w:rPr>
          <w:rtl/>
          <w:lang w:bidi="ar-SY"/>
        </w:rPr>
      </w:pPr>
      <w:r>
        <w:rPr>
          <w:rFonts w:hint="cs"/>
          <w:rtl/>
          <w:lang w:bidi="ar-SY"/>
        </w:rPr>
        <w:t>__________</w:t>
      </w:r>
    </w:p>
    <w:sectPr w:rsidR="00E628D5" w:rsidRPr="003B74EE">
      <w:headerReference w:type="default" r:id="rId7"/>
      <w:headerReference w:type="first" r:id="rId8"/>
      <w:footerReference w:type="first" r:id="rId9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8D5" w:rsidRDefault="00E628D5">
      <w:r>
        <w:separator/>
      </w:r>
    </w:p>
  </w:endnote>
  <w:endnote w:type="continuationSeparator" w:id="0">
    <w:p w:rsidR="00E628D5" w:rsidRDefault="00E6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panose1 w:val="02020803070505020304"/>
    <w:charset w:val="00"/>
    <w:family w:val="roman"/>
    <w:notTrueType/>
    <w:pitch w:val="default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998" w:rsidRPr="00D30998" w:rsidRDefault="00D30998" w:rsidP="008A3BED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40" w:line="240" w:lineRule="auto"/>
      <w:ind w:left="-397" w:right="-397"/>
      <w:jc w:val="center"/>
      <w:textAlignment w:val="auto"/>
      <w:rPr>
        <w:rFonts w:ascii="Calibri" w:hAnsi="Calibri" w:cs="Calibri"/>
        <w:color w:val="3E8EDE"/>
        <w:sz w:val="18"/>
        <w:szCs w:val="18"/>
        <w:lang w:val="fr-CH"/>
      </w:rPr>
    </w:pPr>
    <w:r w:rsidRPr="00D30998">
      <w:rPr>
        <w:rFonts w:ascii="Calibri" w:hAnsi="Calibri" w:cs="Calibri"/>
        <w:color w:val="3E8EDE"/>
        <w:sz w:val="18"/>
        <w:szCs w:val="18"/>
        <w:lang w:val="fr-CH"/>
      </w:rPr>
      <w:t>International Telecommunication Union • Place des Nations, CH</w:t>
    </w:r>
    <w:r w:rsidRPr="00D30998">
      <w:rPr>
        <w:rFonts w:ascii="Calibri" w:hAnsi="Calibri" w:cs="Calibri"/>
        <w:color w:val="3E8EDE"/>
        <w:sz w:val="18"/>
        <w:szCs w:val="18"/>
        <w:lang w:val="fr-CH"/>
      </w:rPr>
      <w:noBreakHyphen/>
      <w:t xml:space="preserve">1211 Geneva 20, Switzerland </w:t>
    </w:r>
    <w:r w:rsidRPr="00D30998">
      <w:rPr>
        <w:rFonts w:ascii="Calibri" w:hAnsi="Calibri" w:cs="Calibri"/>
        <w:color w:val="3E8EDE"/>
        <w:sz w:val="18"/>
        <w:szCs w:val="18"/>
        <w:lang w:val="fr-CH"/>
      </w:rPr>
      <w:br/>
      <w:t xml:space="preserve">Tel: +41 22 730 5111 • Fax: +41 22 733 7256 • </w:t>
    </w:r>
    <w:r w:rsidRPr="00D30998">
      <w:rPr>
        <w:rFonts w:ascii="Calibri" w:hAnsi="Calibri" w:cs="Calibri"/>
        <w:color w:val="3E8EDE"/>
        <w:sz w:val="18"/>
        <w:szCs w:val="18"/>
        <w:lang w:val="fr-CH"/>
      </w:rPr>
      <w:br/>
      <w:t xml:space="preserve">E-mail: </w:t>
    </w:r>
    <w:hyperlink r:id="rId1" w:history="1">
      <w:r w:rsidRPr="00D30998">
        <w:rPr>
          <w:rFonts w:ascii="Calibri" w:hAnsi="Calibri" w:cs="Calibri"/>
          <w:color w:val="3E8EDE"/>
          <w:sz w:val="18"/>
          <w:szCs w:val="18"/>
          <w:lang w:val="fr-CH"/>
        </w:rPr>
        <w:t>itumail@itu.int</w:t>
      </w:r>
    </w:hyperlink>
    <w:r w:rsidRPr="00D30998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D30998">
        <w:rPr>
          <w:rFonts w:ascii="Calibri" w:hAnsi="Calibri" w:cs="Calibri"/>
          <w:color w:val="3E8EDE"/>
          <w:sz w:val="18"/>
          <w:szCs w:val="18"/>
          <w:lang w:val="fr-CH"/>
        </w:rPr>
        <w:t>www.itu.int</w:t>
      </w:r>
    </w:hyperlink>
    <w:r w:rsidRPr="00D30998">
      <w:rPr>
        <w:rFonts w:ascii="Calibri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="008A3BED" w:rsidRPr="00CD768E">
        <w:rPr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8D5" w:rsidRDefault="00E628D5">
      <w:r>
        <w:t>____________________</w:t>
      </w:r>
    </w:p>
  </w:footnote>
  <w:footnote w:type="continuationSeparator" w:id="0">
    <w:p w:rsidR="00E628D5" w:rsidRDefault="00E628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A71" w:rsidRPr="007764F8" w:rsidRDefault="009E3DBB" w:rsidP="007764F8">
    <w:pPr>
      <w:pStyle w:val="Header"/>
      <w:bidi w:val="0"/>
    </w:pPr>
    <w:r>
      <w:rPr>
        <w:rStyle w:val="PageNumber"/>
      </w:rPr>
      <w:t xml:space="preserve">- </w:t>
    </w:r>
    <w:r w:rsidR="00702A71">
      <w:rPr>
        <w:rStyle w:val="PageNumber"/>
      </w:rPr>
      <w:fldChar w:fldCharType="begin"/>
    </w:r>
    <w:r w:rsidR="00702A71">
      <w:rPr>
        <w:rStyle w:val="PageNumber"/>
      </w:rPr>
      <w:instrText xml:space="preserve"> PAGE </w:instrText>
    </w:r>
    <w:r w:rsidR="00702A71">
      <w:rPr>
        <w:rStyle w:val="PageNumber"/>
      </w:rPr>
      <w:fldChar w:fldCharType="separate"/>
    </w:r>
    <w:r w:rsidR="00753038">
      <w:rPr>
        <w:rStyle w:val="PageNumber"/>
        <w:noProof/>
      </w:rPr>
      <w:t>4</w:t>
    </w:r>
    <w:r w:rsidR="00702A71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AB09B0" w:rsidTr="00DD215D">
      <w:trPr>
        <w:jc w:val="center"/>
      </w:trPr>
      <w:tc>
        <w:tcPr>
          <w:tcW w:w="2472" w:type="pct"/>
          <w:vAlign w:val="center"/>
        </w:tcPr>
        <w:p w:rsidR="00AB09B0" w:rsidRDefault="00AB09B0" w:rsidP="00AB09B0">
          <w:pPr>
            <w:pStyle w:val="Header"/>
            <w:spacing w:line="240" w:lineRule="auto"/>
            <w:jc w:val="left"/>
          </w:pPr>
          <w:r>
            <w:rPr>
              <w:b/>
              <w:bCs/>
              <w:noProof/>
              <w:lang w:val="en-US" w:eastAsia="zh-CN"/>
            </w:rPr>
            <w:drawing>
              <wp:inline distT="0" distB="0" distL="0" distR="0" wp14:anchorId="159FB4DA" wp14:editId="2AE9CEA9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AB09B0" w:rsidRDefault="00AB09B0" w:rsidP="00AB09B0">
          <w:pPr>
            <w:pStyle w:val="Header"/>
            <w:spacing w:line="240" w:lineRule="auto"/>
            <w:jc w:val="right"/>
          </w:pPr>
          <w:r>
            <w:rPr>
              <w:noProof/>
              <w:lang w:val="en-US" w:eastAsia="zh-CN"/>
            </w:rPr>
            <w:drawing>
              <wp:inline distT="0" distB="0" distL="0" distR="0" wp14:anchorId="66A9FD76" wp14:editId="226D906E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77485" w:rsidRPr="00E628D5" w:rsidRDefault="00B77485" w:rsidP="00E628D5">
    <w:pPr>
      <w:pStyle w:val="Header"/>
      <w:bidi w:val="0"/>
      <w:spacing w:after="120"/>
      <w:rPr>
        <w:lang w:val="en-US"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ar-SA" w:vendorID="64" w:dllVersion="131078" w:nlCheck="1" w:checkStyle="0"/>
  <w:activeWritingStyle w:appName="MSWord" w:lang="ar-AE" w:vendorID="64" w:dllVersion="131078" w:nlCheck="1" w:checkStyle="0"/>
  <w:activeWritingStyle w:appName="MSWord" w:lang="fr-FR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D5"/>
    <w:rsid w:val="00016557"/>
    <w:rsid w:val="00025308"/>
    <w:rsid w:val="00054872"/>
    <w:rsid w:val="000A1822"/>
    <w:rsid w:val="000C617E"/>
    <w:rsid w:val="000E15C1"/>
    <w:rsid w:val="000E64DA"/>
    <w:rsid w:val="000F527D"/>
    <w:rsid w:val="001141DF"/>
    <w:rsid w:val="001214B1"/>
    <w:rsid w:val="001A443D"/>
    <w:rsid w:val="001E15AA"/>
    <w:rsid w:val="001F0E32"/>
    <w:rsid w:val="00206E2B"/>
    <w:rsid w:val="00210B45"/>
    <w:rsid w:val="00227F65"/>
    <w:rsid w:val="00255CB4"/>
    <w:rsid w:val="00343581"/>
    <w:rsid w:val="003848D3"/>
    <w:rsid w:val="003D3993"/>
    <w:rsid w:val="003F18DA"/>
    <w:rsid w:val="003F4403"/>
    <w:rsid w:val="004140EA"/>
    <w:rsid w:val="004406E3"/>
    <w:rsid w:val="0044634B"/>
    <w:rsid w:val="00492574"/>
    <w:rsid w:val="004A5AB1"/>
    <w:rsid w:val="004C1881"/>
    <w:rsid w:val="004D23F5"/>
    <w:rsid w:val="004E3F7D"/>
    <w:rsid w:val="004F26AE"/>
    <w:rsid w:val="00595800"/>
    <w:rsid w:val="005F130D"/>
    <w:rsid w:val="005F7F4C"/>
    <w:rsid w:val="006136BC"/>
    <w:rsid w:val="00624358"/>
    <w:rsid w:val="00637C9D"/>
    <w:rsid w:val="006A252D"/>
    <w:rsid w:val="006B3F95"/>
    <w:rsid w:val="006C08BD"/>
    <w:rsid w:val="00702A71"/>
    <w:rsid w:val="0071106C"/>
    <w:rsid w:val="0072285E"/>
    <w:rsid w:val="00746900"/>
    <w:rsid w:val="00753038"/>
    <w:rsid w:val="007764F8"/>
    <w:rsid w:val="00811467"/>
    <w:rsid w:val="00881D43"/>
    <w:rsid w:val="008967FA"/>
    <w:rsid w:val="008A3BED"/>
    <w:rsid w:val="008C1F82"/>
    <w:rsid w:val="008C29C9"/>
    <w:rsid w:val="008D4874"/>
    <w:rsid w:val="008F24F9"/>
    <w:rsid w:val="00916EBD"/>
    <w:rsid w:val="009341AE"/>
    <w:rsid w:val="0093776F"/>
    <w:rsid w:val="009676DC"/>
    <w:rsid w:val="009746CA"/>
    <w:rsid w:val="00980D6F"/>
    <w:rsid w:val="009846D5"/>
    <w:rsid w:val="009E14F3"/>
    <w:rsid w:val="009E1957"/>
    <w:rsid w:val="009E3DBB"/>
    <w:rsid w:val="009F6D66"/>
    <w:rsid w:val="00A06093"/>
    <w:rsid w:val="00AB07C5"/>
    <w:rsid w:val="00AB09B0"/>
    <w:rsid w:val="00AB1014"/>
    <w:rsid w:val="00B57344"/>
    <w:rsid w:val="00B77485"/>
    <w:rsid w:val="00B83DAF"/>
    <w:rsid w:val="00B87E04"/>
    <w:rsid w:val="00CB4CC7"/>
    <w:rsid w:val="00CC5B81"/>
    <w:rsid w:val="00D30998"/>
    <w:rsid w:val="00D35752"/>
    <w:rsid w:val="00D463D0"/>
    <w:rsid w:val="00D61395"/>
    <w:rsid w:val="00D744B4"/>
    <w:rsid w:val="00D94032"/>
    <w:rsid w:val="00DF0BE9"/>
    <w:rsid w:val="00E10E50"/>
    <w:rsid w:val="00E628D5"/>
    <w:rsid w:val="00EC019C"/>
    <w:rsid w:val="00EC710F"/>
    <w:rsid w:val="00F311A2"/>
    <w:rsid w:val="00F42740"/>
    <w:rsid w:val="00F70DB8"/>
    <w:rsid w:val="00FC6453"/>
    <w:rsid w:val="00FD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C4DD9F18-FABF-4FE7-B48C-8D65577A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82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Theme="minorHAnsi" w:hAnsiTheme="minorHAnsi" w:cs="Traditional Arabic"/>
      <w:sz w:val="24"/>
      <w:szCs w:val="3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206E2B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autoRedefine/>
    <w:rsid w:val="000A1822"/>
    <w:pPr>
      <w:keepNext/>
      <w:keepLines/>
      <w:tabs>
        <w:tab w:val="left" w:pos="574"/>
        <w:tab w:val="center" w:pos="4819"/>
      </w:tabs>
      <w:spacing w:before="360"/>
      <w:jc w:val="center"/>
    </w:pPr>
    <w:rPr>
      <w:b/>
      <w:bCs/>
      <w:sz w:val="28"/>
      <w:szCs w:val="40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rsid w:val="00206E2B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">
    <w:name w:val="Annex_title"/>
    <w:basedOn w:val="AnnexNotitle"/>
    <w:rsid w:val="00E628D5"/>
    <w:pPr>
      <w:spacing w:before="240" w:after="720"/>
    </w:pPr>
    <w:rPr>
      <w:rFonts w:ascii="Times New Roman Bold" w:hAnsi="Times New Roman Bold"/>
      <w:b w:val="0"/>
      <w:bCs/>
      <w:sz w:val="26"/>
      <w:szCs w:val="40"/>
      <w:lang w:val="en-US" w:bidi="ar-EG"/>
    </w:rPr>
  </w:style>
  <w:style w:type="paragraph" w:customStyle="1" w:styleId="AnnexNo">
    <w:name w:val="Annex_No"/>
    <w:basedOn w:val="AnnexNotitle"/>
    <w:qFormat/>
    <w:rsid w:val="00E628D5"/>
    <w:pPr>
      <w:spacing w:before="0"/>
    </w:pPr>
    <w:rPr>
      <w:rFonts w:ascii="Times New Roman" w:hAnsi="Times New Roman"/>
      <w:bCs/>
      <w:sz w:val="26"/>
      <w:szCs w:val="36"/>
      <w:lang w:bidi="ar-EG"/>
    </w:rPr>
  </w:style>
  <w:style w:type="character" w:customStyle="1" w:styleId="enumlev1Char">
    <w:name w:val="enumlev1 Char"/>
    <w:basedOn w:val="DefaultParagraphFont"/>
    <w:link w:val="enumlev1"/>
    <w:locked/>
    <w:rsid w:val="00E628D5"/>
    <w:rPr>
      <w:rFonts w:asciiTheme="minorHAnsi" w:hAnsiTheme="minorHAnsi" w:cs="Traditional Arabic"/>
      <w:sz w:val="24"/>
      <w:szCs w:val="30"/>
      <w:lang w:val="en-GB" w:eastAsia="en-US"/>
    </w:rPr>
  </w:style>
  <w:style w:type="character" w:customStyle="1" w:styleId="href">
    <w:name w:val="href"/>
    <w:basedOn w:val="DefaultParagraphFont"/>
    <w:rsid w:val="00E628D5"/>
  </w:style>
  <w:style w:type="table" w:customStyle="1" w:styleId="TableGrid2">
    <w:name w:val="Table Grid2"/>
    <w:basedOn w:val="TableNormal"/>
    <w:next w:val="TableGrid"/>
    <w:rsid w:val="00E628D5"/>
    <w:rPr>
      <w:rFonts w:ascii="Calibri" w:hAnsi="Calibri" w:cs="Calibri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idani\AppData\Roaming\Microsoft\Templates\POOL%20A%20-%20ITU\PA_BR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PA_BRcirc.dotx</Template>
  <TotalTime>1</TotalTime>
  <Pages>4</Pages>
  <Words>468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3403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Al-Midani, Mohammad Haitham</dc:creator>
  <cp:lastModifiedBy>Capdessus, Isabelle</cp:lastModifiedBy>
  <cp:revision>5</cp:revision>
  <cp:lastPrinted>2015-02-10T11:33:00Z</cp:lastPrinted>
  <dcterms:created xsi:type="dcterms:W3CDTF">2015-02-10T15:10:00Z</dcterms:created>
  <dcterms:modified xsi:type="dcterms:W3CDTF">2015-02-12T14:35:00Z</dcterms:modified>
</cp:coreProperties>
</file>