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482FE9" w:rsidRDefault="00B83DAF" w:rsidP="009B77A5">
            <w:pPr>
              <w:jc w:val="left"/>
              <w:rPr>
                <w:b/>
                <w:bCs/>
                <w:color w:val="808080"/>
                <w:sz w:val="30"/>
                <w:szCs w:val="40"/>
                <w:lang w:val="fr-FR"/>
              </w:rPr>
            </w:pP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8D2308" w:rsidRPr="00482FE9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482FE9">
              <w:rPr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8D2308">
        <w:trPr>
          <w:jc w:val="center"/>
        </w:trPr>
        <w:tc>
          <w:tcPr>
            <w:tcW w:w="2707" w:type="pct"/>
            <w:gridSpan w:val="2"/>
            <w:shd w:val="clear" w:color="auto" w:fill="auto"/>
          </w:tcPr>
          <w:p w:rsidR="00B83DAF" w:rsidRDefault="00B77485" w:rsidP="00160C30">
            <w:pPr>
              <w:spacing w:before="60" w:after="60" w:line="260" w:lineRule="exact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482FE9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8D2308" w:rsidRDefault="00AD5F93" w:rsidP="00E5543D">
            <w:pPr>
              <w:spacing w:before="60" w:after="60" w:line="260" w:lineRule="exact"/>
              <w:jc w:val="left"/>
              <w:rPr>
                <w:szCs w:val="26"/>
                <w:rtl/>
                <w:lang w:val="en-US" w:bidi="ar-EG"/>
              </w:rPr>
            </w:pPr>
            <w:r w:rsidRPr="00985D70">
              <w:rPr>
                <w:b/>
                <w:bCs/>
              </w:rPr>
              <w:t>CACE/</w:t>
            </w:r>
            <w:r w:rsidR="00E5543D">
              <w:rPr>
                <w:b/>
                <w:bCs/>
              </w:rPr>
              <w:t>711</w:t>
            </w:r>
          </w:p>
        </w:tc>
        <w:tc>
          <w:tcPr>
            <w:tcW w:w="2293" w:type="pct"/>
            <w:shd w:val="clear" w:color="auto" w:fill="auto"/>
          </w:tcPr>
          <w:p w:rsidR="00B83DAF" w:rsidRPr="00AD5F93" w:rsidRDefault="00AD5F93" w:rsidP="00E5543D">
            <w:pPr>
              <w:spacing w:before="60" w:after="60" w:line="260" w:lineRule="exact"/>
              <w:jc w:val="right"/>
              <w:rPr>
                <w:rtl/>
              </w:rPr>
            </w:pPr>
            <w:r w:rsidRPr="00AD5F93">
              <w:t>3</w:t>
            </w:r>
            <w:r w:rsidRPr="00AD5F93">
              <w:rPr>
                <w:rFonts w:hint="cs"/>
                <w:rtl/>
              </w:rPr>
              <w:t xml:space="preserve"> </w:t>
            </w:r>
            <w:r w:rsidR="00E5543D">
              <w:rPr>
                <w:rFonts w:hint="cs"/>
                <w:rtl/>
              </w:rPr>
              <w:t>فبراير</w:t>
            </w:r>
            <w:r w:rsidRPr="00AD5F93">
              <w:rPr>
                <w:rFonts w:hint="cs"/>
                <w:rtl/>
              </w:rPr>
              <w:t xml:space="preserve"> </w:t>
            </w:r>
            <w:r w:rsidRPr="00AD5F93">
              <w:t>2015</w:t>
            </w: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60C30" w:rsidRPr="00160C30" w:rsidRDefault="008D2308" w:rsidP="00482FE9">
            <w:pPr>
              <w:spacing w:before="60" w:after="60" w:line="340" w:lineRule="exact"/>
              <w:jc w:val="left"/>
              <w:rPr>
                <w:b/>
                <w:bCs/>
                <w:spacing w:val="4"/>
                <w:lang w:bidi="ar-SY"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 w:rsidR="00160C30">
              <w:rPr>
                <w:b/>
                <w:bCs/>
                <w:spacing w:val="4"/>
                <w:rtl/>
              </w:rPr>
              <w:br/>
            </w:r>
            <w:r w:rsidR="00AD5F93" w:rsidRPr="00985D70">
              <w:rPr>
                <w:b/>
                <w:bCs/>
                <w:rtl/>
              </w:rPr>
              <w:t>ال</w:t>
            </w:r>
            <w:r w:rsidR="00AD5F93" w:rsidRPr="00985D70">
              <w:rPr>
                <w:rFonts w:hint="cs"/>
                <w:b/>
                <w:bCs/>
                <w:rtl/>
              </w:rPr>
              <w:t>‍</w:t>
            </w:r>
            <w:r w:rsidR="00AD5F93" w:rsidRPr="00985D70">
              <w:rPr>
                <w:b/>
                <w:bCs/>
                <w:rtl/>
              </w:rPr>
              <w:t>مشاركين</w:t>
            </w:r>
            <w:r w:rsidR="00AD5F93" w:rsidRPr="00985D70">
              <w:rPr>
                <w:rFonts w:hint="cs"/>
                <w:b/>
                <w:bCs/>
                <w:rtl/>
              </w:rPr>
              <w:t> </w:t>
            </w:r>
            <w:r w:rsidR="00AD5F93" w:rsidRPr="00985D70">
              <w:rPr>
                <w:b/>
                <w:bCs/>
                <w:rtl/>
              </w:rPr>
              <w:t>في أعمال ل</w:t>
            </w:r>
            <w:r w:rsidR="00AD5F93" w:rsidRPr="00985D70">
              <w:rPr>
                <w:rFonts w:hint="cs"/>
                <w:b/>
                <w:bCs/>
                <w:rtl/>
              </w:rPr>
              <w:t>‍</w:t>
            </w:r>
            <w:r w:rsidR="00AD5F93" w:rsidRPr="00985D70">
              <w:rPr>
                <w:b/>
                <w:bCs/>
                <w:rtl/>
              </w:rPr>
              <w:t xml:space="preserve">جنة الدراسات </w:t>
            </w:r>
            <w:r w:rsidR="00AD5F93">
              <w:rPr>
                <w:b/>
                <w:bCs/>
              </w:rPr>
              <w:t>5</w:t>
            </w:r>
            <w:r w:rsidR="00AD5F93"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482FE9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82FE9" w:rsidRPr="003266ED" w:rsidRDefault="00482FE9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793003">
              <w:rPr>
                <w:rtl/>
              </w:rPr>
              <w:t>الموضوع</w:t>
            </w:r>
            <w:r w:rsidRPr="00793003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AD5F93" w:rsidRPr="00D21AC5" w:rsidRDefault="00AD5F93" w:rsidP="00AD5F93">
            <w:pPr>
              <w:rPr>
                <w:b/>
                <w:bCs/>
                <w:rtl/>
                <w:lang w:val="fr-FR"/>
              </w:rPr>
            </w:pPr>
            <w:r w:rsidRPr="00D21AC5">
              <w:rPr>
                <w:b/>
                <w:bCs/>
                <w:rtl/>
              </w:rPr>
              <w:t>ل</w:t>
            </w:r>
            <w:r w:rsidRPr="00D21AC5">
              <w:rPr>
                <w:rFonts w:hint="cs"/>
                <w:b/>
                <w:bCs/>
                <w:rtl/>
              </w:rPr>
              <w:t>‍</w:t>
            </w:r>
            <w:r w:rsidRPr="00D21AC5">
              <w:rPr>
                <w:b/>
                <w:bCs/>
                <w:rtl/>
              </w:rPr>
              <w:t xml:space="preserve">جنة الدراسات </w:t>
            </w:r>
            <w:r w:rsidRPr="00D21AC5">
              <w:rPr>
                <w:b/>
                <w:bCs/>
              </w:rPr>
              <w:t>5</w:t>
            </w:r>
            <w:r w:rsidRPr="00D21AC5">
              <w:rPr>
                <w:b/>
                <w:bCs/>
                <w:rtl/>
              </w:rPr>
              <w:t xml:space="preserve"> للاتصالات الراديوية</w:t>
            </w:r>
            <w:r w:rsidRPr="00D21AC5">
              <w:rPr>
                <w:rFonts w:hint="cs"/>
                <w:b/>
                <w:bCs/>
                <w:rtl/>
              </w:rPr>
              <w:t xml:space="preserve"> (</w:t>
            </w:r>
            <w:r w:rsidR="006E165F" w:rsidRPr="00D21AC5">
              <w:rPr>
                <w:rFonts w:hint="cs"/>
                <w:b/>
                <w:bCs/>
                <w:rtl/>
              </w:rPr>
              <w:t>خدمات الأرض</w:t>
            </w:r>
            <w:r w:rsidRPr="00D21AC5">
              <w:rPr>
                <w:rFonts w:hint="cs"/>
                <w:b/>
                <w:bCs/>
                <w:rtl/>
              </w:rPr>
              <w:t>)</w:t>
            </w:r>
          </w:p>
          <w:p w:rsidR="00B77485" w:rsidRPr="00D21AC5" w:rsidRDefault="00AD5F93" w:rsidP="00D21AC5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40" w:lineRule="exact"/>
              <w:jc w:val="left"/>
              <w:rPr>
                <w:b/>
                <w:bCs/>
                <w:lang w:val="en-US"/>
              </w:rPr>
            </w:pPr>
            <w:r w:rsidRPr="00D21AC5">
              <w:rPr>
                <w:rFonts w:hint="cs"/>
                <w:b/>
                <w:bCs/>
                <w:rtl/>
              </w:rPr>
              <w:t>-</w:t>
            </w:r>
            <w:r w:rsidRPr="00D21AC5">
              <w:rPr>
                <w:b/>
                <w:bCs/>
                <w:rtl/>
              </w:rPr>
              <w:tab/>
            </w:r>
            <w:r w:rsidRPr="00D21AC5">
              <w:rPr>
                <w:rFonts w:hint="cs"/>
                <w:b/>
                <w:bCs/>
                <w:rtl/>
              </w:rPr>
              <w:t xml:space="preserve">ال‍موافقة على </w:t>
            </w:r>
            <w:r w:rsidRPr="00D21AC5">
              <w:rPr>
                <w:b/>
                <w:bCs/>
              </w:rPr>
              <w:t>3</w:t>
            </w:r>
            <w:r w:rsidRPr="00D21AC5">
              <w:rPr>
                <w:rFonts w:hint="cs"/>
                <w:b/>
                <w:bCs/>
                <w:rtl/>
              </w:rPr>
              <w:t xml:space="preserve"> </w:t>
            </w:r>
            <w:r w:rsidR="00D21AC5" w:rsidRPr="00D21AC5">
              <w:rPr>
                <w:rFonts w:hint="cs"/>
                <w:b/>
                <w:bCs/>
                <w:rtl/>
                <w:lang w:bidi="ar-EG"/>
              </w:rPr>
              <w:t>توصيات جديدة ومراجعة </w:t>
            </w:r>
            <w:r w:rsidR="00D21AC5" w:rsidRPr="00D21AC5">
              <w:rPr>
                <w:b/>
                <w:bCs/>
                <w:lang w:val="en-US" w:bidi="ar-EG"/>
              </w:rPr>
              <w:t>4</w:t>
            </w:r>
            <w:r w:rsidR="00D21AC5" w:rsidRPr="00D21AC5">
              <w:rPr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Pr="00D21AC5">
              <w:rPr>
                <w:rFonts w:hint="cs"/>
                <w:b/>
                <w:bCs/>
                <w:rtl/>
              </w:rPr>
              <w:t>توصيات لقطاع الاتصالات الراديوية</w:t>
            </w: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</w:tbl>
    <w:p w:rsidR="00AD5F93" w:rsidRDefault="00AD5F93" w:rsidP="004D331E">
      <w:pPr>
        <w:spacing w:before="60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6E165F" w:rsidRPr="004D331E" w:rsidRDefault="006E165F" w:rsidP="004868F1">
      <w:pPr>
        <w:rPr>
          <w:rtl/>
        </w:rPr>
      </w:pPr>
      <w:r w:rsidRPr="004D331E">
        <w:rPr>
          <w:rFonts w:hint="cs"/>
          <w:rtl/>
        </w:rPr>
        <w:t>ت</w:t>
      </w:r>
      <w:r w:rsidR="00B12386">
        <w:rPr>
          <w:rFonts w:hint="cs"/>
          <w:rtl/>
        </w:rPr>
        <w:t>‍</w:t>
      </w:r>
      <w:r w:rsidRPr="004D331E">
        <w:rPr>
          <w:rFonts w:hint="cs"/>
          <w:rtl/>
        </w:rPr>
        <w:t>م ب‍موجب الرسالة الإدارية ال‍معممة</w:t>
      </w:r>
      <w:r w:rsidRPr="004D331E">
        <w:rPr>
          <w:rFonts w:hint="eastAsia"/>
          <w:rtl/>
          <w:lang w:bidi="ar-EG"/>
        </w:rPr>
        <w:t> </w:t>
      </w:r>
      <w:r w:rsidRPr="004D331E">
        <w:rPr>
          <w:lang w:val="en-US"/>
        </w:rPr>
        <w:t>CACE/699</w:t>
      </w:r>
      <w:r w:rsidRPr="004D331E">
        <w:rPr>
          <w:rFonts w:hint="cs"/>
          <w:rtl/>
          <w:lang w:bidi="ar-EG"/>
        </w:rPr>
        <w:t xml:space="preserve"> ال‍مؤرخة </w:t>
      </w:r>
      <w:r w:rsidRPr="004D331E">
        <w:rPr>
          <w:lang w:val="en-US"/>
        </w:rPr>
        <w:t>27</w:t>
      </w:r>
      <w:r w:rsidRPr="004D331E">
        <w:rPr>
          <w:rFonts w:hint="cs"/>
          <w:rtl/>
        </w:rPr>
        <w:t xml:space="preserve"> نوفمبر </w:t>
      </w:r>
      <w:r w:rsidRPr="004D331E">
        <w:rPr>
          <w:lang w:val="en-US"/>
        </w:rPr>
        <w:t>2014</w:t>
      </w:r>
      <w:r w:rsidRPr="004D331E">
        <w:rPr>
          <w:rFonts w:hint="cs"/>
          <w:rtl/>
        </w:rPr>
        <w:t xml:space="preserve">، تقدي‍م مشاريع </w:t>
      </w:r>
      <w:r w:rsidRPr="004D331E">
        <w:rPr>
          <w:lang w:val="en-US"/>
        </w:rPr>
        <w:t>3</w:t>
      </w:r>
      <w:r w:rsidRPr="004D331E">
        <w:rPr>
          <w:rFonts w:hint="cs"/>
          <w:rtl/>
        </w:rPr>
        <w:t xml:space="preserve"> توصيات جديدة ومشاريع مراجعة </w:t>
      </w:r>
      <w:r w:rsidRPr="004D331E">
        <w:rPr>
          <w:lang w:val="en-US"/>
        </w:rPr>
        <w:t>4</w:t>
      </w:r>
      <w:r w:rsidRPr="004D331E">
        <w:rPr>
          <w:rFonts w:hint="eastAsia"/>
          <w:rtl/>
        </w:rPr>
        <w:t> </w:t>
      </w:r>
      <w:r w:rsidRPr="004D331E">
        <w:rPr>
          <w:rFonts w:hint="cs"/>
          <w:rtl/>
        </w:rPr>
        <w:t>توصيات لقطاع ا</w:t>
      </w:r>
      <w:r w:rsidRPr="004D331E">
        <w:rPr>
          <w:rFonts w:hint="cs"/>
          <w:rtl/>
          <w:lang w:bidi="ar-EG"/>
        </w:rPr>
        <w:t xml:space="preserve">لاتصالات الراديوية للموافقة عليها، </w:t>
      </w:r>
      <w:r w:rsidRPr="004D331E">
        <w:rPr>
          <w:rtl/>
          <w:lang w:bidi="ar-EG"/>
        </w:rPr>
        <w:t>باتباع الإجراء ال</w:t>
      </w:r>
      <w:r w:rsidRPr="004D331E">
        <w:rPr>
          <w:rFonts w:hint="cs"/>
          <w:rtl/>
          <w:lang w:bidi="ar-EG"/>
        </w:rPr>
        <w:t>‍</w:t>
      </w:r>
      <w:r w:rsidRPr="004D331E">
        <w:rPr>
          <w:rtl/>
          <w:lang w:bidi="ar-EG"/>
        </w:rPr>
        <w:t>منصوص عليه في القرار</w:t>
      </w:r>
      <w:r w:rsidRPr="004D331E">
        <w:rPr>
          <w:rFonts w:hint="cs"/>
          <w:rtl/>
          <w:lang w:bidi="ar-EG"/>
        </w:rPr>
        <w:t xml:space="preserve"> </w:t>
      </w:r>
      <w:r w:rsidRPr="004D331E">
        <w:rPr>
          <w:lang w:val="en-US"/>
        </w:rPr>
        <w:t>ITU-R</w:t>
      </w:r>
      <w:r w:rsidR="004868F1">
        <w:rPr>
          <w:lang w:val="en-US"/>
        </w:rPr>
        <w:t> </w:t>
      </w:r>
      <w:r w:rsidRPr="004D331E">
        <w:rPr>
          <w:lang w:val="en-US"/>
        </w:rPr>
        <w:t>1-5</w:t>
      </w:r>
      <w:r w:rsidR="00246D6E">
        <w:rPr>
          <w:rFonts w:hint="cs"/>
          <w:rtl/>
          <w:lang w:bidi="ar-EG"/>
        </w:rPr>
        <w:t xml:space="preserve"> </w:t>
      </w:r>
      <w:r w:rsidRPr="004D331E">
        <w:rPr>
          <w:rFonts w:hint="cs"/>
          <w:rtl/>
          <w:lang w:bidi="ar-EG"/>
        </w:rPr>
        <w:t>(</w:t>
      </w:r>
      <w:r w:rsidRPr="004D331E">
        <w:rPr>
          <w:rtl/>
          <w:lang w:bidi="ar-EG"/>
        </w:rPr>
        <w:t xml:space="preserve">الفقرة </w:t>
      </w:r>
      <w:r w:rsidRPr="004D331E">
        <w:rPr>
          <w:lang w:val="en-US"/>
        </w:rPr>
        <w:t>5.4.10</w:t>
      </w:r>
      <w:r w:rsidRPr="004D331E">
        <w:rPr>
          <w:rFonts w:hint="cs"/>
          <w:rtl/>
        </w:rPr>
        <w:t>).</w:t>
      </w:r>
    </w:p>
    <w:p w:rsidR="006E165F" w:rsidRPr="004D331E" w:rsidRDefault="006E165F" w:rsidP="006E165F">
      <w:pPr>
        <w:rPr>
          <w:rtl/>
        </w:rPr>
      </w:pPr>
      <w:r w:rsidRPr="004D331E">
        <w:rPr>
          <w:rtl/>
        </w:rPr>
        <w:t xml:space="preserve">وقد استوفيت الشروط التي ت‍حكم هذا الإجراء في </w:t>
      </w:r>
      <w:r w:rsidRPr="004D331E">
        <w:rPr>
          <w:lang w:val="en-US"/>
        </w:rPr>
        <w:t>27</w:t>
      </w:r>
      <w:r w:rsidRPr="004D331E">
        <w:rPr>
          <w:rFonts w:hint="cs"/>
          <w:rtl/>
        </w:rPr>
        <w:t xml:space="preserve"> يناير</w:t>
      </w:r>
      <w:r w:rsidRPr="004D331E">
        <w:rPr>
          <w:rtl/>
        </w:rPr>
        <w:t xml:space="preserve"> </w:t>
      </w:r>
      <w:r w:rsidRPr="004D331E">
        <w:rPr>
          <w:lang w:val="en-US"/>
        </w:rPr>
        <w:t>2015</w:t>
      </w:r>
      <w:r w:rsidRPr="004D331E">
        <w:rPr>
          <w:rFonts w:hint="cs"/>
          <w:rtl/>
        </w:rPr>
        <w:t>.</w:t>
      </w:r>
    </w:p>
    <w:p w:rsidR="00AD5F93" w:rsidRPr="004D331E" w:rsidRDefault="006E165F" w:rsidP="006E165F">
      <w:pPr>
        <w:rPr>
          <w:rtl/>
          <w:lang w:val="en-US"/>
        </w:rPr>
      </w:pPr>
      <w:r w:rsidRPr="004D331E">
        <w:rPr>
          <w:rtl/>
        </w:rPr>
        <w:t>وسينشر الات‍حاد التوصيات ال‍موافَق عليها، ويتضمن ال‍ملحق بهذه الرسالة ال‍معممة عناوين هذه التوصيات والأرقام ال‍مخصصة لها</w:t>
      </w:r>
      <w:r w:rsidRPr="004D331E">
        <w:rPr>
          <w:lang w:val="en-US"/>
        </w:rPr>
        <w:t>.</w:t>
      </w:r>
    </w:p>
    <w:p w:rsidR="00AD5F93" w:rsidRPr="004D331E" w:rsidRDefault="00AD5F93" w:rsidP="004D331E">
      <w:pPr>
        <w:spacing w:before="240"/>
        <w:rPr>
          <w:rtl/>
        </w:rPr>
      </w:pPr>
      <w:r w:rsidRPr="004D331E">
        <w:rPr>
          <w:rFonts w:hint="cs"/>
          <w:rtl/>
        </w:rPr>
        <w:t>وتفضلوا بقبول فائق التقدير والاحترام.</w:t>
      </w:r>
    </w:p>
    <w:p w:rsidR="00AD5F93" w:rsidRPr="00985D70" w:rsidRDefault="00AD5F93" w:rsidP="004D331E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4D331E" w:rsidRPr="004D331E" w:rsidRDefault="00AD5F93" w:rsidP="004D331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lang w:val="en-US"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 w:rsidR="004D331E">
        <w:rPr>
          <w:rFonts w:hint="cs"/>
          <w:rtl/>
        </w:rPr>
        <w:t xml:space="preserve"> </w:t>
      </w:r>
      <w:r w:rsidR="004D331E">
        <w:rPr>
          <w:lang w:val="en-US"/>
        </w:rPr>
        <w:t>1</w:t>
      </w:r>
    </w:p>
    <w:p w:rsidR="00AD5F93" w:rsidRPr="00985D70" w:rsidRDefault="00AD5F93" w:rsidP="004868F1">
      <w:pPr>
        <w:spacing w:before="480"/>
        <w:rPr>
          <w:b/>
          <w:bCs/>
          <w:sz w:val="16"/>
          <w:szCs w:val="22"/>
          <w:rtl/>
          <w:lang w:bidi="ar-EG"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5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5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AD5F93" w:rsidRPr="00985D70" w:rsidRDefault="00AD5F93" w:rsidP="00AD5F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AD5F93" w:rsidRDefault="00AD5F93" w:rsidP="004D331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  <w:lang w:val="en-US" w:bidi="ar-EG"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  <w:r>
        <w:rPr>
          <w:rtl/>
          <w:lang w:val="en-US" w:bidi="ar-EG"/>
        </w:rPr>
        <w:br w:type="page"/>
      </w:r>
    </w:p>
    <w:p w:rsidR="0015705E" w:rsidRDefault="00A517C5">
      <w:pPr>
        <w:pStyle w:val="AnnexNo"/>
        <w:spacing w:before="480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</w:p>
    <w:p w:rsidR="00A517C5" w:rsidRPr="004A1E69" w:rsidRDefault="00A517C5" w:rsidP="00BB5D0E">
      <w:pPr>
        <w:pStyle w:val="Annextitle"/>
        <w:rPr>
          <w:rtl/>
        </w:rPr>
      </w:pPr>
      <w:r w:rsidRPr="00116462">
        <w:rPr>
          <w:rtl/>
        </w:rPr>
        <w:t>عناوين توصيات قطاع الاتصالات الراديوية الموافَق عليها</w:t>
      </w:r>
    </w:p>
    <w:p w:rsidR="00A517C5" w:rsidRPr="00026B17" w:rsidRDefault="00A517C5" w:rsidP="0007364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  <w:lang w:bidi="ar-SY"/>
        </w:rPr>
        <w:t xml:space="preserve">التوصية </w:t>
      </w:r>
      <w:r w:rsidRPr="00BC4A88">
        <w:rPr>
          <w:u w:val="single"/>
        </w:rPr>
        <w:t>ITU-R M.</w:t>
      </w:r>
      <w:r>
        <w:rPr>
          <w:u w:val="single"/>
        </w:rPr>
        <w:t>2069</w:t>
      </w:r>
      <w:r>
        <w:rPr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5/BL/12</w:t>
      </w:r>
    </w:p>
    <w:p w:rsidR="00A517C5" w:rsidRPr="008745EB" w:rsidRDefault="00A517C5" w:rsidP="0018679C">
      <w:pPr>
        <w:pStyle w:val="Rectitle"/>
        <w:rPr>
          <w:rtl/>
        </w:rPr>
      </w:pPr>
      <w:r w:rsidRPr="008745EB">
        <w:rPr>
          <w:rFonts w:hint="cs"/>
          <w:rtl/>
        </w:rPr>
        <w:t>تغير دوران الهوائي وآثاره على اقتران الهوائي</w:t>
      </w:r>
      <w:r w:rsidRPr="008745EB">
        <w:rPr>
          <w:rtl/>
        </w:rPr>
        <w:br/>
      </w:r>
      <w:r w:rsidRPr="008745EB">
        <w:rPr>
          <w:rFonts w:hint="cs"/>
          <w:rtl/>
        </w:rPr>
        <w:t>لأغراض تحليل التداخلات الرادارية</w:t>
      </w:r>
    </w:p>
    <w:p w:rsidR="00A517C5" w:rsidRPr="00026B17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  <w:lang w:bidi="ar-SY"/>
        </w:rPr>
        <w:t xml:space="preserve">التوصية </w:t>
      </w:r>
      <w:r w:rsidRPr="00BC4A88">
        <w:rPr>
          <w:u w:val="single"/>
        </w:rPr>
        <w:t>ITU-R</w:t>
      </w:r>
      <w:r w:rsidR="009C754B">
        <w:rPr>
          <w:u w:val="single"/>
        </w:rPr>
        <w:t> </w:t>
      </w:r>
      <w:r w:rsidRPr="00BC4A88">
        <w:rPr>
          <w:u w:val="single"/>
        </w:rPr>
        <w:t>M.</w:t>
      </w:r>
      <w:r>
        <w:rPr>
          <w:u w:val="single"/>
        </w:rPr>
        <w:t>2070</w:t>
      </w:r>
      <w:r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5/BL/16</w:t>
      </w:r>
    </w:p>
    <w:p w:rsidR="00A517C5" w:rsidRDefault="00A517C5" w:rsidP="0018679C">
      <w:pPr>
        <w:pStyle w:val="Rectitle"/>
        <w:rPr>
          <w:rtl/>
        </w:rPr>
      </w:pPr>
      <w:r w:rsidRPr="00BC4A88">
        <w:rPr>
          <w:rtl/>
        </w:rPr>
        <w:t xml:space="preserve">الخصائص </w:t>
      </w:r>
      <w:r w:rsidRPr="00BC4A88">
        <w:rPr>
          <w:rFonts w:hint="cs"/>
          <w:rtl/>
        </w:rPr>
        <w:t>العامة</w:t>
      </w:r>
      <w:r w:rsidRPr="00BC4A88">
        <w:rPr>
          <w:rtl/>
        </w:rPr>
        <w:t xml:space="preserve"> للبث غير المرغوب فيه ل</w:t>
      </w:r>
      <w:r w:rsidRPr="00BC4A88">
        <w:rPr>
          <w:rFonts w:hint="cs"/>
          <w:rtl/>
        </w:rPr>
        <w:t>ل</w:t>
      </w:r>
      <w:r w:rsidRPr="00BC4A88">
        <w:rPr>
          <w:rtl/>
        </w:rPr>
        <w:t>محطات القاعدة</w:t>
      </w:r>
      <w:r w:rsidRPr="00BC4A88">
        <w:rPr>
          <w:rFonts w:hint="cs"/>
          <w:rtl/>
        </w:rPr>
        <w:br/>
      </w:r>
      <w:r w:rsidRPr="00BC4A88">
        <w:rPr>
          <w:rtl/>
        </w:rPr>
        <w:t>التي تستعمل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السطوح البينية الراديوية للأرض</w:t>
      </w:r>
      <w:r w:rsidRPr="00BC4A88">
        <w:rPr>
          <w:rFonts w:hint="cs"/>
          <w:rtl/>
        </w:rPr>
        <w:br/>
      </w:r>
      <w:r w:rsidRPr="00BC4A88">
        <w:rPr>
          <w:rtl/>
        </w:rPr>
        <w:t>للاتصالات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المتنقلة الدولية</w:t>
      </w:r>
      <w:r w:rsidRPr="00BC4A88">
        <w:rPr>
          <w:rFonts w:hint="cs"/>
          <w:rtl/>
        </w:rPr>
        <w:t>-</w:t>
      </w:r>
      <w:r w:rsidRPr="00BC4A88">
        <w:rPr>
          <w:rFonts w:hint="eastAsia"/>
          <w:rtl/>
        </w:rPr>
        <w:t xml:space="preserve">المتقدمة </w:t>
      </w:r>
      <w:r w:rsidRPr="00BC4A88">
        <w:t>(IMT</w:t>
      </w:r>
      <w:r w:rsidRPr="00BC4A88">
        <w:sym w:font="Symbol" w:char="F02D"/>
      </w:r>
      <w:r w:rsidRPr="00BC4A88">
        <w:t>Advanced)</w:t>
      </w:r>
    </w:p>
    <w:p w:rsidR="00A517C5" w:rsidRPr="00026B17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  <w:lang w:bidi="ar-SY"/>
        </w:rPr>
        <w:t xml:space="preserve">التوصية </w:t>
      </w:r>
      <w:r w:rsidRPr="00BC4A88">
        <w:rPr>
          <w:u w:val="single"/>
        </w:rPr>
        <w:t>ITU-R</w:t>
      </w:r>
      <w:r w:rsidR="008E2B49">
        <w:rPr>
          <w:u w:val="single"/>
        </w:rPr>
        <w:t> </w:t>
      </w:r>
      <w:r w:rsidRPr="00BC4A88">
        <w:rPr>
          <w:u w:val="single"/>
        </w:rPr>
        <w:t>M.</w:t>
      </w:r>
      <w:r>
        <w:rPr>
          <w:u w:val="single"/>
        </w:rPr>
        <w:t>2071</w:t>
      </w:r>
      <w:r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5/BL/17</w:t>
      </w:r>
    </w:p>
    <w:p w:rsidR="00A517C5" w:rsidRDefault="00A517C5" w:rsidP="0018679C">
      <w:pPr>
        <w:pStyle w:val="Rectitle"/>
        <w:rPr>
          <w:rtl/>
        </w:rPr>
      </w:pPr>
      <w:r w:rsidRPr="00BC4A88">
        <w:rPr>
          <w:rtl/>
        </w:rPr>
        <w:t xml:space="preserve">الخصائص </w:t>
      </w:r>
      <w:r w:rsidRPr="00BC4A88">
        <w:rPr>
          <w:rFonts w:hint="cs"/>
          <w:rtl/>
        </w:rPr>
        <w:t>العامة</w:t>
      </w:r>
      <w:r w:rsidRPr="00BC4A88">
        <w:rPr>
          <w:rtl/>
        </w:rPr>
        <w:t xml:space="preserve"> للبث غير المرغوب فيه ل</w:t>
      </w:r>
      <w:r w:rsidRPr="00BC4A88">
        <w:rPr>
          <w:rFonts w:hint="cs"/>
          <w:rtl/>
        </w:rPr>
        <w:t>ل</w:t>
      </w:r>
      <w:r w:rsidRPr="00BC4A88">
        <w:rPr>
          <w:rtl/>
        </w:rPr>
        <w:t>محطات ال</w:t>
      </w:r>
      <w:r w:rsidRPr="00BC4A88">
        <w:rPr>
          <w:rFonts w:hint="cs"/>
          <w:rtl/>
        </w:rPr>
        <w:t>متنقلة</w:t>
      </w:r>
      <w:r w:rsidRPr="00BC4A88">
        <w:rPr>
          <w:rFonts w:hint="cs"/>
          <w:rtl/>
        </w:rPr>
        <w:br/>
      </w:r>
      <w:r w:rsidRPr="00BC4A88">
        <w:rPr>
          <w:rtl/>
        </w:rPr>
        <w:t>التي تستعمل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السطوح البينية الراديوية للأرض</w:t>
      </w:r>
      <w:r w:rsidRPr="00BC4A88">
        <w:rPr>
          <w:rFonts w:hint="cs"/>
          <w:rtl/>
        </w:rPr>
        <w:br/>
      </w:r>
      <w:r w:rsidRPr="00BC4A88">
        <w:rPr>
          <w:rtl/>
        </w:rPr>
        <w:t>للاتصالات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المتنقلة الدولية</w:t>
      </w:r>
      <w:r w:rsidRPr="00BC4A88">
        <w:rPr>
          <w:rFonts w:hint="cs"/>
          <w:rtl/>
        </w:rPr>
        <w:t>-</w:t>
      </w:r>
      <w:r w:rsidRPr="00BC4A88">
        <w:rPr>
          <w:rFonts w:hint="eastAsia"/>
          <w:rtl/>
        </w:rPr>
        <w:t xml:space="preserve">المتقدمة </w:t>
      </w:r>
      <w:r w:rsidRPr="00BC4A88">
        <w:t>(IMT</w:t>
      </w:r>
      <w:r w:rsidRPr="00BC4A88">
        <w:sym w:font="Symbol" w:char="F02D"/>
      </w:r>
      <w:r w:rsidRPr="00BC4A88">
        <w:t>Advanced)</w:t>
      </w:r>
    </w:p>
    <w:p w:rsidR="00A517C5" w:rsidRPr="00026B17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</w:rPr>
        <w:t xml:space="preserve">التوصية </w:t>
      </w:r>
      <w:r w:rsidRPr="00BC4A88">
        <w:rPr>
          <w:u w:val="single"/>
        </w:rPr>
        <w:t>ITU-R</w:t>
      </w:r>
      <w:r w:rsidR="008E2B49">
        <w:rPr>
          <w:u w:val="single"/>
        </w:rPr>
        <w:t> </w:t>
      </w:r>
      <w:r w:rsidRPr="00BC4A88">
        <w:rPr>
          <w:u w:val="single"/>
        </w:rPr>
        <w:t>M.2003-</w:t>
      </w:r>
      <w:r>
        <w:rPr>
          <w:u w:val="single"/>
        </w:rPr>
        <w:t>1</w:t>
      </w:r>
      <w:r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5/BL/13</w:t>
      </w:r>
    </w:p>
    <w:p w:rsidR="00A517C5" w:rsidRDefault="00A517C5" w:rsidP="0018679C">
      <w:pPr>
        <w:pStyle w:val="Rectitle"/>
        <w:rPr>
          <w:rtl/>
        </w:rPr>
      </w:pPr>
      <w:r w:rsidRPr="00BC4A88">
        <w:rPr>
          <w:rFonts w:hint="cs"/>
          <w:rtl/>
        </w:rPr>
        <w:t xml:space="preserve">الأنظمة اللاسلكية متعددة </w:t>
      </w:r>
      <w:proofErr w:type="spellStart"/>
      <w:r w:rsidRPr="00BC4A88">
        <w:rPr>
          <w:rFonts w:hint="cs"/>
          <w:rtl/>
        </w:rPr>
        <w:t>ال</w:t>
      </w:r>
      <w:r>
        <w:rPr>
          <w:rFonts w:hint="cs"/>
          <w:rtl/>
        </w:rPr>
        <w:t>ج</w:t>
      </w:r>
      <w:r w:rsidRPr="00BC4A88">
        <w:rPr>
          <w:rFonts w:hint="cs"/>
          <w:rtl/>
        </w:rPr>
        <w:t>يغابتات</w:t>
      </w:r>
      <w:proofErr w:type="spellEnd"/>
      <w:r w:rsidRPr="00BC4A88">
        <w:rPr>
          <w:rFonts w:hint="cs"/>
          <w:rtl/>
        </w:rPr>
        <w:t xml:space="preserve"> العاملة على ترددات حول </w:t>
      </w:r>
      <w:r w:rsidRPr="00BC4A88">
        <w:t>GHz 60</w:t>
      </w:r>
    </w:p>
    <w:p w:rsidR="00D87805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</w:rPr>
        <w:t xml:space="preserve">التوصية </w:t>
      </w:r>
      <w:r w:rsidRPr="00BC4A88">
        <w:rPr>
          <w:u w:val="single"/>
        </w:rPr>
        <w:t>ITU-R</w:t>
      </w:r>
      <w:r w:rsidR="008E2B49">
        <w:rPr>
          <w:u w:val="single"/>
        </w:rPr>
        <w:t> </w:t>
      </w:r>
      <w:r w:rsidRPr="00BC4A88">
        <w:rPr>
          <w:u w:val="single"/>
        </w:rPr>
        <w:t>M.1638-</w:t>
      </w:r>
      <w:r>
        <w:rPr>
          <w:u w:val="single"/>
        </w:rPr>
        <w:t>1</w:t>
      </w:r>
      <w:r w:rsidRPr="00BC4A88">
        <w:rPr>
          <w:rFonts w:hint="cs"/>
          <w:rtl/>
        </w:rPr>
        <w:tab/>
        <w:t xml:space="preserve">الوثيقة </w:t>
      </w:r>
      <w:r w:rsidRPr="00BC4A88">
        <w:t>5/BL/14</w:t>
      </w:r>
    </w:p>
    <w:p w:rsidR="00A517C5" w:rsidRPr="00BC4A88" w:rsidRDefault="00A517C5" w:rsidP="0018679C">
      <w:pPr>
        <w:pStyle w:val="Rectitle"/>
        <w:rPr>
          <w:rtl/>
        </w:rPr>
      </w:pPr>
      <w:r w:rsidRPr="00BC4A88">
        <w:rPr>
          <w:rFonts w:hint="cs"/>
          <w:rtl/>
        </w:rPr>
        <w:t>الخصائص ومعايير الحماية المطبقة في دراسات التقاسم</w:t>
      </w:r>
      <w:r w:rsidRPr="00BC4A88">
        <w:rPr>
          <w:rtl/>
        </w:rPr>
        <w:br/>
      </w:r>
      <w:r w:rsidRPr="00BC4A88">
        <w:rPr>
          <w:rFonts w:hint="cs"/>
          <w:rtl/>
        </w:rPr>
        <w:t>بين رادارات التحديد الراديوي للموقع ورادارات الملاحة الراديوية للطيران</w:t>
      </w:r>
      <w:r w:rsidRPr="00BC4A88">
        <w:rPr>
          <w:rtl/>
        </w:rPr>
        <w:br/>
      </w:r>
      <w:r w:rsidRPr="00BC4A88">
        <w:rPr>
          <w:rFonts w:hint="cs"/>
          <w:rtl/>
        </w:rPr>
        <w:t xml:space="preserve">ورادارات الأرصاد الجوية العاملة في نطاقات التردد بين </w:t>
      </w:r>
      <w:r w:rsidRPr="00BC4A88">
        <w:t>5 250</w:t>
      </w:r>
      <w:r w:rsidRPr="00BC4A88">
        <w:rPr>
          <w:rFonts w:hint="cs"/>
          <w:rtl/>
        </w:rPr>
        <w:t xml:space="preserve"> و</w:t>
      </w:r>
      <w:r w:rsidRPr="00BC4A88">
        <w:t>MHz 5 850</w:t>
      </w:r>
    </w:p>
    <w:p w:rsidR="00A517C5" w:rsidRPr="00BC4A88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</w:rPr>
        <w:lastRenderedPageBreak/>
        <w:t xml:space="preserve">التوصية </w:t>
      </w:r>
      <w:r w:rsidRPr="00BC4A88">
        <w:rPr>
          <w:u w:val="single"/>
        </w:rPr>
        <w:t>ITU-R</w:t>
      </w:r>
      <w:r w:rsidR="008E2B49">
        <w:rPr>
          <w:u w:val="single"/>
        </w:rPr>
        <w:t> </w:t>
      </w:r>
      <w:r w:rsidRPr="00BC4A88">
        <w:rPr>
          <w:u w:val="single"/>
        </w:rPr>
        <w:t>M.1827-</w:t>
      </w:r>
      <w:r>
        <w:rPr>
          <w:u w:val="single"/>
        </w:rPr>
        <w:t>1</w:t>
      </w:r>
      <w:r w:rsidRPr="00BC4A88">
        <w:rPr>
          <w:rFonts w:hint="cs"/>
          <w:rtl/>
        </w:rPr>
        <w:tab/>
        <w:t xml:space="preserve">الوثيقة </w:t>
      </w:r>
      <w:r w:rsidRPr="00BC4A88">
        <w:t>5/BL/15</w:t>
      </w:r>
    </w:p>
    <w:p w:rsidR="00A517C5" w:rsidRPr="0018679C" w:rsidRDefault="00A517C5" w:rsidP="005245DF">
      <w:pPr>
        <w:pStyle w:val="Rectitle"/>
        <w:rPr>
          <w:rtl/>
        </w:rPr>
      </w:pPr>
      <w:r w:rsidRPr="0018679C">
        <w:rPr>
          <w:rFonts w:hint="cs"/>
          <w:rtl/>
        </w:rPr>
        <w:t>مبادئ توجيهية بشأن المتطلبات التقنية والتشغيلية لمحطات الخدمة المتنقلة للطيران</w:t>
      </w:r>
      <w:r w:rsidRPr="0018679C">
        <w:rPr>
          <w:rFonts w:hint="eastAsia"/>
          <w:rtl/>
        </w:rPr>
        <w:t> </w:t>
      </w:r>
      <w:r w:rsidRPr="0018679C">
        <w:t>(R)</w:t>
      </w:r>
      <w:r w:rsidRPr="0018679C">
        <w:rPr>
          <w:rtl/>
        </w:rPr>
        <w:br/>
      </w:r>
      <w:r w:rsidRPr="0018679C">
        <w:rPr>
          <w:rFonts w:hint="cs"/>
          <w:rtl/>
        </w:rPr>
        <w:t>المقتصرة على التطبيقات المستعملة على السطح في المطارات</w:t>
      </w:r>
      <w:r w:rsidRPr="0018679C">
        <w:rPr>
          <w:rtl/>
        </w:rPr>
        <w:br/>
      </w:r>
      <w:r w:rsidRPr="0018679C">
        <w:rPr>
          <w:rFonts w:hint="cs"/>
          <w:rtl/>
        </w:rPr>
        <w:t>في</w:t>
      </w:r>
      <w:r w:rsidR="005245DF">
        <w:rPr>
          <w:rFonts w:hint="eastAsia"/>
          <w:rtl/>
        </w:rPr>
        <w:t> </w:t>
      </w:r>
      <w:r w:rsidRPr="0018679C">
        <w:rPr>
          <w:rFonts w:hint="cs"/>
          <w:rtl/>
        </w:rPr>
        <w:t xml:space="preserve">نطاق التردد </w:t>
      </w:r>
      <w:r w:rsidRPr="0018679C">
        <w:t>MHz 5 150</w:t>
      </w:r>
      <w:r w:rsidRPr="0018679C">
        <w:noBreakHyphen/>
        <w:t>5 091</w:t>
      </w:r>
    </w:p>
    <w:p w:rsidR="00A517C5" w:rsidRPr="00BC4A88" w:rsidRDefault="00A517C5" w:rsidP="003D37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</w:rPr>
      </w:pPr>
      <w:r w:rsidRPr="00BC4A88">
        <w:rPr>
          <w:rFonts w:hint="cs"/>
          <w:u w:val="single"/>
          <w:rtl/>
        </w:rPr>
        <w:t xml:space="preserve">التوصية </w:t>
      </w:r>
      <w:r w:rsidRPr="00BC4A88">
        <w:rPr>
          <w:u w:val="single"/>
        </w:rPr>
        <w:t>ITU-R</w:t>
      </w:r>
      <w:r w:rsidR="008E2B49">
        <w:rPr>
          <w:u w:val="single"/>
        </w:rPr>
        <w:t> </w:t>
      </w:r>
      <w:r w:rsidRPr="00BC4A88">
        <w:rPr>
          <w:u w:val="single"/>
        </w:rPr>
        <w:t>M.1579-</w:t>
      </w:r>
      <w:r>
        <w:rPr>
          <w:u w:val="single"/>
        </w:rPr>
        <w:t>2</w:t>
      </w:r>
      <w:r w:rsidRPr="00BC4A88">
        <w:rPr>
          <w:rFonts w:hint="cs"/>
          <w:rtl/>
        </w:rPr>
        <w:tab/>
        <w:t xml:space="preserve">الوثيقة </w:t>
      </w:r>
      <w:r w:rsidRPr="00BC4A88">
        <w:t>5/BL/18</w:t>
      </w:r>
    </w:p>
    <w:p w:rsidR="00077250" w:rsidRDefault="00A517C5" w:rsidP="00A517C5">
      <w:pPr>
        <w:spacing w:before="600"/>
        <w:jc w:val="center"/>
        <w:rPr>
          <w:b/>
          <w:bCs/>
          <w:sz w:val="28"/>
          <w:szCs w:val="40"/>
          <w:rtl/>
          <w:lang w:bidi="ar-SY"/>
        </w:rPr>
      </w:pPr>
      <w:r w:rsidRPr="00A517C5">
        <w:rPr>
          <w:rFonts w:hint="cs"/>
          <w:b/>
          <w:bCs/>
          <w:sz w:val="28"/>
          <w:szCs w:val="40"/>
          <w:rtl/>
          <w:lang w:bidi="ar-SY"/>
        </w:rPr>
        <w:t>تداول المطاريف الأرضية للاتصالات</w:t>
      </w:r>
      <w:r w:rsidRPr="00A517C5">
        <w:rPr>
          <w:b/>
          <w:bCs/>
          <w:sz w:val="28"/>
          <w:szCs w:val="40"/>
          <w:rtl/>
          <w:lang w:bidi="ar-SY"/>
        </w:rPr>
        <w:t xml:space="preserve"> المتنقلة الدولية</w:t>
      </w:r>
      <w:r w:rsidRPr="00A517C5">
        <w:rPr>
          <w:rFonts w:hint="cs"/>
          <w:b/>
          <w:bCs/>
          <w:sz w:val="28"/>
          <w:szCs w:val="40"/>
          <w:rtl/>
          <w:lang w:bidi="ar-SY"/>
        </w:rPr>
        <w:t xml:space="preserve"> على الصعيد العالمي</w:t>
      </w:r>
    </w:p>
    <w:p w:rsidR="00A517C5" w:rsidRPr="00A517C5" w:rsidRDefault="00A517C5" w:rsidP="00A517C5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A517C5" w:rsidRPr="00A517C5" w:rsidSect="0064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A5" w:rsidRDefault="009B77A5">
      <w:r>
        <w:separator/>
      </w:r>
    </w:p>
  </w:endnote>
  <w:endnote w:type="continuationSeparator" w:id="0">
    <w:p w:rsidR="009B77A5" w:rsidRDefault="009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0C2" w:rsidRDefault="00A83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A830C2" w:rsidRDefault="00702A71" w:rsidP="00A830C2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0A61" w:rsidRDefault="00500A61" w:rsidP="00500A61">
    <w:pPr>
      <w:pStyle w:val="FirstFooter"/>
      <w:ind w:left="-397" w:right="-397"/>
      <w:jc w:val="center"/>
      <w:rPr>
        <w:caps w:val="0"/>
        <w:color w:val="3E8EDE"/>
        <w:sz w:val="18"/>
        <w:szCs w:val="18"/>
        <w:lang w:val="fr-CH"/>
      </w:rPr>
    </w:pPr>
    <w:r w:rsidRPr="00500A61">
      <w:rPr>
        <w:caps w:val="0"/>
        <w:color w:val="3E8EDE"/>
        <w:sz w:val="18"/>
        <w:szCs w:val="18"/>
        <w:lang w:val="fr-CH"/>
      </w:rPr>
      <w:t xml:space="preserve">International </w:t>
    </w:r>
    <w:proofErr w:type="spellStart"/>
    <w:r w:rsidRPr="00500A61">
      <w:rPr>
        <w:caps w:val="0"/>
        <w:color w:val="3E8EDE"/>
        <w:sz w:val="18"/>
        <w:szCs w:val="18"/>
        <w:lang w:val="fr-CH"/>
      </w:rPr>
      <w:t>Telecommunication</w:t>
    </w:r>
    <w:proofErr w:type="spellEnd"/>
    <w:r w:rsidRPr="00500A61">
      <w:rPr>
        <w:caps w:val="0"/>
        <w:color w:val="3E8EDE"/>
        <w:sz w:val="18"/>
        <w:szCs w:val="18"/>
        <w:lang w:val="fr-CH"/>
      </w:rPr>
      <w:t xml:space="preserve"> Union • Place des Nations, CH</w:t>
    </w:r>
    <w:r w:rsidRPr="00500A61">
      <w:rPr>
        <w:caps w:val="0"/>
        <w:color w:val="3E8EDE"/>
        <w:sz w:val="18"/>
        <w:szCs w:val="18"/>
        <w:lang w:val="fr-CH"/>
      </w:rPr>
      <w:noBreakHyphen/>
      <w:t xml:space="preserve">1211 Geneva 20, Switzerland </w:t>
    </w:r>
    <w:r w:rsidRPr="00500A61">
      <w:rPr>
        <w:caps w:val="0"/>
        <w:color w:val="3E8EDE"/>
        <w:sz w:val="18"/>
        <w:szCs w:val="18"/>
        <w:lang w:val="fr-CH"/>
      </w:rPr>
      <w:br/>
      <w:t xml:space="preserve">Tel: +41 22 730 5111 • Fax: +41 22 733 7256 • </w:t>
    </w:r>
    <w:r w:rsidRPr="00500A61">
      <w:rPr>
        <w:caps w:val="0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500A61">
        <w:rPr>
          <w:caps w:val="0"/>
          <w:color w:val="3E8EDE"/>
          <w:sz w:val="18"/>
          <w:szCs w:val="18"/>
          <w:lang w:val="fr-CH"/>
        </w:rPr>
        <w:t>itumail@itu.int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</w:t>
    </w:r>
    <w:hyperlink r:id="rId2" w:history="1">
      <w:r w:rsidRPr="00500A61">
        <w:rPr>
          <w:caps w:val="0"/>
          <w:color w:val="3E8EDE"/>
          <w:sz w:val="18"/>
          <w:szCs w:val="18"/>
          <w:lang w:val="fr-CH"/>
        </w:rPr>
        <w:t>www.itu.int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A5" w:rsidRDefault="009B77A5">
      <w:r>
        <w:t>____________________</w:t>
      </w:r>
    </w:p>
  </w:footnote>
  <w:footnote w:type="continuationSeparator" w:id="0">
    <w:p w:rsidR="009B77A5" w:rsidRDefault="009B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0C2" w:rsidRDefault="00A83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EC2FC8" w:rsidRDefault="00702A71" w:rsidP="007764F8">
    <w:pPr>
      <w:pStyle w:val="Header"/>
      <w:bidi w:val="0"/>
      <w:rPr>
        <w:sz w:val="20"/>
        <w:szCs w:val="20"/>
      </w:rPr>
    </w:pPr>
    <w:r w:rsidRPr="00EC2FC8">
      <w:rPr>
        <w:sz w:val="20"/>
        <w:szCs w:val="20"/>
        <w:lang w:val="en-US"/>
      </w:rPr>
      <w:t xml:space="preserve">- </w:t>
    </w:r>
    <w:r w:rsidRPr="00EC2FC8">
      <w:rPr>
        <w:rStyle w:val="PageNumber"/>
        <w:sz w:val="20"/>
        <w:szCs w:val="20"/>
      </w:rPr>
      <w:fldChar w:fldCharType="begin"/>
    </w:r>
    <w:r w:rsidRPr="00EC2FC8">
      <w:rPr>
        <w:rStyle w:val="PageNumber"/>
        <w:sz w:val="20"/>
        <w:szCs w:val="20"/>
      </w:rPr>
      <w:instrText xml:space="preserve"> PAGE </w:instrText>
    </w:r>
    <w:r w:rsidRPr="00EC2FC8">
      <w:rPr>
        <w:rStyle w:val="PageNumber"/>
        <w:sz w:val="20"/>
        <w:szCs w:val="20"/>
      </w:rPr>
      <w:fldChar w:fldCharType="separate"/>
    </w:r>
    <w:r w:rsidR="00A830C2">
      <w:rPr>
        <w:rStyle w:val="PageNumber"/>
        <w:noProof/>
        <w:sz w:val="20"/>
        <w:szCs w:val="20"/>
      </w:rPr>
      <w:t>2</w:t>
    </w:r>
    <w:r w:rsidRPr="00EC2FC8">
      <w:rPr>
        <w:rStyle w:val="PageNumber"/>
        <w:sz w:val="20"/>
        <w:szCs w:val="20"/>
      </w:rPr>
      <w:fldChar w:fldCharType="end"/>
    </w:r>
    <w:r w:rsidRPr="00EC2FC8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F70DB8" w:rsidTr="00160C30">
      <w:trPr>
        <w:jc w:val="center"/>
      </w:trPr>
      <w:tc>
        <w:tcPr>
          <w:tcW w:w="2472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5"/>
    <w:rsid w:val="00016557"/>
    <w:rsid w:val="00054872"/>
    <w:rsid w:val="00073643"/>
    <w:rsid w:val="00077250"/>
    <w:rsid w:val="000E15C1"/>
    <w:rsid w:val="000E64DA"/>
    <w:rsid w:val="000F527D"/>
    <w:rsid w:val="001214B1"/>
    <w:rsid w:val="0015705E"/>
    <w:rsid w:val="00160C30"/>
    <w:rsid w:val="001661F2"/>
    <w:rsid w:val="0018679C"/>
    <w:rsid w:val="001E15AA"/>
    <w:rsid w:val="001E7A63"/>
    <w:rsid w:val="001F79EF"/>
    <w:rsid w:val="00206E2B"/>
    <w:rsid w:val="00210B45"/>
    <w:rsid w:val="00227F65"/>
    <w:rsid w:val="002307CE"/>
    <w:rsid w:val="00230FE7"/>
    <w:rsid w:val="00246D6E"/>
    <w:rsid w:val="00255CB4"/>
    <w:rsid w:val="002B4F73"/>
    <w:rsid w:val="00314750"/>
    <w:rsid w:val="00343581"/>
    <w:rsid w:val="00387756"/>
    <w:rsid w:val="003C5408"/>
    <w:rsid w:val="003D3772"/>
    <w:rsid w:val="003D3993"/>
    <w:rsid w:val="003F18DA"/>
    <w:rsid w:val="00401DAC"/>
    <w:rsid w:val="004140EA"/>
    <w:rsid w:val="0041472F"/>
    <w:rsid w:val="0042404A"/>
    <w:rsid w:val="004406E3"/>
    <w:rsid w:val="0044634B"/>
    <w:rsid w:val="00482FE9"/>
    <w:rsid w:val="004868F1"/>
    <w:rsid w:val="00492574"/>
    <w:rsid w:val="004A5AB1"/>
    <w:rsid w:val="004C1881"/>
    <w:rsid w:val="004D331E"/>
    <w:rsid w:val="004F26AE"/>
    <w:rsid w:val="00500A61"/>
    <w:rsid w:val="00514FF7"/>
    <w:rsid w:val="005245DF"/>
    <w:rsid w:val="00557F67"/>
    <w:rsid w:val="005870F6"/>
    <w:rsid w:val="00595800"/>
    <w:rsid w:val="00595C2E"/>
    <w:rsid w:val="005E203A"/>
    <w:rsid w:val="005F130D"/>
    <w:rsid w:val="005F7F4C"/>
    <w:rsid w:val="006136BC"/>
    <w:rsid w:val="00624358"/>
    <w:rsid w:val="00637C9D"/>
    <w:rsid w:val="00646CE4"/>
    <w:rsid w:val="006501FF"/>
    <w:rsid w:val="00671324"/>
    <w:rsid w:val="006B3F95"/>
    <w:rsid w:val="006D0803"/>
    <w:rsid w:val="006E165F"/>
    <w:rsid w:val="00702A71"/>
    <w:rsid w:val="0071106C"/>
    <w:rsid w:val="0074167C"/>
    <w:rsid w:val="007444F0"/>
    <w:rsid w:val="00746900"/>
    <w:rsid w:val="007764F8"/>
    <w:rsid w:val="0079023C"/>
    <w:rsid w:val="00793003"/>
    <w:rsid w:val="00811467"/>
    <w:rsid w:val="008123C1"/>
    <w:rsid w:val="008745EB"/>
    <w:rsid w:val="00881D43"/>
    <w:rsid w:val="008C1F82"/>
    <w:rsid w:val="008C29C9"/>
    <w:rsid w:val="008D2308"/>
    <w:rsid w:val="008D4874"/>
    <w:rsid w:val="008E2B49"/>
    <w:rsid w:val="008E31D2"/>
    <w:rsid w:val="008F3DD3"/>
    <w:rsid w:val="009356AB"/>
    <w:rsid w:val="0093776F"/>
    <w:rsid w:val="009676DC"/>
    <w:rsid w:val="009746CA"/>
    <w:rsid w:val="00980D6F"/>
    <w:rsid w:val="009846D5"/>
    <w:rsid w:val="009B77A5"/>
    <w:rsid w:val="009C754B"/>
    <w:rsid w:val="009C7659"/>
    <w:rsid w:val="009D59AF"/>
    <w:rsid w:val="009E14F3"/>
    <w:rsid w:val="009E1957"/>
    <w:rsid w:val="009F6D66"/>
    <w:rsid w:val="00A06093"/>
    <w:rsid w:val="00A517C5"/>
    <w:rsid w:val="00A830C2"/>
    <w:rsid w:val="00AB07C5"/>
    <w:rsid w:val="00AD5F93"/>
    <w:rsid w:val="00AE0577"/>
    <w:rsid w:val="00B12386"/>
    <w:rsid w:val="00B57344"/>
    <w:rsid w:val="00B77485"/>
    <w:rsid w:val="00B82A51"/>
    <w:rsid w:val="00B83DAF"/>
    <w:rsid w:val="00B87E04"/>
    <w:rsid w:val="00BB5D0E"/>
    <w:rsid w:val="00C307BC"/>
    <w:rsid w:val="00C410C6"/>
    <w:rsid w:val="00C41AFE"/>
    <w:rsid w:val="00C83CB8"/>
    <w:rsid w:val="00CB4CC7"/>
    <w:rsid w:val="00CC028C"/>
    <w:rsid w:val="00CF1A8E"/>
    <w:rsid w:val="00D21AC5"/>
    <w:rsid w:val="00D35752"/>
    <w:rsid w:val="00D463D0"/>
    <w:rsid w:val="00D61395"/>
    <w:rsid w:val="00D744B4"/>
    <w:rsid w:val="00D87805"/>
    <w:rsid w:val="00DF65AE"/>
    <w:rsid w:val="00E5543D"/>
    <w:rsid w:val="00EC2FC8"/>
    <w:rsid w:val="00EC710F"/>
    <w:rsid w:val="00EE35DA"/>
    <w:rsid w:val="00F00061"/>
    <w:rsid w:val="00F231F9"/>
    <w:rsid w:val="00F42740"/>
    <w:rsid w:val="00F70DB8"/>
    <w:rsid w:val="00FC6453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6D238C1-FB0C-4C86-8068-2DF9010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qFormat/>
    <w:rsid w:val="0018679C"/>
    <w:pPr>
      <w:tabs>
        <w:tab w:val="left" w:pos="574"/>
        <w:tab w:val="center" w:pos="4819"/>
      </w:tabs>
      <w:spacing w:before="480" w:after="360"/>
      <w:jc w:val="center"/>
    </w:pPr>
    <w:rPr>
      <w:b/>
      <w:bCs/>
      <w:sz w:val="28"/>
      <w:szCs w:val="40"/>
      <w:lang w:bidi="ar-SY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BB5D0E"/>
    <w:pPr>
      <w:spacing w:before="24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uiPriority w:val="99"/>
    <w:rsid w:val="00AD5F93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AD5F93"/>
    <w:rPr>
      <w:rFonts w:ascii="Calibri" w:hAnsi="Calibri" w:cs="Traditional Arabic"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CC13-4564-4A52-ACBD-56D53BE0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2568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Samy.Awad@itu.int</dc:creator>
  <cp:lastModifiedBy>ITU</cp:lastModifiedBy>
  <cp:revision>38</cp:revision>
  <cp:lastPrinted>2015-01-28T16:47:00Z</cp:lastPrinted>
  <dcterms:created xsi:type="dcterms:W3CDTF">2015-01-28T16:11:00Z</dcterms:created>
  <dcterms:modified xsi:type="dcterms:W3CDTF">2015-01-29T07:50:00Z</dcterms:modified>
</cp:coreProperties>
</file>