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5B3" w:rsidRPr="00F42C8C" w:rsidRDefault="00EA15B3"/>
    <w:tbl>
      <w:tblPr>
        <w:tblW w:w="9889" w:type="dxa"/>
        <w:tblLayout w:type="fixed"/>
        <w:tblLook w:val="04A0" w:firstRow="1" w:lastRow="0" w:firstColumn="1" w:lastColumn="0" w:noHBand="0" w:noVBand="1"/>
      </w:tblPr>
      <w:tblGrid>
        <w:gridCol w:w="1384"/>
        <w:gridCol w:w="142"/>
        <w:gridCol w:w="3543"/>
        <w:gridCol w:w="284"/>
        <w:gridCol w:w="4536"/>
      </w:tblGrid>
      <w:tr w:rsidR="00EA15B3" w:rsidRPr="00F42C8C" w:rsidTr="00EA15B3">
        <w:tc>
          <w:tcPr>
            <w:tcW w:w="9889" w:type="dxa"/>
            <w:gridSpan w:val="5"/>
          </w:tcPr>
          <w:p w:rsidR="00EA15B3" w:rsidRPr="00D2339B" w:rsidRDefault="00C764BA" w:rsidP="00F914DD">
            <w:pPr>
              <w:jc w:val="left"/>
              <w:rPr>
                <w:rFonts w:cs="Times New Roman Bold"/>
                <w:b/>
                <w:bCs/>
                <w:color w:val="808080"/>
                <w:sz w:val="28"/>
                <w:szCs w:val="28"/>
              </w:rPr>
            </w:pPr>
            <w:bookmarkStart w:id="0" w:name="Logo"/>
            <w:bookmarkStart w:id="1" w:name="Origine"/>
            <w:bookmarkEnd w:id="0"/>
            <w:bookmarkEnd w:id="1"/>
            <w:r w:rsidRPr="0054055F">
              <w:rPr>
                <w:rFonts w:cstheme="minorHAnsi"/>
                <w:b/>
                <w:bCs/>
                <w:color w:val="808080"/>
                <w:sz w:val="28"/>
                <w:szCs w:val="28"/>
              </w:rPr>
              <w:t>Oficina de Radiocomunicaciones (BR)</w:t>
            </w:r>
          </w:p>
        </w:tc>
      </w:tr>
      <w:tr w:rsidR="00EA15B3" w:rsidRPr="00F42C8C" w:rsidTr="00EA15B3">
        <w:tc>
          <w:tcPr>
            <w:tcW w:w="9889" w:type="dxa"/>
            <w:gridSpan w:val="5"/>
          </w:tcPr>
          <w:p w:rsidR="00EA15B3" w:rsidRPr="00F42C8C" w:rsidRDefault="00EA15B3" w:rsidP="00EA15B3">
            <w:pPr>
              <w:jc w:val="left"/>
            </w:pPr>
          </w:p>
        </w:tc>
      </w:tr>
      <w:tr w:rsidR="00651777" w:rsidRPr="00C25420" w:rsidTr="00651777">
        <w:tc>
          <w:tcPr>
            <w:tcW w:w="5353" w:type="dxa"/>
            <w:gridSpan w:val="4"/>
          </w:tcPr>
          <w:p w:rsidR="00651777" w:rsidRPr="00C25420" w:rsidRDefault="00CD0E47" w:rsidP="00DF2681">
            <w:pPr>
              <w:tabs>
                <w:tab w:val="left" w:pos="7513"/>
              </w:tabs>
              <w:jc w:val="left"/>
              <w:rPr>
                <w:sz w:val="24"/>
                <w:szCs w:val="24"/>
              </w:rPr>
            </w:pPr>
            <w:r w:rsidRPr="00C25420">
              <w:rPr>
                <w:sz w:val="24"/>
                <w:szCs w:val="24"/>
              </w:rPr>
              <w:t>Circular Administrativa</w:t>
            </w:r>
            <w:r w:rsidRPr="00C25420">
              <w:rPr>
                <w:sz w:val="24"/>
                <w:szCs w:val="24"/>
              </w:rPr>
              <w:br/>
            </w:r>
            <w:bookmarkStart w:id="2" w:name="dnum"/>
            <w:bookmarkEnd w:id="2"/>
            <w:r w:rsidRPr="00C25420">
              <w:rPr>
                <w:b/>
                <w:bCs/>
                <w:sz w:val="24"/>
                <w:szCs w:val="24"/>
              </w:rPr>
              <w:t>CACE/</w:t>
            </w:r>
            <w:r w:rsidR="00DF2681">
              <w:rPr>
                <w:b/>
                <w:bCs/>
                <w:sz w:val="24"/>
                <w:szCs w:val="24"/>
              </w:rPr>
              <w:t>692</w:t>
            </w:r>
          </w:p>
        </w:tc>
        <w:tc>
          <w:tcPr>
            <w:tcW w:w="4536" w:type="dxa"/>
          </w:tcPr>
          <w:p w:rsidR="00651777" w:rsidRPr="00C25420" w:rsidRDefault="00314E63" w:rsidP="006C04E0">
            <w:pPr>
              <w:jc w:val="right"/>
              <w:rPr>
                <w:sz w:val="24"/>
                <w:szCs w:val="24"/>
              </w:rPr>
            </w:pPr>
            <w:r>
              <w:rPr>
                <w:sz w:val="24"/>
                <w:szCs w:val="24"/>
              </w:rPr>
              <w:t>3 de octubre de 2014</w:t>
            </w:r>
          </w:p>
        </w:tc>
      </w:tr>
      <w:tr w:rsidR="00D2339B" w:rsidRPr="00C25420" w:rsidTr="00D2339B">
        <w:tc>
          <w:tcPr>
            <w:tcW w:w="1384" w:type="dxa"/>
          </w:tcPr>
          <w:p w:rsidR="00D2339B" w:rsidRPr="00C25420" w:rsidRDefault="00D2339B" w:rsidP="00651777">
            <w:pPr>
              <w:spacing w:before="0"/>
              <w:jc w:val="left"/>
              <w:rPr>
                <w:sz w:val="24"/>
                <w:szCs w:val="24"/>
              </w:rPr>
            </w:pPr>
          </w:p>
        </w:tc>
        <w:tc>
          <w:tcPr>
            <w:tcW w:w="3685" w:type="dxa"/>
            <w:gridSpan w:val="2"/>
          </w:tcPr>
          <w:p w:rsidR="00D2339B" w:rsidRPr="00C25420" w:rsidRDefault="00D2339B" w:rsidP="00651777">
            <w:pPr>
              <w:spacing w:before="0"/>
              <w:jc w:val="left"/>
              <w:rPr>
                <w:sz w:val="24"/>
                <w:szCs w:val="24"/>
              </w:rPr>
            </w:pPr>
          </w:p>
        </w:tc>
        <w:tc>
          <w:tcPr>
            <w:tcW w:w="284" w:type="dxa"/>
          </w:tcPr>
          <w:p w:rsidR="00D2339B" w:rsidRPr="00C25420" w:rsidRDefault="00D2339B" w:rsidP="00651777">
            <w:pPr>
              <w:spacing w:before="0"/>
              <w:rPr>
                <w:sz w:val="24"/>
                <w:szCs w:val="24"/>
              </w:rPr>
            </w:pPr>
          </w:p>
        </w:tc>
        <w:tc>
          <w:tcPr>
            <w:tcW w:w="4536" w:type="dxa"/>
          </w:tcPr>
          <w:p w:rsidR="00D2339B" w:rsidRPr="00C25420" w:rsidRDefault="00D2339B" w:rsidP="00651777">
            <w:pPr>
              <w:spacing w:before="0"/>
              <w:rPr>
                <w:sz w:val="24"/>
                <w:szCs w:val="24"/>
              </w:rPr>
            </w:pPr>
          </w:p>
        </w:tc>
      </w:tr>
      <w:tr w:rsidR="00D2339B" w:rsidRPr="00C25420" w:rsidTr="00EA15B3">
        <w:tc>
          <w:tcPr>
            <w:tcW w:w="9889" w:type="dxa"/>
            <w:gridSpan w:val="5"/>
          </w:tcPr>
          <w:p w:rsidR="00D2339B" w:rsidRPr="00C25420" w:rsidRDefault="00CD0E47" w:rsidP="00DF2681">
            <w:pPr>
              <w:jc w:val="left"/>
              <w:rPr>
                <w:b/>
                <w:sz w:val="24"/>
                <w:szCs w:val="24"/>
              </w:rPr>
            </w:pPr>
            <w:r w:rsidRPr="00C25420">
              <w:rPr>
                <w:b/>
                <w:sz w:val="24"/>
                <w:szCs w:val="24"/>
              </w:rPr>
              <w:t>A las Administraciones de los Estados Miembros de la UIT, a los Miembros</w:t>
            </w:r>
            <w:r w:rsidR="00246864">
              <w:rPr>
                <w:b/>
                <w:sz w:val="24"/>
                <w:szCs w:val="24"/>
              </w:rPr>
              <w:t xml:space="preserve"> </w:t>
            </w:r>
            <w:r w:rsidRPr="00C25420">
              <w:rPr>
                <w:b/>
                <w:sz w:val="24"/>
                <w:szCs w:val="24"/>
              </w:rPr>
              <w:t>del Sector de Radiocomunicaciones y a los Asociados del UIT-R que participan</w:t>
            </w:r>
            <w:r w:rsidR="00246864">
              <w:rPr>
                <w:b/>
                <w:sz w:val="24"/>
                <w:szCs w:val="24"/>
              </w:rPr>
              <w:t xml:space="preserve"> </w:t>
            </w:r>
            <w:r w:rsidRPr="00C25420">
              <w:rPr>
                <w:b/>
                <w:sz w:val="24"/>
                <w:szCs w:val="24"/>
              </w:rPr>
              <w:t xml:space="preserve">en los trabajos de la </w:t>
            </w:r>
            <w:r w:rsidR="00246864">
              <w:rPr>
                <w:b/>
                <w:sz w:val="24"/>
                <w:szCs w:val="24"/>
              </w:rPr>
              <w:br/>
            </w:r>
            <w:r w:rsidRPr="00C25420">
              <w:rPr>
                <w:b/>
                <w:sz w:val="24"/>
                <w:szCs w:val="24"/>
              </w:rPr>
              <w:t xml:space="preserve">Comisión de Estudio </w:t>
            </w:r>
            <w:r w:rsidR="00DF2681">
              <w:rPr>
                <w:b/>
                <w:sz w:val="24"/>
                <w:szCs w:val="24"/>
              </w:rPr>
              <w:t>4</w:t>
            </w:r>
            <w:r w:rsidRPr="00C25420">
              <w:rPr>
                <w:b/>
                <w:sz w:val="24"/>
                <w:szCs w:val="24"/>
              </w:rPr>
              <w:t xml:space="preserve"> de </w:t>
            </w:r>
            <w:r w:rsidR="006C04E0" w:rsidRPr="00C25420">
              <w:rPr>
                <w:b/>
                <w:sz w:val="24"/>
                <w:szCs w:val="24"/>
              </w:rPr>
              <w:t>Radiocomunicaciones</w:t>
            </w:r>
          </w:p>
          <w:p w:rsidR="00CD0E47" w:rsidRPr="00C25420" w:rsidRDefault="00CD0E47" w:rsidP="00CD0E47">
            <w:pPr>
              <w:jc w:val="left"/>
              <w:rPr>
                <w:sz w:val="24"/>
                <w:szCs w:val="24"/>
              </w:rPr>
            </w:pPr>
          </w:p>
        </w:tc>
      </w:tr>
      <w:tr w:rsidR="00CD0E47" w:rsidRPr="00C25420" w:rsidTr="00471EDA">
        <w:tc>
          <w:tcPr>
            <w:tcW w:w="1526" w:type="dxa"/>
            <w:gridSpan w:val="2"/>
            <w:shd w:val="clear" w:color="auto" w:fill="auto"/>
          </w:tcPr>
          <w:p w:rsidR="00CD0E47" w:rsidRPr="00246864" w:rsidRDefault="00CD0E47" w:rsidP="006C04E0">
            <w:pPr>
              <w:spacing w:before="0"/>
              <w:jc w:val="left"/>
              <w:rPr>
                <w:sz w:val="24"/>
                <w:szCs w:val="24"/>
              </w:rPr>
            </w:pPr>
            <w:bookmarkStart w:id="3" w:name="Formula"/>
            <w:bookmarkStart w:id="4" w:name="MainStory"/>
            <w:bookmarkStart w:id="5" w:name="CurrentLocation"/>
            <w:bookmarkEnd w:id="3"/>
            <w:bookmarkEnd w:id="4"/>
            <w:bookmarkEnd w:id="5"/>
            <w:r w:rsidRPr="00246864">
              <w:rPr>
                <w:sz w:val="24"/>
                <w:szCs w:val="24"/>
              </w:rPr>
              <w:t>Objeto</w:t>
            </w:r>
            <w:r w:rsidR="006C04E0" w:rsidRPr="00246864">
              <w:rPr>
                <w:sz w:val="24"/>
                <w:szCs w:val="24"/>
              </w:rPr>
              <w:t>:</w:t>
            </w:r>
          </w:p>
        </w:tc>
        <w:tc>
          <w:tcPr>
            <w:tcW w:w="8363" w:type="dxa"/>
            <w:gridSpan w:val="3"/>
            <w:vMerge w:val="restart"/>
            <w:shd w:val="clear" w:color="auto" w:fill="auto"/>
          </w:tcPr>
          <w:p w:rsidR="00CD0E47" w:rsidRPr="00C25420" w:rsidRDefault="00CD0E47" w:rsidP="00DF2681">
            <w:pPr>
              <w:tabs>
                <w:tab w:val="clear" w:pos="794"/>
                <w:tab w:val="clear" w:pos="1191"/>
                <w:tab w:val="clear" w:pos="1588"/>
                <w:tab w:val="clear" w:pos="1985"/>
                <w:tab w:val="left" w:pos="459"/>
                <w:tab w:val="left" w:pos="1276"/>
              </w:tabs>
              <w:spacing w:before="0" w:after="120"/>
              <w:ind w:left="459" w:hanging="459"/>
              <w:jc w:val="left"/>
              <w:rPr>
                <w:b/>
                <w:bCs/>
                <w:sz w:val="24"/>
                <w:szCs w:val="24"/>
              </w:rPr>
            </w:pPr>
            <w:r w:rsidRPr="00C25420">
              <w:rPr>
                <w:b/>
                <w:bCs/>
                <w:sz w:val="24"/>
                <w:szCs w:val="24"/>
              </w:rPr>
              <w:t xml:space="preserve">Comisión de Estudio </w:t>
            </w:r>
            <w:r w:rsidR="00DF2681">
              <w:rPr>
                <w:b/>
                <w:bCs/>
                <w:sz w:val="24"/>
                <w:szCs w:val="24"/>
              </w:rPr>
              <w:t>4</w:t>
            </w:r>
            <w:r w:rsidRPr="00C25420">
              <w:rPr>
                <w:b/>
                <w:bCs/>
                <w:sz w:val="24"/>
                <w:szCs w:val="24"/>
              </w:rPr>
              <w:t xml:space="preserve"> de Radiocomunicaciones </w:t>
            </w:r>
            <w:r w:rsidR="00E14C1B">
              <w:rPr>
                <w:b/>
                <w:bCs/>
                <w:sz w:val="24"/>
                <w:szCs w:val="24"/>
              </w:rPr>
              <w:t>(</w:t>
            </w:r>
            <w:r w:rsidR="00944070">
              <w:rPr>
                <w:b/>
                <w:bCs/>
                <w:sz w:val="24"/>
                <w:szCs w:val="24"/>
              </w:rPr>
              <w:t>Servicios por satélite</w:t>
            </w:r>
            <w:r w:rsidR="00E14C1B">
              <w:rPr>
                <w:b/>
                <w:bCs/>
                <w:sz w:val="24"/>
                <w:szCs w:val="24"/>
              </w:rPr>
              <w:t>)</w:t>
            </w:r>
          </w:p>
          <w:p w:rsidR="00CD0E47" w:rsidRPr="00C25420" w:rsidRDefault="00CD0E47" w:rsidP="00DF1349">
            <w:pPr>
              <w:tabs>
                <w:tab w:val="clear" w:pos="794"/>
                <w:tab w:val="clear" w:pos="1191"/>
                <w:tab w:val="clear" w:pos="1588"/>
                <w:tab w:val="clear" w:pos="1985"/>
                <w:tab w:val="left" w:pos="459"/>
                <w:tab w:val="left" w:pos="1276"/>
              </w:tabs>
              <w:spacing w:before="0" w:after="120"/>
              <w:ind w:left="459" w:hanging="459"/>
              <w:jc w:val="left"/>
              <w:rPr>
                <w:b/>
                <w:bCs/>
                <w:sz w:val="24"/>
                <w:szCs w:val="24"/>
              </w:rPr>
            </w:pPr>
            <w:r w:rsidRPr="00C25420">
              <w:rPr>
                <w:sz w:val="24"/>
                <w:szCs w:val="24"/>
              </w:rPr>
              <w:t>–</w:t>
            </w:r>
            <w:r w:rsidRPr="00C25420">
              <w:rPr>
                <w:b/>
                <w:bCs/>
                <w:sz w:val="24"/>
                <w:szCs w:val="24"/>
              </w:rPr>
              <w:tab/>
              <w:t xml:space="preserve">Adopción de </w:t>
            </w:r>
            <w:r w:rsidR="00DF2681">
              <w:rPr>
                <w:b/>
                <w:bCs/>
                <w:sz w:val="24"/>
                <w:szCs w:val="24"/>
              </w:rPr>
              <w:t>1</w:t>
            </w:r>
            <w:r w:rsidRPr="00C25420">
              <w:rPr>
                <w:b/>
                <w:bCs/>
                <w:sz w:val="24"/>
                <w:szCs w:val="24"/>
              </w:rPr>
              <w:t xml:space="preserve"> </w:t>
            </w:r>
            <w:r w:rsidR="00DF0A6C" w:rsidRPr="00C25420">
              <w:rPr>
                <w:b/>
                <w:sz w:val="24"/>
                <w:szCs w:val="24"/>
              </w:rPr>
              <w:t>nueva</w:t>
            </w:r>
            <w:r w:rsidR="00DF0A6C" w:rsidRPr="00C25420">
              <w:rPr>
                <w:b/>
                <w:bCs/>
                <w:sz w:val="24"/>
                <w:szCs w:val="24"/>
              </w:rPr>
              <w:t xml:space="preserve"> </w:t>
            </w:r>
            <w:r w:rsidR="00DF2681">
              <w:rPr>
                <w:b/>
                <w:bCs/>
                <w:sz w:val="24"/>
                <w:szCs w:val="24"/>
              </w:rPr>
              <w:t>Recomendaci</w:t>
            </w:r>
            <w:r w:rsidR="00212CD9" w:rsidRPr="00212CD9">
              <w:rPr>
                <w:b/>
                <w:bCs/>
                <w:sz w:val="24"/>
                <w:szCs w:val="24"/>
              </w:rPr>
              <w:t>ó</w:t>
            </w:r>
            <w:r w:rsidR="00DF2681">
              <w:rPr>
                <w:b/>
                <w:bCs/>
                <w:sz w:val="24"/>
                <w:szCs w:val="24"/>
              </w:rPr>
              <w:t>n</w:t>
            </w:r>
            <w:r w:rsidRPr="00C25420">
              <w:rPr>
                <w:b/>
                <w:bCs/>
                <w:sz w:val="24"/>
                <w:szCs w:val="24"/>
              </w:rPr>
              <w:t xml:space="preserve"> </w:t>
            </w:r>
            <w:r w:rsidR="00DF0A6C">
              <w:rPr>
                <w:b/>
                <w:bCs/>
                <w:sz w:val="24"/>
                <w:szCs w:val="24"/>
              </w:rPr>
              <w:t xml:space="preserve">UIT-R </w:t>
            </w:r>
            <w:r w:rsidRPr="00C25420">
              <w:rPr>
                <w:b/>
                <w:bCs/>
                <w:sz w:val="24"/>
                <w:szCs w:val="24"/>
              </w:rPr>
              <w:t xml:space="preserve">y </w:t>
            </w:r>
            <w:r w:rsidR="00DF2681">
              <w:rPr>
                <w:b/>
                <w:bCs/>
                <w:sz w:val="24"/>
                <w:szCs w:val="24"/>
              </w:rPr>
              <w:t>1 Recomendación</w:t>
            </w:r>
            <w:r w:rsidRPr="00C25420">
              <w:rPr>
                <w:b/>
                <w:bCs/>
                <w:sz w:val="24"/>
                <w:szCs w:val="24"/>
              </w:rPr>
              <w:t xml:space="preserve"> </w:t>
            </w:r>
            <w:r w:rsidR="00246864">
              <w:rPr>
                <w:b/>
                <w:bCs/>
                <w:sz w:val="24"/>
                <w:szCs w:val="24"/>
              </w:rPr>
              <w:t xml:space="preserve">UIT-R </w:t>
            </w:r>
            <w:r w:rsidRPr="00C25420">
              <w:rPr>
                <w:b/>
                <w:bCs/>
                <w:sz w:val="24"/>
                <w:szCs w:val="24"/>
              </w:rPr>
              <w:t>revisada y su aprobación simultánea por correspondencia de conformidad con el § 10.3 de la Resolución UIT-R 1-6 (Procedimiento de adopción y aprobación simultáneas por correspondencia)</w:t>
            </w:r>
          </w:p>
          <w:p w:rsidR="00CD0E47" w:rsidRPr="00C25420" w:rsidRDefault="00CD0E47" w:rsidP="00DF2681">
            <w:pPr>
              <w:tabs>
                <w:tab w:val="left" w:pos="459"/>
              </w:tabs>
              <w:spacing w:before="0"/>
              <w:ind w:left="459" w:hanging="459"/>
              <w:jc w:val="left"/>
              <w:rPr>
                <w:b/>
                <w:bCs/>
                <w:sz w:val="24"/>
                <w:szCs w:val="24"/>
              </w:rPr>
            </w:pPr>
            <w:r w:rsidRPr="00C25420">
              <w:rPr>
                <w:sz w:val="24"/>
                <w:szCs w:val="24"/>
              </w:rPr>
              <w:t>–</w:t>
            </w:r>
            <w:r w:rsidRPr="00C25420">
              <w:rPr>
                <w:b/>
                <w:bCs/>
                <w:sz w:val="24"/>
                <w:szCs w:val="24"/>
              </w:rPr>
              <w:tab/>
              <w:t xml:space="preserve">Supresión de </w:t>
            </w:r>
            <w:r w:rsidR="00DF2681">
              <w:rPr>
                <w:b/>
                <w:bCs/>
                <w:sz w:val="24"/>
                <w:szCs w:val="24"/>
              </w:rPr>
              <w:t>5 Recomendacion</w:t>
            </w:r>
            <w:r w:rsidRPr="00C25420">
              <w:rPr>
                <w:b/>
                <w:bCs/>
                <w:sz w:val="24"/>
                <w:szCs w:val="24"/>
              </w:rPr>
              <w:t>es</w:t>
            </w:r>
            <w:r w:rsidR="00E14C1B">
              <w:rPr>
                <w:b/>
                <w:bCs/>
                <w:sz w:val="24"/>
                <w:szCs w:val="24"/>
              </w:rPr>
              <w:t xml:space="preserve"> UIT-R</w:t>
            </w:r>
          </w:p>
        </w:tc>
      </w:tr>
      <w:tr w:rsidR="00CD0E47" w:rsidRPr="00C25420" w:rsidTr="00471EDA">
        <w:tc>
          <w:tcPr>
            <w:tcW w:w="1526" w:type="dxa"/>
            <w:gridSpan w:val="2"/>
            <w:shd w:val="clear" w:color="auto" w:fill="auto"/>
          </w:tcPr>
          <w:p w:rsidR="00CD0E47" w:rsidRPr="00C25420" w:rsidRDefault="00CD0E47" w:rsidP="00CD0E47">
            <w:pPr>
              <w:spacing w:before="0"/>
              <w:jc w:val="left"/>
              <w:rPr>
                <w:b/>
                <w:bCs/>
                <w:sz w:val="24"/>
                <w:szCs w:val="24"/>
              </w:rPr>
            </w:pPr>
          </w:p>
        </w:tc>
        <w:tc>
          <w:tcPr>
            <w:tcW w:w="8363" w:type="dxa"/>
            <w:gridSpan w:val="3"/>
            <w:vMerge/>
            <w:shd w:val="clear" w:color="auto" w:fill="auto"/>
          </w:tcPr>
          <w:p w:rsidR="00CD0E47" w:rsidRPr="00C25420" w:rsidRDefault="00CD0E47" w:rsidP="00CD0E47">
            <w:pPr>
              <w:spacing w:before="0"/>
              <w:rPr>
                <w:b/>
                <w:bCs/>
                <w:sz w:val="24"/>
                <w:szCs w:val="24"/>
              </w:rPr>
            </w:pPr>
          </w:p>
        </w:tc>
      </w:tr>
      <w:tr w:rsidR="00CD0E47" w:rsidRPr="00C25420" w:rsidTr="00471EDA">
        <w:tc>
          <w:tcPr>
            <w:tcW w:w="1526" w:type="dxa"/>
            <w:gridSpan w:val="2"/>
            <w:shd w:val="clear" w:color="auto" w:fill="auto"/>
          </w:tcPr>
          <w:p w:rsidR="00CD0E47" w:rsidRPr="00C25420" w:rsidRDefault="00CD0E47" w:rsidP="00CD0E47">
            <w:pPr>
              <w:spacing w:before="0"/>
              <w:jc w:val="left"/>
              <w:rPr>
                <w:b/>
                <w:bCs/>
                <w:sz w:val="24"/>
                <w:szCs w:val="24"/>
              </w:rPr>
            </w:pPr>
          </w:p>
        </w:tc>
        <w:tc>
          <w:tcPr>
            <w:tcW w:w="8363" w:type="dxa"/>
            <w:gridSpan w:val="3"/>
            <w:vMerge/>
            <w:shd w:val="clear" w:color="auto" w:fill="auto"/>
          </w:tcPr>
          <w:p w:rsidR="00CD0E47" w:rsidRPr="00C25420" w:rsidRDefault="00CD0E47" w:rsidP="00CD0E47">
            <w:pPr>
              <w:spacing w:before="0"/>
              <w:rPr>
                <w:b/>
                <w:bCs/>
                <w:sz w:val="24"/>
                <w:szCs w:val="24"/>
              </w:rPr>
            </w:pPr>
          </w:p>
        </w:tc>
      </w:tr>
      <w:tr w:rsidR="00CD0E47" w:rsidRPr="00C25420" w:rsidTr="00471EDA">
        <w:tc>
          <w:tcPr>
            <w:tcW w:w="9889" w:type="dxa"/>
            <w:gridSpan w:val="5"/>
            <w:shd w:val="clear" w:color="auto" w:fill="auto"/>
          </w:tcPr>
          <w:p w:rsidR="00CD0E47" w:rsidRPr="00C25420" w:rsidRDefault="00CD0E47" w:rsidP="00CD0E47">
            <w:pPr>
              <w:spacing w:before="0"/>
              <w:jc w:val="left"/>
              <w:rPr>
                <w:b/>
                <w:bCs/>
                <w:sz w:val="24"/>
                <w:szCs w:val="24"/>
              </w:rPr>
            </w:pPr>
          </w:p>
        </w:tc>
      </w:tr>
    </w:tbl>
    <w:p w:rsidR="00CD0E47" w:rsidRPr="00C25420" w:rsidRDefault="00CD0E47" w:rsidP="007F1DE4">
      <w:pPr>
        <w:pStyle w:val="Normalaftertitle"/>
        <w:rPr>
          <w:sz w:val="24"/>
          <w:szCs w:val="24"/>
        </w:rPr>
      </w:pPr>
      <w:r w:rsidRPr="00C25420">
        <w:rPr>
          <w:sz w:val="24"/>
          <w:szCs w:val="24"/>
        </w:rPr>
        <w:t>Mediante la Circular Administrativa CACE/</w:t>
      </w:r>
      <w:r w:rsidR="00DF2681">
        <w:rPr>
          <w:sz w:val="24"/>
          <w:szCs w:val="24"/>
        </w:rPr>
        <w:t>684</w:t>
      </w:r>
      <w:r w:rsidRPr="00C25420">
        <w:rPr>
          <w:sz w:val="24"/>
          <w:szCs w:val="24"/>
        </w:rPr>
        <w:t xml:space="preserve"> de </w:t>
      </w:r>
      <w:r w:rsidR="00944070">
        <w:rPr>
          <w:sz w:val="24"/>
          <w:szCs w:val="24"/>
        </w:rPr>
        <w:t>29</w:t>
      </w:r>
      <w:r w:rsidR="00DF2681">
        <w:rPr>
          <w:sz w:val="24"/>
          <w:szCs w:val="24"/>
        </w:rPr>
        <w:t xml:space="preserve"> </w:t>
      </w:r>
      <w:r w:rsidR="00944070">
        <w:rPr>
          <w:sz w:val="24"/>
          <w:szCs w:val="24"/>
        </w:rPr>
        <w:t>de julio</w:t>
      </w:r>
      <w:r w:rsidR="00DF2681">
        <w:rPr>
          <w:sz w:val="24"/>
          <w:szCs w:val="24"/>
        </w:rPr>
        <w:t xml:space="preserve"> </w:t>
      </w:r>
      <w:r w:rsidRPr="00C25420">
        <w:rPr>
          <w:sz w:val="24"/>
          <w:szCs w:val="24"/>
        </w:rPr>
        <w:t>de 201</w:t>
      </w:r>
      <w:r w:rsidR="00DF2681">
        <w:rPr>
          <w:sz w:val="24"/>
          <w:szCs w:val="24"/>
        </w:rPr>
        <w:t>4</w:t>
      </w:r>
      <w:r w:rsidRPr="00C25420">
        <w:rPr>
          <w:sz w:val="24"/>
          <w:szCs w:val="24"/>
        </w:rPr>
        <w:t>, se presentaron para adopción y aprobación simultáneas por correspondencia (PAAS), con arreglo al procedimiento de la Resolución</w:t>
      </w:r>
      <w:r w:rsidR="002E1472" w:rsidRPr="00C25420">
        <w:rPr>
          <w:sz w:val="24"/>
          <w:szCs w:val="24"/>
        </w:rPr>
        <w:t> </w:t>
      </w:r>
      <w:r w:rsidRPr="00C25420">
        <w:rPr>
          <w:sz w:val="24"/>
          <w:szCs w:val="24"/>
        </w:rPr>
        <w:t>UIT</w:t>
      </w:r>
      <w:r w:rsidR="00251766" w:rsidRPr="00C25420">
        <w:rPr>
          <w:sz w:val="24"/>
          <w:szCs w:val="24"/>
        </w:rPr>
        <w:noBreakHyphen/>
      </w:r>
      <w:r w:rsidRPr="00C25420">
        <w:rPr>
          <w:sz w:val="24"/>
          <w:szCs w:val="24"/>
        </w:rPr>
        <w:t>R 1</w:t>
      </w:r>
      <w:r w:rsidR="00251766" w:rsidRPr="00C25420">
        <w:rPr>
          <w:sz w:val="24"/>
          <w:szCs w:val="24"/>
        </w:rPr>
        <w:noBreakHyphen/>
      </w:r>
      <w:r w:rsidRPr="00C25420">
        <w:rPr>
          <w:sz w:val="24"/>
          <w:szCs w:val="24"/>
        </w:rPr>
        <w:t xml:space="preserve">6 (§ 10.3), </w:t>
      </w:r>
      <w:r w:rsidR="00DF2681">
        <w:rPr>
          <w:sz w:val="24"/>
          <w:szCs w:val="24"/>
        </w:rPr>
        <w:t>1</w:t>
      </w:r>
      <w:r w:rsidRPr="00C25420">
        <w:rPr>
          <w:sz w:val="24"/>
          <w:szCs w:val="24"/>
        </w:rPr>
        <w:t xml:space="preserve"> proyecto de nueva Recomendación </w:t>
      </w:r>
      <w:r w:rsidR="00DF0A6C">
        <w:rPr>
          <w:sz w:val="24"/>
          <w:szCs w:val="24"/>
        </w:rPr>
        <w:t xml:space="preserve">UIT-R </w:t>
      </w:r>
      <w:r w:rsidRPr="00C25420">
        <w:rPr>
          <w:sz w:val="24"/>
          <w:szCs w:val="24"/>
        </w:rPr>
        <w:t xml:space="preserve">y </w:t>
      </w:r>
      <w:r w:rsidR="00DF2681">
        <w:rPr>
          <w:sz w:val="24"/>
          <w:szCs w:val="24"/>
        </w:rPr>
        <w:t>1</w:t>
      </w:r>
      <w:r w:rsidRPr="00C25420">
        <w:rPr>
          <w:sz w:val="24"/>
          <w:szCs w:val="24"/>
        </w:rPr>
        <w:t xml:space="preserve"> proyecto</w:t>
      </w:r>
      <w:r w:rsidR="00DF2681">
        <w:rPr>
          <w:sz w:val="24"/>
          <w:szCs w:val="24"/>
        </w:rPr>
        <w:t xml:space="preserve"> </w:t>
      </w:r>
      <w:r w:rsidRPr="00C25420">
        <w:rPr>
          <w:sz w:val="24"/>
          <w:szCs w:val="24"/>
        </w:rPr>
        <w:t xml:space="preserve">de Recomendación </w:t>
      </w:r>
      <w:r w:rsidR="00DF0A6C">
        <w:rPr>
          <w:sz w:val="24"/>
          <w:szCs w:val="24"/>
        </w:rPr>
        <w:t xml:space="preserve">UIT-R </w:t>
      </w:r>
      <w:r w:rsidRPr="00C25420">
        <w:rPr>
          <w:sz w:val="24"/>
          <w:szCs w:val="24"/>
        </w:rPr>
        <w:t xml:space="preserve">revisada. Además, la Comisión de Estudio propuso la supresión de </w:t>
      </w:r>
      <w:r w:rsidR="00DF2681">
        <w:rPr>
          <w:sz w:val="24"/>
          <w:szCs w:val="24"/>
        </w:rPr>
        <w:t>5 Recomendacion</w:t>
      </w:r>
      <w:r w:rsidRPr="00C25420">
        <w:rPr>
          <w:sz w:val="24"/>
          <w:szCs w:val="24"/>
        </w:rPr>
        <w:t>es</w:t>
      </w:r>
      <w:r w:rsidR="00E14C1B">
        <w:rPr>
          <w:sz w:val="24"/>
          <w:szCs w:val="24"/>
        </w:rPr>
        <w:t xml:space="preserve"> UIT-R</w:t>
      </w:r>
      <w:r w:rsidRPr="00C25420">
        <w:rPr>
          <w:sz w:val="24"/>
          <w:szCs w:val="24"/>
        </w:rPr>
        <w:t>.</w:t>
      </w:r>
    </w:p>
    <w:p w:rsidR="00CD0E47" w:rsidRPr="00C25420" w:rsidRDefault="00CD0E47" w:rsidP="007F1DE4">
      <w:pPr>
        <w:rPr>
          <w:sz w:val="24"/>
          <w:szCs w:val="24"/>
        </w:rPr>
      </w:pPr>
      <w:r w:rsidRPr="00C25420">
        <w:rPr>
          <w:sz w:val="24"/>
          <w:szCs w:val="24"/>
        </w:rPr>
        <w:t xml:space="preserve">Las condiciones que determinan este procedimiento se cumplieron el </w:t>
      </w:r>
      <w:r w:rsidR="00944070">
        <w:rPr>
          <w:sz w:val="24"/>
          <w:szCs w:val="24"/>
        </w:rPr>
        <w:t>29</w:t>
      </w:r>
      <w:r w:rsidRPr="00C25420">
        <w:rPr>
          <w:sz w:val="24"/>
          <w:szCs w:val="24"/>
        </w:rPr>
        <w:t xml:space="preserve"> de </w:t>
      </w:r>
      <w:r w:rsidR="00944070" w:rsidRPr="00944070">
        <w:rPr>
          <w:sz w:val="24"/>
          <w:szCs w:val="24"/>
        </w:rPr>
        <w:t>septiembre</w:t>
      </w:r>
      <w:r w:rsidR="00944070" w:rsidRPr="00C25420">
        <w:rPr>
          <w:sz w:val="24"/>
          <w:szCs w:val="24"/>
        </w:rPr>
        <w:t xml:space="preserve"> </w:t>
      </w:r>
      <w:r w:rsidR="00212CD9">
        <w:rPr>
          <w:sz w:val="24"/>
          <w:szCs w:val="24"/>
        </w:rPr>
        <w:t xml:space="preserve">de </w:t>
      </w:r>
      <w:r w:rsidRPr="00C25420">
        <w:rPr>
          <w:sz w:val="24"/>
          <w:szCs w:val="24"/>
        </w:rPr>
        <w:t>201</w:t>
      </w:r>
      <w:r w:rsidR="00DF2681">
        <w:rPr>
          <w:sz w:val="24"/>
          <w:szCs w:val="24"/>
        </w:rPr>
        <w:t>4</w:t>
      </w:r>
      <w:r w:rsidRPr="00C25420">
        <w:rPr>
          <w:sz w:val="24"/>
          <w:szCs w:val="24"/>
        </w:rPr>
        <w:t>.</w:t>
      </w:r>
    </w:p>
    <w:p w:rsidR="00CD0E47" w:rsidRPr="00C25420" w:rsidRDefault="00DF2681" w:rsidP="007F1DE4">
      <w:pPr>
        <w:rPr>
          <w:sz w:val="24"/>
          <w:szCs w:val="24"/>
        </w:rPr>
      </w:pPr>
      <w:r>
        <w:rPr>
          <w:sz w:val="24"/>
          <w:szCs w:val="24"/>
        </w:rPr>
        <w:t>La</w:t>
      </w:r>
      <w:r w:rsidR="00CD0E47" w:rsidRPr="00C25420">
        <w:rPr>
          <w:sz w:val="24"/>
          <w:szCs w:val="24"/>
        </w:rPr>
        <w:t>s Recomendaci</w:t>
      </w:r>
      <w:r>
        <w:rPr>
          <w:sz w:val="24"/>
          <w:szCs w:val="24"/>
        </w:rPr>
        <w:t>on</w:t>
      </w:r>
      <w:r w:rsidR="00CD0E47" w:rsidRPr="00C25420">
        <w:rPr>
          <w:sz w:val="24"/>
          <w:szCs w:val="24"/>
        </w:rPr>
        <w:t>es</w:t>
      </w:r>
      <w:r>
        <w:rPr>
          <w:sz w:val="24"/>
          <w:szCs w:val="24"/>
        </w:rPr>
        <w:t xml:space="preserve"> aprobada</w:t>
      </w:r>
      <w:r w:rsidR="00CD0E47" w:rsidRPr="00C25420">
        <w:rPr>
          <w:sz w:val="24"/>
          <w:szCs w:val="24"/>
        </w:rPr>
        <w:t>s</w:t>
      </w:r>
      <w:r>
        <w:rPr>
          <w:sz w:val="24"/>
          <w:szCs w:val="24"/>
        </w:rPr>
        <w:t xml:space="preserve"> será</w:t>
      </w:r>
      <w:r w:rsidR="00CD0E47" w:rsidRPr="00C25420">
        <w:rPr>
          <w:sz w:val="24"/>
          <w:szCs w:val="24"/>
        </w:rPr>
        <w:t>n</w:t>
      </w:r>
      <w:r>
        <w:rPr>
          <w:sz w:val="24"/>
          <w:szCs w:val="24"/>
        </w:rPr>
        <w:t xml:space="preserve"> publicada</w:t>
      </w:r>
      <w:r w:rsidR="00CD0E47" w:rsidRPr="00C25420">
        <w:rPr>
          <w:sz w:val="24"/>
          <w:szCs w:val="24"/>
        </w:rPr>
        <w:t xml:space="preserve">s por la UIT, y en el Anexo 1 a </w:t>
      </w:r>
      <w:r>
        <w:rPr>
          <w:sz w:val="24"/>
          <w:szCs w:val="24"/>
        </w:rPr>
        <w:t>la presente Circular figuran su</w:t>
      </w:r>
      <w:r w:rsidR="00CD0E47" w:rsidRPr="00C25420">
        <w:rPr>
          <w:sz w:val="24"/>
          <w:szCs w:val="24"/>
        </w:rPr>
        <w:t>s</w:t>
      </w:r>
      <w:r>
        <w:rPr>
          <w:sz w:val="24"/>
          <w:szCs w:val="24"/>
        </w:rPr>
        <w:t xml:space="preserve"> título</w:t>
      </w:r>
      <w:r w:rsidR="00CD0E47" w:rsidRPr="00C25420">
        <w:rPr>
          <w:sz w:val="24"/>
          <w:szCs w:val="24"/>
        </w:rPr>
        <w:t>s</w:t>
      </w:r>
      <w:r>
        <w:rPr>
          <w:sz w:val="24"/>
          <w:szCs w:val="24"/>
        </w:rPr>
        <w:t xml:space="preserve"> con su</w:t>
      </w:r>
      <w:r w:rsidR="00CD0E47" w:rsidRPr="00C25420">
        <w:rPr>
          <w:sz w:val="24"/>
          <w:szCs w:val="24"/>
        </w:rPr>
        <w:t>s</w:t>
      </w:r>
      <w:r>
        <w:rPr>
          <w:sz w:val="24"/>
          <w:szCs w:val="24"/>
        </w:rPr>
        <w:t xml:space="preserve"> número</w:t>
      </w:r>
      <w:r w:rsidR="00CD0E47" w:rsidRPr="00C25420">
        <w:rPr>
          <w:sz w:val="24"/>
          <w:szCs w:val="24"/>
        </w:rPr>
        <w:t>s</w:t>
      </w:r>
      <w:r>
        <w:rPr>
          <w:sz w:val="24"/>
          <w:szCs w:val="24"/>
        </w:rPr>
        <w:t xml:space="preserve"> asignado</w:t>
      </w:r>
      <w:r w:rsidR="00CD0E47" w:rsidRPr="00C25420">
        <w:rPr>
          <w:sz w:val="24"/>
          <w:szCs w:val="24"/>
        </w:rPr>
        <w:t>s. En el Anexo</w:t>
      </w:r>
      <w:r>
        <w:rPr>
          <w:sz w:val="24"/>
          <w:szCs w:val="24"/>
        </w:rPr>
        <w:t xml:space="preserve"> 2 la lista de la</w:t>
      </w:r>
      <w:r w:rsidR="00CD0E47" w:rsidRPr="00C25420">
        <w:rPr>
          <w:sz w:val="24"/>
          <w:szCs w:val="24"/>
        </w:rPr>
        <w:t>s Recomendaci</w:t>
      </w:r>
      <w:r>
        <w:rPr>
          <w:sz w:val="24"/>
          <w:szCs w:val="24"/>
        </w:rPr>
        <w:t>on</w:t>
      </w:r>
      <w:r w:rsidR="00CD0E47" w:rsidRPr="00C25420">
        <w:rPr>
          <w:sz w:val="24"/>
          <w:szCs w:val="24"/>
        </w:rPr>
        <w:t>es</w:t>
      </w:r>
      <w:r>
        <w:rPr>
          <w:sz w:val="24"/>
          <w:szCs w:val="24"/>
        </w:rPr>
        <w:t xml:space="preserve"> suprimida</w:t>
      </w:r>
      <w:r w:rsidR="00CD0E47" w:rsidRPr="00C25420">
        <w:rPr>
          <w:sz w:val="24"/>
          <w:szCs w:val="24"/>
        </w:rPr>
        <w:t>s.</w:t>
      </w:r>
    </w:p>
    <w:p w:rsidR="002E1472" w:rsidRPr="00C25420" w:rsidRDefault="00CD0E47" w:rsidP="002E1472">
      <w:pPr>
        <w:pStyle w:val="BodyTextIndent2"/>
        <w:tabs>
          <w:tab w:val="clear" w:pos="794"/>
          <w:tab w:val="clear" w:pos="1191"/>
          <w:tab w:val="clear" w:pos="1588"/>
          <w:tab w:val="clear" w:pos="1985"/>
          <w:tab w:val="clear" w:pos="4820"/>
        </w:tabs>
        <w:spacing w:before="800"/>
        <w:ind w:left="0"/>
        <w:jc w:val="left"/>
        <w:rPr>
          <w:rFonts w:asciiTheme="minorHAnsi" w:hAnsiTheme="minorHAnsi"/>
          <w:szCs w:val="24"/>
          <w:lang w:val="es-ES_tradnl"/>
        </w:rPr>
      </w:pPr>
      <w:r w:rsidRPr="00C25420">
        <w:rPr>
          <w:rFonts w:asciiTheme="minorHAnsi" w:hAnsiTheme="minorHAnsi"/>
          <w:szCs w:val="24"/>
          <w:lang w:val="es-ES_tradnl"/>
        </w:rPr>
        <w:t xml:space="preserve">François </w:t>
      </w:r>
      <w:proofErr w:type="spellStart"/>
      <w:r w:rsidRPr="00C25420">
        <w:rPr>
          <w:rFonts w:asciiTheme="minorHAnsi" w:hAnsiTheme="minorHAnsi"/>
          <w:szCs w:val="24"/>
          <w:lang w:val="es-ES_tradnl"/>
        </w:rPr>
        <w:t>Rancy</w:t>
      </w:r>
      <w:proofErr w:type="spellEnd"/>
      <w:r w:rsidRPr="00C25420">
        <w:rPr>
          <w:rFonts w:asciiTheme="minorHAnsi" w:hAnsiTheme="minorHAnsi"/>
          <w:szCs w:val="24"/>
          <w:lang w:val="es-ES_tradnl"/>
        </w:rPr>
        <w:br/>
        <w:t>Director</w:t>
      </w:r>
      <w:r w:rsidR="002E1472" w:rsidRPr="00C25420">
        <w:rPr>
          <w:rFonts w:asciiTheme="minorHAnsi" w:hAnsiTheme="minorHAnsi"/>
          <w:szCs w:val="24"/>
          <w:lang w:val="es-ES_tradnl"/>
        </w:rPr>
        <w:br/>
      </w:r>
    </w:p>
    <w:p w:rsidR="00CD0E47" w:rsidRPr="00C25420" w:rsidRDefault="00CD0E47" w:rsidP="00DF2681">
      <w:pPr>
        <w:tabs>
          <w:tab w:val="left" w:pos="4820"/>
        </w:tabs>
        <w:spacing w:before="0"/>
        <w:rPr>
          <w:bCs/>
          <w:sz w:val="24"/>
          <w:szCs w:val="24"/>
        </w:rPr>
      </w:pPr>
      <w:r w:rsidRPr="00C25420">
        <w:rPr>
          <w:b/>
          <w:sz w:val="24"/>
          <w:szCs w:val="24"/>
        </w:rPr>
        <w:t>Anexos</w:t>
      </w:r>
      <w:r w:rsidRPr="00C25420">
        <w:rPr>
          <w:bCs/>
          <w:sz w:val="24"/>
          <w:szCs w:val="24"/>
        </w:rPr>
        <w:t xml:space="preserve">: </w:t>
      </w:r>
      <w:r w:rsidR="00DF2681">
        <w:rPr>
          <w:bCs/>
          <w:sz w:val="24"/>
          <w:szCs w:val="24"/>
        </w:rPr>
        <w:t>2</w:t>
      </w:r>
    </w:p>
    <w:p w:rsidR="00CD0E47" w:rsidRPr="00D43B9C" w:rsidRDefault="00CD0E47" w:rsidP="00CD0E47">
      <w:pPr>
        <w:tabs>
          <w:tab w:val="left" w:pos="6237"/>
        </w:tabs>
        <w:rPr>
          <w:b/>
          <w:bCs/>
          <w:sz w:val="18"/>
          <w:szCs w:val="18"/>
          <w:lang w:val="es-ES"/>
        </w:rPr>
      </w:pPr>
      <w:r w:rsidRPr="00D43B9C">
        <w:rPr>
          <w:b/>
          <w:bCs/>
          <w:sz w:val="18"/>
          <w:szCs w:val="18"/>
          <w:lang w:val="es-ES"/>
        </w:rPr>
        <w:t>Distribución:</w:t>
      </w:r>
    </w:p>
    <w:p w:rsidR="00CD0E47" w:rsidRPr="00D43B9C" w:rsidRDefault="00CD0E47" w:rsidP="00DF2681">
      <w:pPr>
        <w:tabs>
          <w:tab w:val="left" w:pos="6237"/>
        </w:tabs>
        <w:spacing w:before="120" w:line="240" w:lineRule="auto"/>
        <w:ind w:left="284" w:hanging="284"/>
        <w:rPr>
          <w:sz w:val="18"/>
          <w:szCs w:val="18"/>
          <w:lang w:val="es-ES"/>
        </w:rPr>
      </w:pPr>
      <w:r w:rsidRPr="00D43B9C">
        <w:rPr>
          <w:sz w:val="18"/>
          <w:szCs w:val="18"/>
          <w:lang w:val="es-ES"/>
        </w:rPr>
        <w:t>–</w:t>
      </w:r>
      <w:r w:rsidRPr="00D43B9C">
        <w:rPr>
          <w:sz w:val="18"/>
          <w:szCs w:val="18"/>
          <w:lang w:val="es-ES"/>
        </w:rPr>
        <w:tab/>
        <w:t xml:space="preserve">Administraciones de los Estados Miembros de la UIT y Miembros del Sector de Radiocomunicaciones que participan en los trabajos de la Comisión de Estudio </w:t>
      </w:r>
      <w:r w:rsidR="00DF2681">
        <w:rPr>
          <w:sz w:val="18"/>
          <w:szCs w:val="18"/>
          <w:lang w:val="es-ES"/>
        </w:rPr>
        <w:t>4</w:t>
      </w:r>
      <w:r w:rsidRPr="00D43B9C">
        <w:rPr>
          <w:sz w:val="18"/>
          <w:szCs w:val="18"/>
          <w:lang w:val="es-ES"/>
        </w:rPr>
        <w:t xml:space="preserve"> de Radiocomunicaciones</w:t>
      </w:r>
    </w:p>
    <w:p w:rsidR="00CD0E47" w:rsidRPr="00D43B9C" w:rsidRDefault="00CD0E47" w:rsidP="00DF2681">
      <w:pPr>
        <w:tabs>
          <w:tab w:val="left" w:pos="6237"/>
        </w:tabs>
        <w:spacing w:before="0" w:line="240" w:lineRule="auto"/>
        <w:ind w:left="284" w:hanging="284"/>
        <w:rPr>
          <w:sz w:val="18"/>
          <w:szCs w:val="18"/>
          <w:lang w:val="es-ES"/>
        </w:rPr>
      </w:pPr>
      <w:r w:rsidRPr="00D43B9C">
        <w:rPr>
          <w:sz w:val="18"/>
          <w:szCs w:val="18"/>
          <w:lang w:val="es-ES"/>
        </w:rPr>
        <w:t>–</w:t>
      </w:r>
      <w:r w:rsidRPr="00D43B9C">
        <w:rPr>
          <w:sz w:val="18"/>
          <w:szCs w:val="18"/>
          <w:lang w:val="es-ES"/>
        </w:rPr>
        <w:tab/>
        <w:t xml:space="preserve">Asociados del UIT-R que participan en los trabajos de la Comisión de Estudio </w:t>
      </w:r>
      <w:r w:rsidR="00DF2681">
        <w:rPr>
          <w:sz w:val="18"/>
          <w:szCs w:val="18"/>
          <w:lang w:val="es-ES"/>
        </w:rPr>
        <w:t>4</w:t>
      </w:r>
      <w:r w:rsidRPr="00D43B9C">
        <w:rPr>
          <w:sz w:val="18"/>
          <w:szCs w:val="18"/>
          <w:lang w:val="es-ES"/>
        </w:rPr>
        <w:t xml:space="preserve"> de Radiocomunicaciones</w:t>
      </w:r>
    </w:p>
    <w:p w:rsidR="00CD0E47" w:rsidRPr="00D43B9C" w:rsidRDefault="00CD0E47" w:rsidP="00C25420">
      <w:pPr>
        <w:tabs>
          <w:tab w:val="left" w:pos="6237"/>
        </w:tabs>
        <w:spacing w:before="0" w:line="240" w:lineRule="auto"/>
        <w:ind w:left="284" w:hanging="284"/>
        <w:rPr>
          <w:sz w:val="18"/>
          <w:szCs w:val="18"/>
          <w:lang w:val="es-ES"/>
        </w:rPr>
      </w:pPr>
      <w:r w:rsidRPr="00D43B9C">
        <w:rPr>
          <w:sz w:val="18"/>
          <w:szCs w:val="18"/>
          <w:lang w:val="es-ES"/>
        </w:rPr>
        <w:t>–</w:t>
      </w:r>
      <w:r w:rsidRPr="00D43B9C">
        <w:rPr>
          <w:sz w:val="18"/>
          <w:szCs w:val="18"/>
          <w:lang w:val="es-ES"/>
        </w:rPr>
        <w:tab/>
        <w:t>Presidentes y Vicepresidentes de las Comisiones de Estudio de Radiocomunicaciones y Comisión Especial para asuntos reglamentarios y de procedimiento</w:t>
      </w:r>
    </w:p>
    <w:p w:rsidR="00CD0E47" w:rsidRPr="00D43B9C" w:rsidRDefault="00CD0E47" w:rsidP="00C25420">
      <w:pPr>
        <w:tabs>
          <w:tab w:val="left" w:pos="6237"/>
        </w:tabs>
        <w:spacing w:before="0" w:line="240" w:lineRule="auto"/>
        <w:ind w:left="284" w:hanging="284"/>
        <w:rPr>
          <w:sz w:val="18"/>
          <w:szCs w:val="18"/>
          <w:lang w:val="es-ES"/>
        </w:rPr>
      </w:pPr>
      <w:r w:rsidRPr="00D43B9C">
        <w:rPr>
          <w:sz w:val="18"/>
          <w:szCs w:val="18"/>
          <w:lang w:val="es-ES"/>
        </w:rPr>
        <w:t>–</w:t>
      </w:r>
      <w:r w:rsidRPr="00D43B9C">
        <w:rPr>
          <w:sz w:val="18"/>
          <w:szCs w:val="18"/>
          <w:lang w:val="es-ES"/>
        </w:rPr>
        <w:tab/>
        <w:t>Presidente y Vicepresidentes de la Reunión Preparatoria de la Conferencia</w:t>
      </w:r>
    </w:p>
    <w:p w:rsidR="00CD0E47" w:rsidRPr="00D43B9C" w:rsidRDefault="00CD0E47" w:rsidP="00C25420">
      <w:pPr>
        <w:tabs>
          <w:tab w:val="left" w:pos="6237"/>
        </w:tabs>
        <w:spacing w:before="0" w:line="240" w:lineRule="auto"/>
        <w:ind w:left="284" w:hanging="284"/>
        <w:rPr>
          <w:sz w:val="18"/>
          <w:szCs w:val="18"/>
          <w:lang w:val="es-ES"/>
        </w:rPr>
      </w:pPr>
      <w:r w:rsidRPr="00D43B9C">
        <w:rPr>
          <w:sz w:val="18"/>
          <w:szCs w:val="18"/>
          <w:lang w:val="es-ES"/>
        </w:rPr>
        <w:t>–</w:t>
      </w:r>
      <w:r w:rsidRPr="00D43B9C">
        <w:rPr>
          <w:sz w:val="18"/>
          <w:szCs w:val="18"/>
          <w:lang w:val="es-ES"/>
        </w:rPr>
        <w:tab/>
        <w:t>Miembros de la Junta del Reglamento de Radiocomunicaciones</w:t>
      </w:r>
    </w:p>
    <w:p w:rsidR="00CD0E47" w:rsidRPr="00D43B9C" w:rsidRDefault="00CD0E47" w:rsidP="00C25420">
      <w:pPr>
        <w:tabs>
          <w:tab w:val="left" w:pos="6237"/>
        </w:tabs>
        <w:spacing w:before="0" w:line="240" w:lineRule="auto"/>
        <w:ind w:left="284" w:hanging="284"/>
        <w:rPr>
          <w:sz w:val="18"/>
          <w:szCs w:val="18"/>
          <w:lang w:val="es-ES"/>
        </w:rPr>
      </w:pPr>
      <w:r w:rsidRPr="00D43B9C">
        <w:rPr>
          <w:sz w:val="18"/>
          <w:szCs w:val="18"/>
          <w:lang w:val="es-ES"/>
        </w:rPr>
        <w:t>–</w:t>
      </w:r>
      <w:r w:rsidRPr="00D43B9C">
        <w:rPr>
          <w:sz w:val="18"/>
          <w:szCs w:val="18"/>
          <w:lang w:val="es-ES"/>
        </w:rPr>
        <w:tab/>
        <w:t>Secretario General de la UIT, Director de la Oficina de Normalización de las Telecomunicaciones, Director de la Oficina de Desarrollo de Telecomunicaciones</w:t>
      </w:r>
    </w:p>
    <w:p w:rsidR="00CD0E47" w:rsidRPr="005F4806" w:rsidRDefault="00DF2681" w:rsidP="00DF1349">
      <w:pPr>
        <w:pStyle w:val="AnnexNoTitle"/>
        <w:spacing w:before="240"/>
        <w:rPr>
          <w:sz w:val="28"/>
          <w:szCs w:val="28"/>
        </w:rPr>
      </w:pPr>
      <w:r w:rsidRPr="005F4806">
        <w:rPr>
          <w:sz w:val="28"/>
          <w:szCs w:val="28"/>
        </w:rPr>
        <w:lastRenderedPageBreak/>
        <w:t>Anexo 1</w:t>
      </w:r>
      <w:r w:rsidRPr="005F4806">
        <w:rPr>
          <w:sz w:val="28"/>
          <w:szCs w:val="28"/>
        </w:rPr>
        <w:br/>
      </w:r>
      <w:r w:rsidRPr="005F4806">
        <w:rPr>
          <w:sz w:val="28"/>
          <w:szCs w:val="28"/>
        </w:rPr>
        <w:br/>
        <w:t>Título</w:t>
      </w:r>
      <w:r w:rsidR="00CD0E47" w:rsidRPr="005F4806">
        <w:rPr>
          <w:sz w:val="28"/>
          <w:szCs w:val="28"/>
        </w:rPr>
        <w:t>s</w:t>
      </w:r>
      <w:r w:rsidRPr="005F4806">
        <w:rPr>
          <w:sz w:val="28"/>
          <w:szCs w:val="28"/>
        </w:rPr>
        <w:t xml:space="preserve"> de la</w:t>
      </w:r>
      <w:r w:rsidR="00CD0E47" w:rsidRPr="005F4806">
        <w:rPr>
          <w:sz w:val="28"/>
          <w:szCs w:val="28"/>
        </w:rPr>
        <w:t>s Recomendaci</w:t>
      </w:r>
      <w:r w:rsidR="00DF1349">
        <w:rPr>
          <w:sz w:val="28"/>
          <w:szCs w:val="28"/>
        </w:rPr>
        <w:t>o</w:t>
      </w:r>
      <w:r w:rsidRPr="005F4806">
        <w:rPr>
          <w:sz w:val="28"/>
          <w:szCs w:val="28"/>
        </w:rPr>
        <w:t>n</w:t>
      </w:r>
      <w:r w:rsidR="00CD0E47" w:rsidRPr="005F4806">
        <w:rPr>
          <w:sz w:val="28"/>
          <w:szCs w:val="28"/>
        </w:rPr>
        <w:t>es</w:t>
      </w:r>
      <w:r w:rsidRPr="005F4806">
        <w:rPr>
          <w:sz w:val="28"/>
          <w:szCs w:val="28"/>
        </w:rPr>
        <w:t xml:space="preserve"> UIT-R aprobada</w:t>
      </w:r>
      <w:r w:rsidR="00CD0E47" w:rsidRPr="005F4806">
        <w:rPr>
          <w:sz w:val="28"/>
          <w:szCs w:val="28"/>
        </w:rPr>
        <w:t>s</w:t>
      </w:r>
    </w:p>
    <w:p w:rsidR="00CD0E47" w:rsidRPr="00C25420" w:rsidRDefault="00CD0E47" w:rsidP="00CD0E47">
      <w:pPr>
        <w:rPr>
          <w:sz w:val="24"/>
          <w:szCs w:val="24"/>
        </w:rPr>
      </w:pPr>
    </w:p>
    <w:p w:rsidR="00CD0E47" w:rsidRPr="00944070" w:rsidRDefault="00CD0E47" w:rsidP="00944070">
      <w:pPr>
        <w:tabs>
          <w:tab w:val="left" w:pos="7513"/>
        </w:tabs>
        <w:rPr>
          <w:rFonts w:asciiTheme="minorHAnsi" w:hAnsiTheme="minorHAnsi" w:cstheme="minorHAnsi"/>
          <w:szCs w:val="24"/>
          <w:u w:val="single"/>
        </w:rPr>
      </w:pPr>
      <w:r w:rsidRPr="003568DD">
        <w:rPr>
          <w:sz w:val="24"/>
          <w:szCs w:val="24"/>
          <w:u w:val="single"/>
        </w:rPr>
        <w:t xml:space="preserve">Recomendación UIT-R </w:t>
      </w:r>
      <w:proofErr w:type="spellStart"/>
      <w:r w:rsidR="00944070" w:rsidRPr="003568DD">
        <w:rPr>
          <w:rFonts w:asciiTheme="minorHAnsi" w:hAnsiTheme="minorHAnsi" w:cstheme="minorHAnsi"/>
          <w:sz w:val="24"/>
          <w:szCs w:val="24"/>
          <w:u w:val="single"/>
        </w:rPr>
        <w:t>UIT-R</w:t>
      </w:r>
      <w:proofErr w:type="spellEnd"/>
      <w:r w:rsidR="00944070" w:rsidRPr="003568DD">
        <w:rPr>
          <w:rFonts w:asciiTheme="minorHAnsi" w:hAnsiTheme="minorHAnsi" w:cstheme="minorHAnsi"/>
          <w:sz w:val="24"/>
          <w:szCs w:val="24"/>
          <w:u w:val="single"/>
        </w:rPr>
        <w:t xml:space="preserve"> S.2062-0</w:t>
      </w:r>
      <w:r w:rsidR="00944070" w:rsidRPr="00944070">
        <w:rPr>
          <w:rFonts w:asciiTheme="minorHAnsi" w:hAnsiTheme="minorHAnsi" w:cstheme="minorHAnsi"/>
          <w:szCs w:val="24"/>
        </w:rPr>
        <w:tab/>
      </w:r>
      <w:r w:rsidR="00944070" w:rsidRPr="00D10E05">
        <w:rPr>
          <w:rFonts w:asciiTheme="minorHAnsi" w:hAnsiTheme="minorHAnsi"/>
          <w:sz w:val="24"/>
          <w:szCs w:val="24"/>
        </w:rPr>
        <w:tab/>
        <w:t>Doc. 4/67(Rev.1)</w:t>
      </w:r>
    </w:p>
    <w:p w:rsidR="00944070" w:rsidRPr="00944070" w:rsidRDefault="00944070" w:rsidP="00944070">
      <w:pPr>
        <w:pStyle w:val="Reptitle"/>
        <w:rPr>
          <w:rFonts w:asciiTheme="minorHAnsi" w:hAnsiTheme="minorHAnsi"/>
          <w:b w:val="0"/>
          <w:bCs/>
          <w:szCs w:val="28"/>
        </w:rPr>
      </w:pPr>
      <w:r w:rsidRPr="00944070">
        <w:rPr>
          <w:rStyle w:val="Strong"/>
          <w:rFonts w:eastAsia="SimSun"/>
          <w:b/>
          <w:bCs w:val="0"/>
        </w:rPr>
        <w:t xml:space="preserve">Sistema de identificación de portadora de las transmisiones de modulación digital del servicio fijo por satélite (SFS) que hacen una utilización ocasional (UO) del servicio fijo por satélite (SFS) para transmisiones de portadora de estación </w:t>
      </w:r>
      <w:r w:rsidRPr="00944070">
        <w:rPr>
          <w:rStyle w:val="Strong"/>
          <w:rFonts w:eastAsia="SimSun"/>
          <w:b/>
          <w:bCs w:val="0"/>
        </w:rPr>
        <w:br/>
        <w:t xml:space="preserve">terrena utilizando redes de satélites geoestacionarios en las </w:t>
      </w:r>
      <w:r w:rsidRPr="00944070">
        <w:rPr>
          <w:rStyle w:val="Strong"/>
          <w:rFonts w:eastAsia="SimSun"/>
          <w:b/>
          <w:bCs w:val="0"/>
        </w:rPr>
        <w:br/>
        <w:t>bandas 4/6 GHz y 11</w:t>
      </w:r>
      <w:r w:rsidRPr="00944070">
        <w:rPr>
          <w:rStyle w:val="Strong"/>
          <w:rFonts w:eastAsia="SimSun"/>
          <w:b/>
          <w:bCs w:val="0"/>
        </w:rPr>
        <w:noBreakHyphen/>
        <w:t>12/13/14 GHz del SFS</w:t>
      </w:r>
    </w:p>
    <w:p w:rsidR="00CD0E47" w:rsidRDefault="00CD0E47" w:rsidP="00CD0E47">
      <w:pPr>
        <w:jc w:val="center"/>
        <w:rPr>
          <w:b/>
          <w:sz w:val="28"/>
        </w:rPr>
      </w:pPr>
    </w:p>
    <w:p w:rsidR="00944070" w:rsidRPr="00D43B9C" w:rsidRDefault="00944070" w:rsidP="00212CD9">
      <w:pPr>
        <w:tabs>
          <w:tab w:val="left" w:pos="7938"/>
        </w:tabs>
        <w:jc w:val="left"/>
        <w:rPr>
          <w:b/>
          <w:sz w:val="28"/>
        </w:rPr>
      </w:pPr>
      <w:r w:rsidRPr="00D10E05">
        <w:rPr>
          <w:rFonts w:asciiTheme="minorHAnsi" w:hAnsiTheme="minorHAnsi"/>
          <w:sz w:val="24"/>
          <w:szCs w:val="24"/>
          <w:u w:val="single"/>
        </w:rPr>
        <w:t>Recomendación UIT-R M.1478-</w:t>
      </w:r>
      <w:r w:rsidR="00212CD9">
        <w:rPr>
          <w:rFonts w:asciiTheme="minorHAnsi" w:hAnsiTheme="minorHAnsi"/>
          <w:sz w:val="24"/>
          <w:szCs w:val="24"/>
          <w:u w:val="single"/>
        </w:rPr>
        <w:t>3</w:t>
      </w:r>
      <w:r w:rsidRPr="00944070">
        <w:rPr>
          <w:rFonts w:asciiTheme="minorHAnsi" w:hAnsiTheme="minorHAnsi" w:cstheme="minorHAnsi"/>
          <w:szCs w:val="24"/>
        </w:rPr>
        <w:tab/>
      </w:r>
      <w:r w:rsidRPr="00D10E05">
        <w:rPr>
          <w:rFonts w:asciiTheme="minorHAnsi" w:hAnsiTheme="minorHAnsi"/>
          <w:sz w:val="24"/>
          <w:szCs w:val="24"/>
        </w:rPr>
        <w:t>Doc. 4/64(Rev.1)</w:t>
      </w:r>
    </w:p>
    <w:p w:rsidR="00DF2681" w:rsidRDefault="00944070" w:rsidP="003568DD">
      <w:pPr>
        <w:tabs>
          <w:tab w:val="clear" w:pos="794"/>
          <w:tab w:val="clear" w:pos="1191"/>
          <w:tab w:val="clear" w:pos="1588"/>
          <w:tab w:val="clear" w:pos="1985"/>
        </w:tabs>
        <w:overflowPunct/>
        <w:autoSpaceDE/>
        <w:autoSpaceDN/>
        <w:adjustRightInd/>
        <w:spacing w:before="240" w:line="240" w:lineRule="auto"/>
        <w:jc w:val="center"/>
        <w:textAlignment w:val="auto"/>
        <w:rPr>
          <w:b/>
          <w:sz w:val="24"/>
        </w:rPr>
      </w:pPr>
      <w:r w:rsidRPr="00944070">
        <w:rPr>
          <w:rStyle w:val="Strong"/>
          <w:rFonts w:eastAsia="SimSun"/>
          <w:bCs w:val="0"/>
          <w:sz w:val="28"/>
        </w:rPr>
        <w:t xml:space="preserve">Criterios de protección para los instrumentos de búsqueda y salvamento </w:t>
      </w:r>
      <w:proofErr w:type="spellStart"/>
      <w:r w:rsidRPr="00944070">
        <w:rPr>
          <w:rStyle w:val="Strong"/>
          <w:rFonts w:eastAsia="SimSun"/>
          <w:bCs w:val="0"/>
          <w:sz w:val="28"/>
        </w:rPr>
        <w:t>Cospas</w:t>
      </w:r>
      <w:r w:rsidRPr="00944070">
        <w:rPr>
          <w:rStyle w:val="Strong"/>
          <w:rFonts w:eastAsia="SimSun"/>
          <w:bCs w:val="0"/>
          <w:sz w:val="28"/>
        </w:rPr>
        <w:noBreakHyphen/>
        <w:t>Sarsat</w:t>
      </w:r>
      <w:proofErr w:type="spellEnd"/>
      <w:r w:rsidRPr="00944070">
        <w:rPr>
          <w:rStyle w:val="Strong"/>
          <w:rFonts w:eastAsia="SimSun"/>
          <w:bCs w:val="0"/>
          <w:sz w:val="28"/>
        </w:rPr>
        <w:t xml:space="preserve"> en la banda 406-406,1 MHz</w:t>
      </w:r>
    </w:p>
    <w:p w:rsidR="005F4806" w:rsidRDefault="005F4806">
      <w:pPr>
        <w:tabs>
          <w:tab w:val="clear" w:pos="794"/>
          <w:tab w:val="clear" w:pos="1191"/>
          <w:tab w:val="clear" w:pos="1588"/>
          <w:tab w:val="clear" w:pos="1985"/>
        </w:tabs>
        <w:overflowPunct/>
        <w:autoSpaceDE/>
        <w:autoSpaceDN/>
        <w:adjustRightInd/>
        <w:spacing w:before="0" w:line="240" w:lineRule="auto"/>
        <w:jc w:val="left"/>
        <w:textAlignment w:val="auto"/>
        <w:rPr>
          <w:b/>
          <w:sz w:val="24"/>
        </w:rPr>
      </w:pPr>
      <w:r>
        <w:br w:type="page"/>
      </w:r>
    </w:p>
    <w:p w:rsidR="00CD0E47" w:rsidRPr="000058C8" w:rsidRDefault="00DF2681" w:rsidP="00DF1349">
      <w:pPr>
        <w:pStyle w:val="AnnexNoTitle"/>
        <w:rPr>
          <w:sz w:val="28"/>
          <w:szCs w:val="28"/>
        </w:rPr>
      </w:pPr>
      <w:r w:rsidRPr="000058C8">
        <w:rPr>
          <w:sz w:val="28"/>
          <w:szCs w:val="28"/>
        </w:rPr>
        <w:lastRenderedPageBreak/>
        <w:t>Anexo 2</w:t>
      </w:r>
      <w:r w:rsidRPr="000058C8">
        <w:rPr>
          <w:sz w:val="28"/>
          <w:szCs w:val="28"/>
        </w:rPr>
        <w:br/>
      </w:r>
      <w:r w:rsidRPr="000058C8">
        <w:rPr>
          <w:sz w:val="28"/>
          <w:szCs w:val="28"/>
        </w:rPr>
        <w:br/>
      </w:r>
      <w:r w:rsidR="00CD0E47" w:rsidRPr="000058C8">
        <w:rPr>
          <w:sz w:val="28"/>
          <w:szCs w:val="28"/>
        </w:rPr>
        <w:t>Lista de las</w:t>
      </w:r>
      <w:r w:rsidRPr="000058C8">
        <w:rPr>
          <w:sz w:val="28"/>
          <w:szCs w:val="28"/>
        </w:rPr>
        <w:t xml:space="preserve"> Recomendaci</w:t>
      </w:r>
      <w:r w:rsidR="00DF1349">
        <w:rPr>
          <w:sz w:val="28"/>
          <w:szCs w:val="28"/>
        </w:rPr>
        <w:t>o</w:t>
      </w:r>
      <w:r w:rsidRPr="000058C8">
        <w:rPr>
          <w:sz w:val="28"/>
          <w:szCs w:val="28"/>
        </w:rPr>
        <w:t>n</w:t>
      </w:r>
      <w:r w:rsidR="00CD0E47" w:rsidRPr="000058C8">
        <w:rPr>
          <w:sz w:val="28"/>
          <w:szCs w:val="28"/>
        </w:rPr>
        <w:t>es</w:t>
      </w:r>
      <w:r w:rsidRPr="000058C8">
        <w:rPr>
          <w:sz w:val="28"/>
          <w:szCs w:val="28"/>
        </w:rPr>
        <w:t xml:space="preserve"> UIT-R suprimida</w:t>
      </w:r>
      <w:r w:rsidR="00CD0E47" w:rsidRPr="000058C8">
        <w:rPr>
          <w:sz w:val="28"/>
          <w:szCs w:val="28"/>
        </w:rPr>
        <w:t>s</w:t>
      </w:r>
    </w:p>
    <w:p w:rsidR="00CD0E47" w:rsidRDefault="00CD0E47" w:rsidP="00CD0E47"/>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4"/>
        <w:gridCol w:w="6785"/>
      </w:tblGrid>
      <w:tr w:rsidR="00CD0E47" w:rsidRPr="00D43B9C" w:rsidTr="00944070">
        <w:trPr>
          <w:jc w:val="center"/>
        </w:trPr>
        <w:tc>
          <w:tcPr>
            <w:tcW w:w="2854" w:type="dxa"/>
            <w:vAlign w:val="center"/>
          </w:tcPr>
          <w:p w:rsidR="00CD0E47" w:rsidRPr="00212CD9" w:rsidRDefault="00CD0E47" w:rsidP="00471EDA">
            <w:pPr>
              <w:pStyle w:val="Tablehead"/>
              <w:rPr>
                <w:rFonts w:asciiTheme="minorHAnsi" w:hAnsiTheme="minorHAnsi" w:cstheme="majorBidi"/>
                <w:lang w:val="es-ES"/>
              </w:rPr>
            </w:pPr>
            <w:r w:rsidRPr="00212CD9">
              <w:rPr>
                <w:rFonts w:asciiTheme="minorHAnsi" w:eastAsia="SimSun" w:hAnsiTheme="minorHAnsi" w:cstheme="majorBidi"/>
                <w:lang w:val="es-ES"/>
              </w:rPr>
              <w:t>Recomendación</w:t>
            </w:r>
            <w:r w:rsidRPr="00212CD9">
              <w:rPr>
                <w:rFonts w:asciiTheme="minorHAnsi" w:hAnsiTheme="minorHAnsi" w:cstheme="majorBidi"/>
                <w:lang w:val="es-ES"/>
              </w:rPr>
              <w:br/>
              <w:t>UIT-R</w:t>
            </w:r>
          </w:p>
        </w:tc>
        <w:tc>
          <w:tcPr>
            <w:tcW w:w="6785" w:type="dxa"/>
            <w:vAlign w:val="center"/>
          </w:tcPr>
          <w:p w:rsidR="00CD0E47" w:rsidRPr="00212CD9" w:rsidRDefault="00CD0E47" w:rsidP="00471EDA">
            <w:pPr>
              <w:pStyle w:val="Tablehead"/>
              <w:rPr>
                <w:rFonts w:asciiTheme="minorHAnsi" w:hAnsiTheme="minorHAnsi" w:cstheme="majorBidi"/>
                <w:lang w:val="es-ES"/>
              </w:rPr>
            </w:pPr>
            <w:r w:rsidRPr="00212CD9">
              <w:rPr>
                <w:rFonts w:asciiTheme="minorHAnsi" w:hAnsiTheme="minorHAnsi" w:cstheme="majorBidi"/>
                <w:lang w:val="es-ES"/>
              </w:rPr>
              <w:t>Título</w:t>
            </w:r>
          </w:p>
        </w:tc>
      </w:tr>
      <w:tr w:rsidR="00944070" w:rsidRPr="00D43B9C" w:rsidTr="00944070">
        <w:trPr>
          <w:jc w:val="center"/>
        </w:trPr>
        <w:tc>
          <w:tcPr>
            <w:tcW w:w="2854" w:type="dxa"/>
            <w:vAlign w:val="center"/>
          </w:tcPr>
          <w:p w:rsidR="00944070" w:rsidRPr="00212CD9" w:rsidRDefault="00944070" w:rsidP="00944070">
            <w:pPr>
              <w:pStyle w:val="Tabletext"/>
              <w:jc w:val="center"/>
              <w:rPr>
                <w:rFonts w:asciiTheme="minorHAnsi" w:eastAsia="SimSun" w:hAnsiTheme="minorHAnsi" w:cstheme="majorBidi"/>
                <w:szCs w:val="20"/>
                <w:lang w:val="fr-CH"/>
              </w:rPr>
            </w:pPr>
            <w:r w:rsidRPr="00212CD9">
              <w:rPr>
                <w:rFonts w:asciiTheme="minorHAnsi" w:eastAsia="SimSun" w:hAnsiTheme="minorHAnsi" w:cstheme="majorBidi"/>
                <w:szCs w:val="20"/>
                <w:lang w:val="fr-CH"/>
              </w:rPr>
              <w:t>S.352-4</w:t>
            </w:r>
          </w:p>
        </w:tc>
        <w:tc>
          <w:tcPr>
            <w:tcW w:w="6785" w:type="dxa"/>
          </w:tcPr>
          <w:p w:rsidR="00944070" w:rsidRPr="00212CD9" w:rsidRDefault="00944070" w:rsidP="00944070">
            <w:pPr>
              <w:pStyle w:val="Tabletext"/>
              <w:jc w:val="both"/>
              <w:rPr>
                <w:rFonts w:asciiTheme="minorHAnsi" w:hAnsiTheme="minorHAnsi" w:cstheme="majorBidi"/>
                <w:szCs w:val="20"/>
              </w:rPr>
            </w:pPr>
            <w:r w:rsidRPr="00212CD9">
              <w:rPr>
                <w:rFonts w:asciiTheme="minorHAnsi" w:hAnsiTheme="minorHAnsi" w:cstheme="majorBidi"/>
                <w:szCs w:val="20"/>
              </w:rPr>
              <w:t>Circuito ficticio de referencia para los sistemas que utilizan la transmisión analógica en el servicio fijo por satélite</w:t>
            </w:r>
          </w:p>
        </w:tc>
      </w:tr>
      <w:tr w:rsidR="00944070" w:rsidRPr="00D43B9C" w:rsidTr="00944070">
        <w:trPr>
          <w:jc w:val="center"/>
        </w:trPr>
        <w:tc>
          <w:tcPr>
            <w:tcW w:w="2854" w:type="dxa"/>
            <w:vAlign w:val="center"/>
          </w:tcPr>
          <w:p w:rsidR="00944070" w:rsidRPr="00212CD9" w:rsidRDefault="00944070" w:rsidP="00944070">
            <w:pPr>
              <w:pStyle w:val="Tabletext"/>
              <w:jc w:val="center"/>
              <w:rPr>
                <w:rFonts w:asciiTheme="minorHAnsi" w:eastAsia="SimSun" w:hAnsiTheme="minorHAnsi" w:cstheme="majorBidi"/>
                <w:szCs w:val="20"/>
                <w:lang w:val="fr-CH"/>
              </w:rPr>
            </w:pPr>
            <w:r w:rsidRPr="00212CD9">
              <w:rPr>
                <w:rFonts w:asciiTheme="minorHAnsi" w:eastAsia="SimSun" w:hAnsiTheme="minorHAnsi" w:cstheme="majorBidi"/>
                <w:szCs w:val="20"/>
                <w:lang w:val="fr-CH"/>
              </w:rPr>
              <w:t>S.</w:t>
            </w:r>
            <w:r w:rsidRPr="00212CD9">
              <w:rPr>
                <w:rFonts w:asciiTheme="minorHAnsi" w:hAnsiTheme="minorHAnsi" w:cstheme="majorBidi"/>
              </w:rPr>
              <w:t>353-8</w:t>
            </w:r>
          </w:p>
        </w:tc>
        <w:tc>
          <w:tcPr>
            <w:tcW w:w="6785" w:type="dxa"/>
          </w:tcPr>
          <w:p w:rsidR="00944070" w:rsidRPr="00212CD9" w:rsidRDefault="00944070" w:rsidP="00944070">
            <w:pPr>
              <w:pStyle w:val="Tabletext"/>
              <w:jc w:val="both"/>
              <w:rPr>
                <w:rFonts w:asciiTheme="minorHAnsi" w:hAnsiTheme="minorHAnsi" w:cstheme="majorBidi"/>
                <w:szCs w:val="20"/>
              </w:rPr>
            </w:pPr>
            <w:r w:rsidRPr="00212CD9">
              <w:rPr>
                <w:rFonts w:asciiTheme="minorHAnsi" w:hAnsiTheme="minorHAnsi" w:cstheme="majorBidi"/>
                <w:szCs w:val="20"/>
              </w:rPr>
              <w:t>Potencia de ruido admisible en el circuito ficticio de referencia para la telefonía con multiplaje por distribución de frecuencia en el servicio fijo por satélite</w:t>
            </w:r>
          </w:p>
        </w:tc>
      </w:tr>
      <w:tr w:rsidR="00944070" w:rsidRPr="00D43B9C" w:rsidTr="00944070">
        <w:trPr>
          <w:jc w:val="center"/>
        </w:trPr>
        <w:tc>
          <w:tcPr>
            <w:tcW w:w="2854" w:type="dxa"/>
            <w:vAlign w:val="center"/>
          </w:tcPr>
          <w:p w:rsidR="00944070" w:rsidRPr="00212CD9" w:rsidRDefault="00944070" w:rsidP="00944070">
            <w:pPr>
              <w:pStyle w:val="Tabletext"/>
              <w:jc w:val="center"/>
              <w:rPr>
                <w:rFonts w:asciiTheme="minorHAnsi" w:eastAsia="SimSun" w:hAnsiTheme="minorHAnsi" w:cstheme="majorBidi"/>
                <w:szCs w:val="20"/>
                <w:lang w:val="fr-CH"/>
              </w:rPr>
            </w:pPr>
            <w:r w:rsidRPr="00212CD9">
              <w:rPr>
                <w:rFonts w:asciiTheme="minorHAnsi" w:hAnsiTheme="minorHAnsi" w:cstheme="majorBidi"/>
              </w:rPr>
              <w:t>S.464-2</w:t>
            </w:r>
          </w:p>
        </w:tc>
        <w:tc>
          <w:tcPr>
            <w:tcW w:w="6785" w:type="dxa"/>
          </w:tcPr>
          <w:p w:rsidR="00944070" w:rsidRPr="00212CD9" w:rsidRDefault="00944070" w:rsidP="00944070">
            <w:pPr>
              <w:pStyle w:val="Tabletext"/>
              <w:jc w:val="both"/>
              <w:rPr>
                <w:rFonts w:asciiTheme="minorHAnsi" w:hAnsiTheme="minorHAnsi" w:cstheme="majorBidi"/>
                <w:szCs w:val="20"/>
              </w:rPr>
            </w:pPr>
            <w:r w:rsidRPr="00212CD9">
              <w:rPr>
                <w:rFonts w:asciiTheme="minorHAnsi" w:hAnsiTheme="minorHAnsi" w:cstheme="majorBidi"/>
                <w:szCs w:val="20"/>
              </w:rPr>
              <w:t xml:space="preserve">Características de </w:t>
            </w:r>
            <w:proofErr w:type="spellStart"/>
            <w:r w:rsidRPr="00212CD9">
              <w:rPr>
                <w:rFonts w:asciiTheme="minorHAnsi" w:hAnsiTheme="minorHAnsi" w:cstheme="majorBidi"/>
                <w:szCs w:val="20"/>
              </w:rPr>
              <w:t>preacentuación</w:t>
            </w:r>
            <w:proofErr w:type="spellEnd"/>
            <w:r w:rsidRPr="00212CD9">
              <w:rPr>
                <w:rFonts w:asciiTheme="minorHAnsi" w:hAnsiTheme="minorHAnsi" w:cstheme="majorBidi"/>
                <w:szCs w:val="20"/>
              </w:rPr>
              <w:t xml:space="preserve"> para los sistemas con modulación de frecuencia para telefonía con multiplaje por distribución de frecuencia en el servicio fijo por satélite</w:t>
            </w:r>
          </w:p>
        </w:tc>
      </w:tr>
      <w:tr w:rsidR="00944070" w:rsidRPr="00D43B9C" w:rsidTr="00944070">
        <w:trPr>
          <w:jc w:val="center"/>
        </w:trPr>
        <w:tc>
          <w:tcPr>
            <w:tcW w:w="2854" w:type="dxa"/>
            <w:vAlign w:val="center"/>
          </w:tcPr>
          <w:p w:rsidR="00944070" w:rsidRPr="00212CD9" w:rsidRDefault="00944070" w:rsidP="00944070">
            <w:pPr>
              <w:pStyle w:val="Tabletext"/>
              <w:jc w:val="center"/>
              <w:rPr>
                <w:rFonts w:asciiTheme="minorHAnsi" w:hAnsiTheme="minorHAnsi" w:cstheme="majorBidi"/>
              </w:rPr>
            </w:pPr>
            <w:r w:rsidRPr="00212CD9">
              <w:rPr>
                <w:rFonts w:asciiTheme="minorHAnsi" w:hAnsiTheme="minorHAnsi" w:cstheme="majorBidi"/>
              </w:rPr>
              <w:t>S.481-2</w:t>
            </w:r>
          </w:p>
        </w:tc>
        <w:tc>
          <w:tcPr>
            <w:tcW w:w="6785" w:type="dxa"/>
          </w:tcPr>
          <w:p w:rsidR="00944070" w:rsidRPr="00212CD9" w:rsidRDefault="00944070" w:rsidP="00944070">
            <w:pPr>
              <w:pStyle w:val="Tabletext"/>
              <w:jc w:val="both"/>
              <w:rPr>
                <w:rFonts w:asciiTheme="minorHAnsi" w:hAnsiTheme="minorHAnsi" w:cstheme="majorBidi"/>
                <w:szCs w:val="20"/>
              </w:rPr>
            </w:pPr>
            <w:r w:rsidRPr="00212CD9">
              <w:rPr>
                <w:rFonts w:asciiTheme="minorHAnsi" w:hAnsiTheme="minorHAnsi" w:cstheme="majorBidi"/>
                <w:szCs w:val="20"/>
              </w:rPr>
              <w:t>Mediciones de ruido en tráfico real para sistemas del servicio fijo por satélite para telefonía con m</w:t>
            </w:r>
            <w:bookmarkStart w:id="6" w:name="_GoBack"/>
            <w:bookmarkEnd w:id="6"/>
            <w:r w:rsidRPr="00212CD9">
              <w:rPr>
                <w:rFonts w:asciiTheme="minorHAnsi" w:hAnsiTheme="minorHAnsi" w:cstheme="majorBidi"/>
                <w:szCs w:val="20"/>
              </w:rPr>
              <w:t>ultiplaje por distribución de frecuencia</w:t>
            </w:r>
          </w:p>
        </w:tc>
      </w:tr>
      <w:tr w:rsidR="00944070" w:rsidRPr="00D43B9C" w:rsidTr="00944070">
        <w:trPr>
          <w:jc w:val="center"/>
        </w:trPr>
        <w:tc>
          <w:tcPr>
            <w:tcW w:w="2854" w:type="dxa"/>
            <w:vAlign w:val="center"/>
          </w:tcPr>
          <w:p w:rsidR="00944070" w:rsidRPr="00212CD9" w:rsidRDefault="00944070" w:rsidP="00944070">
            <w:pPr>
              <w:pStyle w:val="Tabletext"/>
              <w:jc w:val="center"/>
              <w:rPr>
                <w:rFonts w:asciiTheme="minorHAnsi" w:hAnsiTheme="minorHAnsi" w:cstheme="majorBidi"/>
              </w:rPr>
            </w:pPr>
            <w:r w:rsidRPr="00212CD9">
              <w:rPr>
                <w:rFonts w:asciiTheme="minorHAnsi" w:hAnsiTheme="minorHAnsi" w:cstheme="majorBidi"/>
              </w:rPr>
              <w:t>S.482-2</w:t>
            </w:r>
          </w:p>
        </w:tc>
        <w:tc>
          <w:tcPr>
            <w:tcW w:w="6785" w:type="dxa"/>
          </w:tcPr>
          <w:p w:rsidR="00944070" w:rsidRPr="00212CD9" w:rsidRDefault="00944070" w:rsidP="00944070">
            <w:pPr>
              <w:pStyle w:val="Tabletext"/>
              <w:jc w:val="both"/>
              <w:rPr>
                <w:rFonts w:asciiTheme="minorHAnsi" w:hAnsiTheme="minorHAnsi" w:cstheme="majorBidi"/>
                <w:szCs w:val="20"/>
              </w:rPr>
            </w:pPr>
            <w:r w:rsidRPr="00212CD9">
              <w:rPr>
                <w:rFonts w:asciiTheme="minorHAnsi" w:hAnsiTheme="minorHAnsi" w:cstheme="majorBidi"/>
                <w:szCs w:val="20"/>
              </w:rPr>
              <w:t>Medición de la calidad de funcionamiento mediante una señal de espectro continuo uniforme en sistemas para telefonía con multiplaje por distribución de frecuencia en el servicio fijo por satélite</w:t>
            </w:r>
          </w:p>
        </w:tc>
      </w:tr>
    </w:tbl>
    <w:p w:rsidR="00CD0E47" w:rsidRDefault="00CD0E47" w:rsidP="00CD0E47"/>
    <w:p w:rsidR="00CD0E47" w:rsidRDefault="00CD0E47" w:rsidP="00CD0E47"/>
    <w:p w:rsidR="00CD0E47" w:rsidRPr="00944070" w:rsidRDefault="00CD0E47" w:rsidP="00CD0E47">
      <w:pPr>
        <w:pStyle w:val="Reasons"/>
        <w:rPr>
          <w:lang w:val="es-ES_tradnl"/>
        </w:rPr>
      </w:pPr>
    </w:p>
    <w:p w:rsidR="000C03C7" w:rsidRPr="00944070" w:rsidRDefault="00CD0E47" w:rsidP="00944070">
      <w:pPr>
        <w:jc w:val="center"/>
        <w:rPr>
          <w:rFonts w:ascii="Times New Roman" w:hAnsi="Times New Roman" w:cs="Times New Roman"/>
        </w:rPr>
      </w:pPr>
      <w:r w:rsidRPr="00944070">
        <w:rPr>
          <w:rFonts w:ascii="Times New Roman" w:hAnsi="Times New Roman" w:cs="Times New Roman"/>
        </w:rPr>
        <w:t>______________</w:t>
      </w:r>
    </w:p>
    <w:sectPr w:rsidR="000C03C7" w:rsidRPr="00944070" w:rsidSect="00235A29">
      <w:headerReference w:type="even" r:id="rId7"/>
      <w:headerReference w:type="default" r:id="rId8"/>
      <w:headerReference w:type="first" r:id="rId9"/>
      <w:footerReference w:type="first" r:id="rId10"/>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E47" w:rsidRDefault="00CD0E47">
      <w:r>
        <w:separator/>
      </w:r>
    </w:p>
  </w:endnote>
  <w:endnote w:type="continuationSeparator" w:id="0">
    <w:p w:rsidR="00CD0E47" w:rsidRDefault="00CD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F42C8C" w:rsidRDefault="00F42C8C" w:rsidP="00F914DD">
    <w:pPr>
      <w:pStyle w:val="FirstFooter"/>
      <w:spacing w:line="240" w:lineRule="auto"/>
      <w:ind w:left="-397" w:right="-397"/>
      <w:jc w:val="center"/>
      <w:rPr>
        <w:sz w:val="18"/>
        <w:szCs w:val="18"/>
      </w:rPr>
    </w:pPr>
    <w:r w:rsidRPr="00F42C8C">
      <w:rPr>
        <w:sz w:val="18"/>
        <w:szCs w:val="18"/>
      </w:rPr>
      <w:t xml:space="preserve">Unión Internacional de Telecomunicaciones • Place des </w:t>
    </w:r>
    <w:proofErr w:type="spellStart"/>
    <w:r w:rsidRPr="00F42C8C">
      <w:rPr>
        <w:sz w:val="18"/>
        <w:szCs w:val="18"/>
      </w:rPr>
      <w:t>Nations</w:t>
    </w:r>
    <w:proofErr w:type="spellEnd"/>
    <w:r w:rsidRPr="00F42C8C">
      <w:rPr>
        <w:sz w:val="18"/>
        <w:szCs w:val="18"/>
      </w:rPr>
      <w:t xml:space="preserve"> • CH</w:t>
    </w:r>
    <w:r w:rsidRPr="00F42C8C">
      <w:rPr>
        <w:sz w:val="18"/>
        <w:szCs w:val="18"/>
      </w:rPr>
      <w:noBreakHyphen/>
      <w:t>1211 Ginebra 20 • Suiza</w:t>
    </w:r>
    <w:r w:rsidRPr="00F42C8C">
      <w:rPr>
        <w:sz w:val="18"/>
        <w:szCs w:val="18"/>
      </w:rPr>
      <w:br/>
      <w:t xml:space="preserve">Tel: +41 22 730 5111 • Fax: +41 22 733 7256 • Correo-e: </w:t>
    </w:r>
    <w:hyperlink r:id="rId1" w:history="1">
      <w:r w:rsidRPr="00F42C8C">
        <w:rPr>
          <w:rStyle w:val="Hyperlink"/>
          <w:rFonts w:cs="Calibri"/>
          <w:sz w:val="18"/>
          <w:szCs w:val="18"/>
        </w:rPr>
        <w:t>itumail@itu.int</w:t>
      </w:r>
    </w:hyperlink>
    <w:r w:rsidRPr="00F42C8C">
      <w:rPr>
        <w:sz w:val="18"/>
        <w:szCs w:val="18"/>
      </w:rPr>
      <w:t xml:space="preserve"> • </w:t>
    </w:r>
    <w:hyperlink r:id="rId2" w:history="1">
      <w:r w:rsidRPr="00F42C8C">
        <w:rPr>
          <w:rStyle w:val="Hyperlink"/>
          <w:rFonts w:cs="Calibri"/>
          <w:sz w:val="18"/>
          <w:szCs w:val="18"/>
        </w:rPr>
        <w:t>www.itu.int</w:t>
      </w:r>
    </w:hyperlink>
    <w:r w:rsidR="00F55EAB">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E47" w:rsidRDefault="00CD0E47">
      <w:r>
        <w:t>____________________</w:t>
      </w:r>
    </w:p>
  </w:footnote>
  <w:footnote w:type="continuationSeparator" w:id="0">
    <w:p w:rsidR="00CD0E47" w:rsidRDefault="00CD0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235A29" w:rsidRDefault="00026CF8" w:rsidP="000E2185">
    <w:pPr>
      <w:pStyle w:val="Header"/>
    </w:pPr>
    <w:r>
      <w:tab/>
    </w:r>
    <w:r>
      <w:tab/>
    </w:r>
    <w:r w:rsidR="000E2185" w:rsidRPr="00613851">
      <w:rPr>
        <w:sz w:val="18"/>
        <w:szCs w:val="18"/>
      </w:rPr>
      <w:t>-</w:t>
    </w:r>
    <w:r w:rsidRPr="00613851">
      <w:rPr>
        <w:sz w:val="18"/>
        <w:szCs w:val="18"/>
      </w:rPr>
      <w:t xml:space="preserve"> </w:t>
    </w:r>
    <w:r w:rsidRPr="00613851">
      <w:rPr>
        <w:rStyle w:val="PageNumber"/>
        <w:rFonts w:cs="Calibri"/>
        <w:sz w:val="18"/>
        <w:szCs w:val="18"/>
      </w:rPr>
      <w:fldChar w:fldCharType="begin"/>
    </w:r>
    <w:r w:rsidRPr="00613851">
      <w:rPr>
        <w:rStyle w:val="PageNumber"/>
        <w:rFonts w:cs="Calibri"/>
        <w:sz w:val="18"/>
        <w:szCs w:val="18"/>
      </w:rPr>
      <w:instrText xml:space="preserve"> PAGE </w:instrText>
    </w:r>
    <w:r w:rsidRPr="00613851">
      <w:rPr>
        <w:rStyle w:val="PageNumber"/>
        <w:rFonts w:cs="Calibri"/>
        <w:sz w:val="18"/>
        <w:szCs w:val="18"/>
      </w:rPr>
      <w:fldChar w:fldCharType="separate"/>
    </w:r>
    <w:r w:rsidR="007F1DE4">
      <w:rPr>
        <w:rStyle w:val="PageNumber"/>
        <w:rFonts w:cs="Calibri"/>
        <w:noProof/>
        <w:sz w:val="18"/>
        <w:szCs w:val="18"/>
      </w:rPr>
      <w:t>2</w:t>
    </w:r>
    <w:r w:rsidRPr="00613851">
      <w:rPr>
        <w:rStyle w:val="PageNumber"/>
        <w:rFonts w:cs="Calibri"/>
        <w:sz w:val="18"/>
        <w:szCs w:val="18"/>
      </w:rPr>
      <w:fldChar w:fldCharType="end"/>
    </w:r>
    <w:r w:rsidRPr="00613851">
      <w:rPr>
        <w:rStyle w:val="PageNumber"/>
        <w:rFonts w:cs="Calibri"/>
        <w:sz w:val="18"/>
        <w:szCs w:val="18"/>
      </w:rPr>
      <w:t xml:space="preserve"> </w:t>
    </w:r>
    <w:r w:rsidR="000E2185" w:rsidRPr="00613851">
      <w:rPr>
        <w:rStyle w:val="PageNumber"/>
        <w:rFonts w:cs="Calibri"/>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5F4806" w:rsidRDefault="00026CF8">
    <w:pPr>
      <w:pStyle w:val="Header"/>
      <w:rPr>
        <w:sz w:val="18"/>
        <w:szCs w:val="18"/>
      </w:rPr>
    </w:pPr>
    <w:r>
      <w:tab/>
    </w:r>
    <w:r>
      <w:tab/>
    </w:r>
    <w:r w:rsidR="005F4806" w:rsidRPr="005F4806">
      <w:rPr>
        <w:sz w:val="18"/>
        <w:szCs w:val="18"/>
      </w:rPr>
      <w:t xml:space="preserve">- </w:t>
    </w:r>
    <w:r w:rsidRPr="005F4806">
      <w:rPr>
        <w:sz w:val="18"/>
        <w:szCs w:val="18"/>
      </w:rPr>
      <w:fldChar w:fldCharType="begin"/>
    </w:r>
    <w:r w:rsidRPr="005F4806">
      <w:rPr>
        <w:sz w:val="18"/>
        <w:szCs w:val="18"/>
      </w:rPr>
      <w:instrText xml:space="preserve"> PAGE  \* MERGEFORMAT </w:instrText>
    </w:r>
    <w:r w:rsidRPr="005F4806">
      <w:rPr>
        <w:sz w:val="18"/>
        <w:szCs w:val="18"/>
      </w:rPr>
      <w:fldChar w:fldCharType="separate"/>
    </w:r>
    <w:r w:rsidR="007F1DE4">
      <w:rPr>
        <w:noProof/>
        <w:sz w:val="18"/>
        <w:szCs w:val="18"/>
      </w:rPr>
      <w:t>3</w:t>
    </w:r>
    <w:r w:rsidRPr="005F4806">
      <w:rPr>
        <w:sz w:val="18"/>
        <w:szCs w:val="18"/>
      </w:rPr>
      <w:fldChar w:fldCharType="end"/>
    </w:r>
    <w:r w:rsidR="005F4806" w:rsidRPr="005F4806">
      <w:rP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EA15B3" w:rsidRDefault="00026CF8" w:rsidP="00EA15B3">
    <w:pPr>
      <w:pStyle w:val="Header"/>
      <w:spacing w:line="360" w:lineRule="auto"/>
    </w:pPr>
    <w:r>
      <w:tab/>
    </w:r>
    <w:r>
      <w:tab/>
    </w:r>
    <w:r w:rsidR="00976AAD">
      <w:rPr>
        <w:b/>
        <w:bCs/>
        <w:noProof/>
        <w:lang w:val="en-US" w:eastAsia="zh-CN"/>
      </w:rPr>
      <w:drawing>
        <wp:inline distT="0" distB="0" distL="0" distR="0">
          <wp:extent cx="628650" cy="72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D0E47"/>
    <w:rsid w:val="000058C8"/>
    <w:rsid w:val="00010E30"/>
    <w:rsid w:val="00026CF8"/>
    <w:rsid w:val="00031E64"/>
    <w:rsid w:val="00040DF5"/>
    <w:rsid w:val="00054534"/>
    <w:rsid w:val="000603DE"/>
    <w:rsid w:val="00070258"/>
    <w:rsid w:val="00072B9B"/>
    <w:rsid w:val="00072E16"/>
    <w:rsid w:val="0007323C"/>
    <w:rsid w:val="00086D03"/>
    <w:rsid w:val="000A7051"/>
    <w:rsid w:val="000C03C7"/>
    <w:rsid w:val="000D786F"/>
    <w:rsid w:val="000E2185"/>
    <w:rsid w:val="000E3DEE"/>
    <w:rsid w:val="00103C76"/>
    <w:rsid w:val="0011265F"/>
    <w:rsid w:val="00145AA2"/>
    <w:rsid w:val="0016308F"/>
    <w:rsid w:val="00196710"/>
    <w:rsid w:val="00197324"/>
    <w:rsid w:val="001B1CE8"/>
    <w:rsid w:val="001D7070"/>
    <w:rsid w:val="001F5A49"/>
    <w:rsid w:val="00200936"/>
    <w:rsid w:val="00201097"/>
    <w:rsid w:val="00201B6E"/>
    <w:rsid w:val="00212CD9"/>
    <w:rsid w:val="002240B2"/>
    <w:rsid w:val="00235A29"/>
    <w:rsid w:val="00246864"/>
    <w:rsid w:val="00251766"/>
    <w:rsid w:val="002861E6"/>
    <w:rsid w:val="002A2700"/>
    <w:rsid w:val="002D6688"/>
    <w:rsid w:val="002E1472"/>
    <w:rsid w:val="002F0890"/>
    <w:rsid w:val="00314E63"/>
    <w:rsid w:val="003370B8"/>
    <w:rsid w:val="003568DD"/>
    <w:rsid w:val="003666FF"/>
    <w:rsid w:val="003741EE"/>
    <w:rsid w:val="003B2BDA"/>
    <w:rsid w:val="003B55EC"/>
    <w:rsid w:val="003C4471"/>
    <w:rsid w:val="003E504F"/>
    <w:rsid w:val="004326DB"/>
    <w:rsid w:val="0043682E"/>
    <w:rsid w:val="00450D15"/>
    <w:rsid w:val="004815EB"/>
    <w:rsid w:val="00496920"/>
    <w:rsid w:val="004B7C9A"/>
    <w:rsid w:val="004E0DC4"/>
    <w:rsid w:val="004E0FB5"/>
    <w:rsid w:val="004E43BB"/>
    <w:rsid w:val="004F178E"/>
    <w:rsid w:val="004F6466"/>
    <w:rsid w:val="00505309"/>
    <w:rsid w:val="0050789B"/>
    <w:rsid w:val="00515771"/>
    <w:rsid w:val="00542A47"/>
    <w:rsid w:val="00543DF8"/>
    <w:rsid w:val="00546101"/>
    <w:rsid w:val="00553DD7"/>
    <w:rsid w:val="0057469A"/>
    <w:rsid w:val="00580814"/>
    <w:rsid w:val="005A03A3"/>
    <w:rsid w:val="005B214C"/>
    <w:rsid w:val="005F4806"/>
    <w:rsid w:val="00602D53"/>
    <w:rsid w:val="00613851"/>
    <w:rsid w:val="00651777"/>
    <w:rsid w:val="00674F4F"/>
    <w:rsid w:val="006B0590"/>
    <w:rsid w:val="006B49DA"/>
    <w:rsid w:val="006C04E0"/>
    <w:rsid w:val="00700636"/>
    <w:rsid w:val="00707216"/>
    <w:rsid w:val="007234B1"/>
    <w:rsid w:val="00730B9A"/>
    <w:rsid w:val="00783681"/>
    <w:rsid w:val="007921A7"/>
    <w:rsid w:val="007A5C27"/>
    <w:rsid w:val="007B3DB1"/>
    <w:rsid w:val="007D183E"/>
    <w:rsid w:val="007E304D"/>
    <w:rsid w:val="007E3F13"/>
    <w:rsid w:val="007F1DE4"/>
    <w:rsid w:val="00800012"/>
    <w:rsid w:val="0081513E"/>
    <w:rsid w:val="00823210"/>
    <w:rsid w:val="00840AEB"/>
    <w:rsid w:val="00843445"/>
    <w:rsid w:val="00847D46"/>
    <w:rsid w:val="00854131"/>
    <w:rsid w:val="0085652D"/>
    <w:rsid w:val="0087694B"/>
    <w:rsid w:val="008E03C2"/>
    <w:rsid w:val="008F4F21"/>
    <w:rsid w:val="00904D4A"/>
    <w:rsid w:val="009151BA"/>
    <w:rsid w:val="009277BC"/>
    <w:rsid w:val="00927D57"/>
    <w:rsid w:val="00941D23"/>
    <w:rsid w:val="00944070"/>
    <w:rsid w:val="0095010C"/>
    <w:rsid w:val="00963D9D"/>
    <w:rsid w:val="00976AAD"/>
    <w:rsid w:val="00981B54"/>
    <w:rsid w:val="009842C3"/>
    <w:rsid w:val="009A6BB6"/>
    <w:rsid w:val="009B3F43"/>
    <w:rsid w:val="009C161F"/>
    <w:rsid w:val="009E4AEC"/>
    <w:rsid w:val="009E5BD8"/>
    <w:rsid w:val="009E681E"/>
    <w:rsid w:val="00A34D6F"/>
    <w:rsid w:val="00A41F91"/>
    <w:rsid w:val="00A963DF"/>
    <w:rsid w:val="00AC3896"/>
    <w:rsid w:val="00AE6CFA"/>
    <w:rsid w:val="00AF3325"/>
    <w:rsid w:val="00B34CF9"/>
    <w:rsid w:val="00B67004"/>
    <w:rsid w:val="00B90C45"/>
    <w:rsid w:val="00B933BE"/>
    <w:rsid w:val="00BB4069"/>
    <w:rsid w:val="00BD7E5E"/>
    <w:rsid w:val="00BE6574"/>
    <w:rsid w:val="00C25420"/>
    <w:rsid w:val="00C57E2C"/>
    <w:rsid w:val="00C608B7"/>
    <w:rsid w:val="00C66F24"/>
    <w:rsid w:val="00C764BA"/>
    <w:rsid w:val="00C9291E"/>
    <w:rsid w:val="00CA3F44"/>
    <w:rsid w:val="00CA4E58"/>
    <w:rsid w:val="00CA5FE6"/>
    <w:rsid w:val="00CB3771"/>
    <w:rsid w:val="00CB5153"/>
    <w:rsid w:val="00CC0DA0"/>
    <w:rsid w:val="00CD0E47"/>
    <w:rsid w:val="00CF6752"/>
    <w:rsid w:val="00D10BA0"/>
    <w:rsid w:val="00D2339B"/>
    <w:rsid w:val="00D24D69"/>
    <w:rsid w:val="00D24EB5"/>
    <w:rsid w:val="00D41571"/>
    <w:rsid w:val="00D416A0"/>
    <w:rsid w:val="00D47672"/>
    <w:rsid w:val="00D5123C"/>
    <w:rsid w:val="00D51C9E"/>
    <w:rsid w:val="00D55560"/>
    <w:rsid w:val="00D61C5A"/>
    <w:rsid w:val="00DB3A18"/>
    <w:rsid w:val="00DE66A5"/>
    <w:rsid w:val="00DF0A6C"/>
    <w:rsid w:val="00DF1349"/>
    <w:rsid w:val="00DF2681"/>
    <w:rsid w:val="00DF2B50"/>
    <w:rsid w:val="00E003F5"/>
    <w:rsid w:val="00E04C86"/>
    <w:rsid w:val="00E14C1B"/>
    <w:rsid w:val="00E20F30"/>
    <w:rsid w:val="00E27BBA"/>
    <w:rsid w:val="00E34CD1"/>
    <w:rsid w:val="00E35E8F"/>
    <w:rsid w:val="00E438E8"/>
    <w:rsid w:val="00E520E2"/>
    <w:rsid w:val="00E64254"/>
    <w:rsid w:val="00EA15B3"/>
    <w:rsid w:val="00EB2358"/>
    <w:rsid w:val="00EB3EB8"/>
    <w:rsid w:val="00F42C8C"/>
    <w:rsid w:val="00F468C5"/>
    <w:rsid w:val="00F52F39"/>
    <w:rsid w:val="00F55EAB"/>
    <w:rsid w:val="00F914DD"/>
    <w:rsid w:val="00F938C0"/>
    <w:rsid w:val="00FA2358"/>
    <w:rsid w:val="00FB2592"/>
    <w:rsid w:val="00FB2810"/>
    <w:rsid w:val="00FC2947"/>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1059C301-B102-41D8-A565-7D41A5EA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semiHidden/>
    <w:rPr>
      <w:sz w:val="22"/>
      <w:szCs w:val="22"/>
      <w:lang w:val="es-ES_tradnl" w:eastAsia="en-US"/>
    </w:rPr>
  </w:style>
  <w:style w:type="character" w:styleId="FootnoteReference">
    <w:name w:val="footnote reference"/>
    <w:basedOn w:val="DefaultParagraphFont"/>
    <w:uiPriority w:val="99"/>
    <w:semiHidden/>
    <w:rsid w:val="004326DB"/>
    <w:rPr>
      <w:rFonts w:cs="Times New Roman"/>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character" w:customStyle="1" w:styleId="FootnoteTextChar">
    <w:name w:val="Footnote Text Char"/>
    <w:basedOn w:val="DefaultParagraphFont"/>
    <w:link w:val="FootnoteText"/>
    <w:uiPriority w:val="99"/>
    <w:semiHidden/>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paragraph" w:styleId="BodyTextIndent2">
    <w:name w:val="Body Text Indent 2"/>
    <w:basedOn w:val="Normal"/>
    <w:link w:val="BodyTextIndent2Char"/>
    <w:rsid w:val="00CD0E47"/>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 w:val="24"/>
      <w:szCs w:val="20"/>
      <w:lang w:val="en-US"/>
    </w:rPr>
  </w:style>
  <w:style w:type="character" w:customStyle="1" w:styleId="BodyTextIndent2Char">
    <w:name w:val="Body Text Indent 2 Char"/>
    <w:basedOn w:val="DefaultParagraphFont"/>
    <w:link w:val="BodyTextIndent2"/>
    <w:rsid w:val="00CD0E47"/>
    <w:rPr>
      <w:rFonts w:ascii="Times New Roman" w:hAnsi="Times New Roman" w:cs="Times New Roman"/>
      <w:sz w:val="24"/>
      <w:lang w:val="en-US" w:eastAsia="en-US"/>
    </w:rPr>
  </w:style>
  <w:style w:type="paragraph" w:customStyle="1" w:styleId="Reasons">
    <w:name w:val="Reasons"/>
    <w:basedOn w:val="Normal"/>
    <w:qFormat/>
    <w:rsid w:val="00CD0E4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styleId="Strong">
    <w:name w:val="Strong"/>
    <w:basedOn w:val="DefaultParagraphFont"/>
    <w:uiPriority w:val="99"/>
    <w:qFormat/>
    <w:rsid w:val="00944070"/>
    <w:rPr>
      <w:b/>
      <w:bCs/>
    </w:rPr>
  </w:style>
  <w:style w:type="character" w:customStyle="1" w:styleId="TabletextChar">
    <w:name w:val="Table_text Char"/>
    <w:link w:val="Tabletext"/>
    <w:locked/>
    <w:rsid w:val="00944070"/>
    <w:rPr>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20correspondenc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 correspondence.dotx</Template>
  <TotalTime>23</TotalTime>
  <Pages>3</Pages>
  <Words>532</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International Telecommunication Union (ITU)</Company>
  <LinksUpToDate>false</LinksUpToDate>
  <CharactersWithSpaces>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Christe-Baldan, Susana</dc:creator>
  <cp:lastModifiedBy>Song, Xiaojing</cp:lastModifiedBy>
  <cp:revision>12</cp:revision>
  <cp:lastPrinted>2010-01-19T09:33:00Z</cp:lastPrinted>
  <dcterms:created xsi:type="dcterms:W3CDTF">2014-09-29T13:34:00Z</dcterms:created>
  <dcterms:modified xsi:type="dcterms:W3CDTF">2014-10-01T08:09:00Z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