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F49ED">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 w:val="24"/>
                <w:szCs w:val="24"/>
                <w:lang w:val="fr-CH"/>
              </w:rPr>
            </w:pPr>
            <w:r w:rsidRPr="00CD4E44">
              <w:rPr>
                <w:sz w:val="24"/>
                <w:szCs w:val="24"/>
                <w:lang w:val="fr-CH"/>
              </w:rPr>
              <w:t xml:space="preserve">Administrative </w:t>
            </w:r>
            <w:r w:rsidR="008B35A3" w:rsidRPr="00CD4E44">
              <w:rPr>
                <w:sz w:val="24"/>
                <w:szCs w:val="24"/>
                <w:lang w:val="fr-CH"/>
              </w:rPr>
              <w:t>C</w:t>
            </w:r>
            <w:r w:rsidR="00C76D7F" w:rsidRPr="00CD4E44">
              <w:rPr>
                <w:sz w:val="24"/>
                <w:szCs w:val="24"/>
                <w:lang w:val="fr-CH"/>
              </w:rPr>
              <w:t>ircular</w:t>
            </w:r>
          </w:p>
          <w:p w:rsidR="00651777" w:rsidRPr="00CD4E44" w:rsidRDefault="00E17344" w:rsidP="00E246CD">
            <w:pPr>
              <w:spacing w:before="0"/>
              <w:jc w:val="left"/>
              <w:rPr>
                <w:b/>
                <w:bCs/>
                <w:sz w:val="24"/>
                <w:szCs w:val="24"/>
                <w:lang w:val="fr-CH"/>
              </w:rPr>
            </w:pPr>
            <w:r w:rsidRPr="00CD4E44">
              <w:rPr>
                <w:b/>
                <w:bCs/>
                <w:sz w:val="24"/>
                <w:szCs w:val="24"/>
                <w:lang w:val="fr-CH"/>
              </w:rPr>
              <w:t>CA</w:t>
            </w:r>
            <w:r w:rsidR="00365267">
              <w:rPr>
                <w:b/>
                <w:bCs/>
                <w:sz w:val="24"/>
                <w:szCs w:val="24"/>
                <w:lang w:val="fr-CH"/>
              </w:rPr>
              <w:t>CE</w:t>
            </w:r>
            <w:r w:rsidR="003836D4" w:rsidRPr="00CD4E44">
              <w:rPr>
                <w:b/>
                <w:bCs/>
                <w:sz w:val="24"/>
                <w:szCs w:val="24"/>
                <w:lang w:val="fr-CH"/>
              </w:rPr>
              <w:t>/</w:t>
            </w:r>
            <w:r w:rsidR="00E246CD">
              <w:rPr>
                <w:b/>
                <w:bCs/>
                <w:sz w:val="24"/>
                <w:szCs w:val="24"/>
                <w:lang w:val="fr-CH"/>
              </w:rPr>
              <w:t>680</w:t>
            </w:r>
          </w:p>
        </w:tc>
        <w:tc>
          <w:tcPr>
            <w:tcW w:w="2835" w:type="dxa"/>
            <w:shd w:val="clear" w:color="auto" w:fill="auto"/>
          </w:tcPr>
          <w:p w:rsidR="00651777" w:rsidRPr="00CD4E44" w:rsidRDefault="00E246CD" w:rsidP="00742F50">
            <w:pPr>
              <w:spacing w:before="0"/>
              <w:jc w:val="right"/>
              <w:rPr>
                <w:sz w:val="24"/>
                <w:szCs w:val="24"/>
                <w:lang w:val="en-GB"/>
              </w:rPr>
            </w:pPr>
            <w:r>
              <w:rPr>
                <w:sz w:val="24"/>
                <w:szCs w:val="24"/>
                <w:lang w:val="en-GB"/>
              </w:rPr>
              <w:t>25 July 2014</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 w:val="24"/>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 w:val="24"/>
                <w:szCs w:val="24"/>
              </w:rPr>
            </w:pPr>
          </w:p>
        </w:tc>
      </w:tr>
      <w:tr w:rsidR="0037309C" w:rsidRPr="00CD4E44" w:rsidTr="004D02EC">
        <w:tc>
          <w:tcPr>
            <w:tcW w:w="9889" w:type="dxa"/>
            <w:gridSpan w:val="3"/>
            <w:shd w:val="clear" w:color="auto" w:fill="auto"/>
          </w:tcPr>
          <w:p w:rsidR="00D21694" w:rsidRPr="00CD4E44" w:rsidRDefault="00365267" w:rsidP="00FC1D60">
            <w:pPr>
              <w:tabs>
                <w:tab w:val="left" w:pos="7513"/>
              </w:tabs>
              <w:spacing w:before="0"/>
              <w:jc w:val="left"/>
              <w:rPr>
                <w:b/>
                <w:bCs/>
                <w:sz w:val="24"/>
                <w:szCs w:val="24"/>
              </w:rPr>
            </w:pPr>
            <w:r w:rsidRPr="00365267">
              <w:rPr>
                <w:b/>
                <w:bCs/>
                <w:sz w:val="24"/>
                <w:szCs w:val="24"/>
              </w:rPr>
              <w:t>To Administrations of Member States of the ITU</w:t>
            </w:r>
            <w:r w:rsidR="00FC1D60">
              <w:rPr>
                <w:b/>
                <w:bCs/>
                <w:sz w:val="24"/>
                <w:szCs w:val="24"/>
              </w:rPr>
              <w:t>,</w:t>
            </w:r>
            <w:r w:rsidRPr="00365267">
              <w:rPr>
                <w:b/>
                <w:bCs/>
                <w:sz w:val="24"/>
                <w:szCs w:val="24"/>
              </w:rPr>
              <w:t xml:space="preserve"> Radiocommunication Sector Members</w:t>
            </w:r>
            <w:r>
              <w:rPr>
                <w:b/>
                <w:bCs/>
                <w:sz w:val="24"/>
                <w:szCs w:val="24"/>
              </w:rPr>
              <w:t xml:space="preserve"> </w:t>
            </w:r>
            <w:r w:rsidR="00FC1D60" w:rsidRPr="00365267">
              <w:rPr>
                <w:b/>
                <w:bCs/>
                <w:sz w:val="24"/>
                <w:szCs w:val="24"/>
              </w:rPr>
              <w:t>and</w:t>
            </w:r>
            <w:r w:rsidRPr="00365267">
              <w:rPr>
                <w:b/>
                <w:bCs/>
                <w:sz w:val="24"/>
                <w:szCs w:val="24"/>
              </w:rPr>
              <w:br/>
            </w:r>
            <w:r w:rsidR="00FC1D60" w:rsidRPr="00365267">
              <w:rPr>
                <w:b/>
                <w:bCs/>
                <w:sz w:val="24"/>
                <w:szCs w:val="24"/>
              </w:rPr>
              <w:t xml:space="preserve">ITU-R Associates </w:t>
            </w:r>
            <w:r w:rsidRPr="00365267">
              <w:rPr>
                <w:b/>
                <w:bCs/>
                <w:sz w:val="24"/>
                <w:szCs w:val="24"/>
              </w:rPr>
              <w:t>participating in the work of the Radiocommunication Study Group</w:t>
            </w:r>
            <w:r w:rsidR="00FC1D60">
              <w:rPr>
                <w:b/>
                <w:bCs/>
                <w:sz w:val="24"/>
                <w:szCs w:val="24"/>
              </w:rPr>
              <w:t>s</w:t>
            </w:r>
            <w:r w:rsidRPr="00365267">
              <w:rPr>
                <w:b/>
                <w:bCs/>
                <w:sz w:val="24"/>
                <w:szCs w:val="24"/>
              </w:rPr>
              <w:t xml:space="preserve"> </w:t>
            </w: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B4054B" w:rsidRPr="00CD4E44" w:rsidTr="0037309C">
        <w:tc>
          <w:tcPr>
            <w:tcW w:w="1526" w:type="dxa"/>
            <w:shd w:val="clear" w:color="auto" w:fill="auto"/>
          </w:tcPr>
          <w:p w:rsidR="00B4054B" w:rsidRPr="00CD4E44" w:rsidRDefault="00B4054B" w:rsidP="006A0053">
            <w:pPr>
              <w:spacing w:before="0"/>
              <w:jc w:val="left"/>
              <w:rPr>
                <w:sz w:val="24"/>
                <w:szCs w:val="24"/>
                <w:lang w:val="en-GB"/>
              </w:rPr>
            </w:pPr>
            <w:r w:rsidRPr="00CD4E44">
              <w:rPr>
                <w:sz w:val="24"/>
                <w:szCs w:val="24"/>
              </w:rPr>
              <w:t>Subject:</w:t>
            </w:r>
          </w:p>
        </w:tc>
        <w:tc>
          <w:tcPr>
            <w:tcW w:w="8363" w:type="dxa"/>
            <w:gridSpan w:val="2"/>
            <w:vMerge w:val="restart"/>
            <w:shd w:val="clear" w:color="auto" w:fill="auto"/>
          </w:tcPr>
          <w:p w:rsidR="007C2443" w:rsidRDefault="00365267" w:rsidP="00FC1D60">
            <w:pPr>
              <w:spacing w:before="0"/>
              <w:rPr>
                <w:rFonts w:asciiTheme="minorHAnsi" w:hAnsiTheme="minorHAnsi" w:cstheme="minorHAnsi"/>
                <w:b/>
                <w:bCs/>
                <w:sz w:val="24"/>
                <w:szCs w:val="24"/>
              </w:rPr>
            </w:pPr>
            <w:r w:rsidRPr="00365267">
              <w:rPr>
                <w:rFonts w:asciiTheme="minorHAnsi" w:hAnsiTheme="minorHAnsi" w:cstheme="minorHAnsi"/>
                <w:b/>
                <w:bCs/>
                <w:sz w:val="24"/>
                <w:szCs w:val="24"/>
              </w:rPr>
              <w:t xml:space="preserve">Meeting of </w:t>
            </w:r>
            <w:r w:rsidR="00FC1D60" w:rsidRPr="00FC1D60">
              <w:rPr>
                <w:rFonts w:asciiTheme="minorHAnsi" w:hAnsiTheme="minorHAnsi" w:cs="Times New Roman Bold"/>
                <w:b/>
                <w:bCs/>
                <w:sz w:val="24"/>
                <w:szCs w:val="24"/>
              </w:rPr>
              <w:t>the Special Committee on Regulatory/Procedural matters,</w:t>
            </w:r>
          </w:p>
          <w:p w:rsidR="00B4054B" w:rsidRPr="00365267" w:rsidRDefault="00365267" w:rsidP="00FC1D60">
            <w:pPr>
              <w:spacing w:before="0"/>
              <w:rPr>
                <w:rFonts w:asciiTheme="minorHAnsi" w:hAnsiTheme="minorHAnsi" w:cstheme="minorHAnsi"/>
                <w:b/>
                <w:bCs/>
                <w:sz w:val="24"/>
                <w:szCs w:val="24"/>
                <w:lang w:val="en-GB"/>
              </w:rPr>
            </w:pPr>
            <w:r w:rsidRPr="00365267">
              <w:rPr>
                <w:rFonts w:asciiTheme="minorHAnsi" w:hAnsiTheme="minorHAnsi" w:cstheme="minorHAnsi"/>
                <w:b/>
                <w:bCs/>
                <w:sz w:val="24"/>
                <w:szCs w:val="24"/>
              </w:rPr>
              <w:t xml:space="preserve">Geneva, </w:t>
            </w:r>
            <w:r w:rsidR="00FC1D60">
              <w:rPr>
                <w:rFonts w:asciiTheme="minorHAnsi" w:hAnsiTheme="minorHAnsi" w:cstheme="minorHAnsi"/>
                <w:b/>
                <w:bCs/>
                <w:sz w:val="24"/>
                <w:szCs w:val="24"/>
              </w:rPr>
              <w:t>1-5 December 2014</w:t>
            </w: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bl>
    <w:p w:rsidR="00365267" w:rsidRDefault="00365267" w:rsidP="00A3492C">
      <w:pPr>
        <w:pStyle w:val="Heading1"/>
        <w:spacing w:before="480"/>
      </w:pPr>
      <w:r>
        <w:t>1</w:t>
      </w:r>
      <w:r>
        <w:tab/>
        <w:t>Introduction</w:t>
      </w:r>
    </w:p>
    <w:p w:rsidR="00FC1D60" w:rsidRPr="00E103BA" w:rsidRDefault="00FC1D60">
      <w:pPr>
        <w:spacing w:before="136"/>
        <w:rPr>
          <w:rFonts w:asciiTheme="minorHAnsi" w:hAnsiTheme="minorHAnsi"/>
          <w:sz w:val="24"/>
          <w:szCs w:val="24"/>
        </w:rPr>
      </w:pPr>
      <w:r w:rsidRPr="00E103BA">
        <w:rPr>
          <w:rFonts w:asciiTheme="minorHAnsi" w:hAnsiTheme="minorHAnsi"/>
          <w:sz w:val="24"/>
          <w:szCs w:val="24"/>
        </w:rPr>
        <w:t>The 20</w:t>
      </w:r>
      <w:r>
        <w:rPr>
          <w:rFonts w:asciiTheme="minorHAnsi" w:hAnsiTheme="minorHAnsi"/>
          <w:sz w:val="24"/>
          <w:szCs w:val="24"/>
        </w:rPr>
        <w:t>12</w:t>
      </w:r>
      <w:r w:rsidRPr="00E103BA">
        <w:rPr>
          <w:rFonts w:asciiTheme="minorHAnsi" w:hAnsiTheme="minorHAnsi"/>
          <w:sz w:val="24"/>
          <w:szCs w:val="24"/>
        </w:rPr>
        <w:t xml:space="preserve"> Radiocommunication Assembly reviewed the issues concerning the study of </w:t>
      </w:r>
      <w:r w:rsidR="0037120D" w:rsidRPr="00E103BA">
        <w:rPr>
          <w:rFonts w:asciiTheme="minorHAnsi" w:hAnsiTheme="minorHAnsi"/>
          <w:sz w:val="24"/>
          <w:szCs w:val="24"/>
        </w:rPr>
        <w:t>Regulatory</w:t>
      </w:r>
      <w:r w:rsidRPr="00E103BA">
        <w:rPr>
          <w:rFonts w:asciiTheme="minorHAnsi" w:hAnsiTheme="minorHAnsi"/>
          <w:sz w:val="24"/>
          <w:szCs w:val="24"/>
        </w:rPr>
        <w:t>/</w:t>
      </w:r>
      <w:r w:rsidR="0037120D" w:rsidRPr="00E103BA">
        <w:rPr>
          <w:rFonts w:asciiTheme="minorHAnsi" w:hAnsiTheme="minorHAnsi"/>
          <w:sz w:val="24"/>
          <w:szCs w:val="24"/>
        </w:rPr>
        <w:t xml:space="preserve">Procedural </w:t>
      </w:r>
      <w:r w:rsidRPr="00E103BA">
        <w:rPr>
          <w:rFonts w:asciiTheme="minorHAnsi" w:hAnsiTheme="minorHAnsi"/>
          <w:sz w:val="24"/>
          <w:szCs w:val="24"/>
        </w:rPr>
        <w:t xml:space="preserve">matters and </w:t>
      </w:r>
      <w:r w:rsidR="00295CA4">
        <w:rPr>
          <w:rFonts w:asciiTheme="minorHAnsi" w:hAnsiTheme="minorHAnsi"/>
          <w:sz w:val="24"/>
          <w:szCs w:val="24"/>
        </w:rPr>
        <w:t xml:space="preserve">approved </w:t>
      </w:r>
      <w:r w:rsidRPr="00E103BA">
        <w:rPr>
          <w:rFonts w:asciiTheme="minorHAnsi" w:hAnsiTheme="minorHAnsi"/>
          <w:sz w:val="24"/>
          <w:szCs w:val="24"/>
        </w:rPr>
        <w:t>Resolution ITU-R 38-</w:t>
      </w:r>
      <w:r>
        <w:rPr>
          <w:rFonts w:asciiTheme="minorHAnsi" w:hAnsiTheme="minorHAnsi"/>
          <w:sz w:val="24"/>
          <w:szCs w:val="24"/>
        </w:rPr>
        <w:t>4</w:t>
      </w:r>
      <w:r w:rsidRPr="00E103BA">
        <w:rPr>
          <w:rFonts w:asciiTheme="minorHAnsi" w:hAnsiTheme="minorHAnsi"/>
          <w:sz w:val="24"/>
          <w:szCs w:val="24"/>
        </w:rPr>
        <w:t xml:space="preserve"> by which it resolved to maintain the infrastructure of the Special Committee on Regulatory/Procedural matters, in short the Special Committee (SC).</w:t>
      </w:r>
    </w:p>
    <w:p w:rsidR="00FC1D60" w:rsidRPr="00E103BA" w:rsidRDefault="00FC1D60">
      <w:pPr>
        <w:spacing w:before="136"/>
        <w:rPr>
          <w:rFonts w:asciiTheme="minorHAnsi" w:hAnsiTheme="minorHAnsi"/>
          <w:sz w:val="24"/>
          <w:szCs w:val="24"/>
        </w:rPr>
      </w:pPr>
      <w:r w:rsidRPr="00E103BA">
        <w:rPr>
          <w:rFonts w:asciiTheme="minorHAnsi" w:hAnsiTheme="minorHAnsi"/>
          <w:sz w:val="24"/>
          <w:szCs w:val="24"/>
        </w:rPr>
        <w:t>In accordance with its Resolution</w:t>
      </w:r>
      <w:r w:rsidR="005A477B">
        <w:rPr>
          <w:rFonts w:asciiTheme="minorHAnsi" w:hAnsiTheme="minorHAnsi"/>
          <w:sz w:val="24"/>
          <w:szCs w:val="24"/>
        </w:rPr>
        <w:t xml:space="preserve"> 807</w:t>
      </w:r>
      <w:r w:rsidRPr="00E103BA">
        <w:rPr>
          <w:rFonts w:asciiTheme="minorHAnsi" w:hAnsiTheme="minorHAnsi"/>
          <w:sz w:val="24"/>
          <w:szCs w:val="24"/>
        </w:rPr>
        <w:t xml:space="preserve">, the World Radiocommunication Conference </w:t>
      </w:r>
      <w:r w:rsidR="005A477B">
        <w:rPr>
          <w:rFonts w:asciiTheme="minorHAnsi" w:hAnsiTheme="minorHAnsi"/>
          <w:sz w:val="24"/>
          <w:szCs w:val="24"/>
        </w:rPr>
        <w:t xml:space="preserve">2012 </w:t>
      </w:r>
      <w:r w:rsidRPr="00E103BA">
        <w:rPr>
          <w:rFonts w:asciiTheme="minorHAnsi" w:hAnsiTheme="minorHAnsi"/>
          <w:sz w:val="24"/>
          <w:szCs w:val="24"/>
        </w:rPr>
        <w:t>(WRC-</w:t>
      </w:r>
      <w:r w:rsidR="005E0526">
        <w:rPr>
          <w:rFonts w:asciiTheme="minorHAnsi" w:hAnsiTheme="minorHAnsi"/>
          <w:sz w:val="24"/>
          <w:szCs w:val="24"/>
        </w:rPr>
        <w:t>12</w:t>
      </w:r>
      <w:r w:rsidRPr="00E103BA">
        <w:rPr>
          <w:rFonts w:asciiTheme="minorHAnsi" w:hAnsiTheme="minorHAnsi"/>
          <w:sz w:val="24"/>
          <w:szCs w:val="24"/>
        </w:rPr>
        <w:t xml:space="preserve">) resolved further to activate the </w:t>
      </w:r>
      <w:r w:rsidR="00295CA4">
        <w:rPr>
          <w:rFonts w:asciiTheme="minorHAnsi" w:hAnsiTheme="minorHAnsi"/>
          <w:sz w:val="24"/>
          <w:szCs w:val="24"/>
        </w:rPr>
        <w:t xml:space="preserve">2015 </w:t>
      </w:r>
      <w:r w:rsidR="005A477B" w:rsidRPr="00E103BA">
        <w:rPr>
          <w:rFonts w:asciiTheme="minorHAnsi" w:hAnsiTheme="minorHAnsi"/>
          <w:sz w:val="24"/>
          <w:szCs w:val="24"/>
        </w:rPr>
        <w:t xml:space="preserve">Conference Preparatory Meeting </w:t>
      </w:r>
      <w:r w:rsidR="005A477B">
        <w:rPr>
          <w:rFonts w:asciiTheme="minorHAnsi" w:hAnsiTheme="minorHAnsi"/>
          <w:sz w:val="24"/>
          <w:szCs w:val="24"/>
        </w:rPr>
        <w:t xml:space="preserve">for the preparation of </w:t>
      </w:r>
      <w:r w:rsidRPr="00E103BA">
        <w:rPr>
          <w:rFonts w:asciiTheme="minorHAnsi" w:hAnsiTheme="minorHAnsi"/>
          <w:sz w:val="24"/>
          <w:szCs w:val="24"/>
        </w:rPr>
        <w:t>WRC-</w:t>
      </w:r>
      <w:r w:rsidR="005E0526">
        <w:rPr>
          <w:rFonts w:asciiTheme="minorHAnsi" w:hAnsiTheme="minorHAnsi"/>
          <w:sz w:val="24"/>
          <w:szCs w:val="24"/>
        </w:rPr>
        <w:t>15</w:t>
      </w:r>
      <w:r w:rsidRPr="00E103BA">
        <w:rPr>
          <w:rFonts w:asciiTheme="minorHAnsi" w:hAnsiTheme="minorHAnsi"/>
          <w:sz w:val="24"/>
          <w:szCs w:val="24"/>
        </w:rPr>
        <w:t>.</w:t>
      </w:r>
    </w:p>
    <w:p w:rsidR="00121E96" w:rsidRDefault="005A477B">
      <w:pPr>
        <w:spacing w:before="136"/>
        <w:rPr>
          <w:rFonts w:asciiTheme="minorHAnsi" w:hAnsiTheme="minorHAnsi"/>
          <w:sz w:val="24"/>
          <w:szCs w:val="24"/>
        </w:rPr>
      </w:pPr>
      <w:r>
        <w:rPr>
          <w:rFonts w:asciiTheme="minorHAnsi" w:hAnsiTheme="minorHAnsi"/>
          <w:sz w:val="24"/>
          <w:szCs w:val="24"/>
        </w:rPr>
        <w:t>I</w:t>
      </w:r>
      <w:r w:rsidRPr="00C4108B">
        <w:rPr>
          <w:rFonts w:asciiTheme="minorHAnsi" w:hAnsiTheme="minorHAnsi"/>
          <w:sz w:val="24"/>
          <w:szCs w:val="24"/>
        </w:rPr>
        <w:t xml:space="preserve">n accordance with </w:t>
      </w:r>
      <w:r w:rsidRPr="00C4108B">
        <w:rPr>
          <w:rFonts w:asciiTheme="minorHAnsi" w:hAnsiTheme="minorHAnsi" w:cs="Times New Roman"/>
          <w:i/>
          <w:iCs/>
          <w:sz w:val="24"/>
          <w:szCs w:val="24"/>
          <w:lang w:eastAsia="zh-CN"/>
        </w:rPr>
        <w:t xml:space="preserve">resolves </w:t>
      </w:r>
      <w:r w:rsidRPr="0037120D">
        <w:rPr>
          <w:rFonts w:asciiTheme="minorHAnsi" w:hAnsiTheme="minorHAnsi" w:cs="Times New Roman"/>
          <w:sz w:val="24"/>
          <w:szCs w:val="24"/>
          <w:lang w:eastAsia="zh-CN"/>
        </w:rPr>
        <w:t>2</w:t>
      </w:r>
      <w:r w:rsidRPr="00C4108B">
        <w:rPr>
          <w:rFonts w:asciiTheme="minorHAnsi" w:hAnsiTheme="minorHAnsi" w:cs="Times New Roman"/>
          <w:i/>
          <w:iCs/>
          <w:sz w:val="24"/>
          <w:szCs w:val="24"/>
          <w:lang w:eastAsia="zh-CN"/>
        </w:rPr>
        <w:t xml:space="preserve"> </w:t>
      </w:r>
      <w:r w:rsidRPr="00C4108B">
        <w:rPr>
          <w:rFonts w:asciiTheme="minorHAnsi" w:hAnsiTheme="minorHAnsi" w:cs="TimesNewRoman"/>
          <w:sz w:val="24"/>
          <w:szCs w:val="24"/>
          <w:lang w:eastAsia="zh-CN"/>
        </w:rPr>
        <w:t>of Resolution ITU-R 38-4</w:t>
      </w:r>
      <w:r>
        <w:rPr>
          <w:rFonts w:asciiTheme="minorHAnsi" w:hAnsiTheme="minorHAnsi" w:cs="TimesNewRoman"/>
          <w:sz w:val="24"/>
          <w:szCs w:val="24"/>
          <w:lang w:eastAsia="zh-CN"/>
        </w:rPr>
        <w:t>, t</w:t>
      </w:r>
      <w:r w:rsidR="00FC1D60" w:rsidRPr="00E103BA">
        <w:rPr>
          <w:rFonts w:asciiTheme="minorHAnsi" w:hAnsiTheme="minorHAnsi"/>
          <w:sz w:val="24"/>
          <w:szCs w:val="24"/>
        </w:rPr>
        <w:t xml:space="preserve">he first session of the </w:t>
      </w:r>
      <w:r w:rsidR="005E0526" w:rsidRPr="00E103BA">
        <w:rPr>
          <w:rFonts w:asciiTheme="minorHAnsi" w:hAnsiTheme="minorHAnsi"/>
          <w:sz w:val="24"/>
          <w:szCs w:val="24"/>
        </w:rPr>
        <w:t>201</w:t>
      </w:r>
      <w:r w:rsidR="005E0526">
        <w:rPr>
          <w:rFonts w:asciiTheme="minorHAnsi" w:hAnsiTheme="minorHAnsi"/>
          <w:sz w:val="24"/>
          <w:szCs w:val="24"/>
        </w:rPr>
        <w:t>5</w:t>
      </w:r>
      <w:r w:rsidR="005E0526" w:rsidRPr="00E103BA">
        <w:rPr>
          <w:rFonts w:asciiTheme="minorHAnsi" w:hAnsiTheme="minorHAnsi"/>
          <w:sz w:val="24"/>
          <w:szCs w:val="24"/>
        </w:rPr>
        <w:t xml:space="preserve"> </w:t>
      </w:r>
      <w:r w:rsidR="00FC1D60" w:rsidRPr="00E103BA">
        <w:rPr>
          <w:rFonts w:asciiTheme="minorHAnsi" w:hAnsiTheme="minorHAnsi"/>
          <w:sz w:val="24"/>
          <w:szCs w:val="24"/>
        </w:rPr>
        <w:t>Conference Preparatory Meeting (</w:t>
      </w:r>
      <w:r w:rsidR="005E0526" w:rsidRPr="00E103BA">
        <w:rPr>
          <w:rFonts w:asciiTheme="minorHAnsi" w:hAnsiTheme="minorHAnsi"/>
          <w:sz w:val="24"/>
          <w:szCs w:val="24"/>
        </w:rPr>
        <w:t>CPM1</w:t>
      </w:r>
      <w:r w:rsidR="005E0526">
        <w:rPr>
          <w:rFonts w:asciiTheme="minorHAnsi" w:hAnsiTheme="minorHAnsi"/>
          <w:sz w:val="24"/>
          <w:szCs w:val="24"/>
        </w:rPr>
        <w:t>5</w:t>
      </w:r>
      <w:r w:rsidR="00FC1D60" w:rsidRPr="00E103BA">
        <w:rPr>
          <w:rFonts w:asciiTheme="minorHAnsi" w:hAnsiTheme="minorHAnsi"/>
          <w:sz w:val="24"/>
          <w:szCs w:val="24"/>
        </w:rPr>
        <w:t xml:space="preserve">-1, Geneva, </w:t>
      </w:r>
      <w:r w:rsidR="00AF0343" w:rsidRPr="00AF0343">
        <w:rPr>
          <w:rFonts w:asciiTheme="minorHAnsi" w:hAnsiTheme="minorHAnsi"/>
          <w:sz w:val="24"/>
          <w:szCs w:val="24"/>
          <w:rPrChange w:id="0" w:author="ITU" w:date="2014-06-05T09:03:00Z">
            <w:rPr>
              <w:rFonts w:ascii="Trebuchet MS" w:hAnsi="Trebuchet MS"/>
              <w:sz w:val="15"/>
              <w:szCs w:val="15"/>
            </w:rPr>
          </w:rPrChange>
        </w:rPr>
        <w:t>20-21 February 2012</w:t>
      </w:r>
      <w:r w:rsidR="00FC1D60" w:rsidRPr="00E103BA">
        <w:rPr>
          <w:rFonts w:asciiTheme="minorHAnsi" w:hAnsiTheme="minorHAnsi"/>
          <w:sz w:val="24"/>
          <w:szCs w:val="24"/>
        </w:rPr>
        <w:t xml:space="preserve">) </w:t>
      </w:r>
      <w:r w:rsidRPr="005A477B">
        <w:rPr>
          <w:rFonts w:asciiTheme="minorHAnsi" w:hAnsiTheme="minorHAnsi"/>
          <w:sz w:val="24"/>
          <w:szCs w:val="24"/>
        </w:rPr>
        <w:t xml:space="preserve">activated the Special Committee </w:t>
      </w:r>
      <w:r>
        <w:rPr>
          <w:rFonts w:asciiTheme="minorHAnsi" w:hAnsiTheme="minorHAnsi" w:cs="TimesNewRoman"/>
          <w:sz w:val="24"/>
          <w:szCs w:val="24"/>
          <w:lang w:eastAsia="zh-CN"/>
        </w:rPr>
        <w:t>and</w:t>
      </w:r>
      <w:r w:rsidRPr="005A477B">
        <w:rPr>
          <w:rFonts w:asciiTheme="minorHAnsi" w:hAnsiTheme="minorHAnsi"/>
          <w:sz w:val="24"/>
          <w:szCs w:val="24"/>
        </w:rPr>
        <w:t xml:space="preserve"> </w:t>
      </w:r>
      <w:r w:rsidR="00FC1D60" w:rsidRPr="005A477B">
        <w:rPr>
          <w:rFonts w:asciiTheme="minorHAnsi" w:hAnsiTheme="minorHAnsi"/>
          <w:sz w:val="24"/>
          <w:szCs w:val="24"/>
        </w:rPr>
        <w:t>a</w:t>
      </w:r>
      <w:r w:rsidR="00FC1D60" w:rsidRPr="00E103BA">
        <w:rPr>
          <w:rFonts w:asciiTheme="minorHAnsi" w:hAnsiTheme="minorHAnsi"/>
          <w:sz w:val="24"/>
          <w:szCs w:val="24"/>
        </w:rPr>
        <w:t xml:space="preserve">ssigned tasks of a Regulatory/Procedural nature to </w:t>
      </w:r>
      <w:r>
        <w:rPr>
          <w:rFonts w:asciiTheme="minorHAnsi" w:hAnsiTheme="minorHAnsi"/>
          <w:sz w:val="24"/>
          <w:szCs w:val="24"/>
        </w:rPr>
        <w:t xml:space="preserve">it </w:t>
      </w:r>
      <w:r w:rsidR="00FC1D60" w:rsidRPr="00E103BA">
        <w:rPr>
          <w:rFonts w:asciiTheme="minorHAnsi" w:hAnsiTheme="minorHAnsi"/>
          <w:sz w:val="24"/>
          <w:szCs w:val="24"/>
        </w:rPr>
        <w:t>(see Administrative Circular CA/</w:t>
      </w:r>
      <w:r w:rsidR="00AF0343">
        <w:rPr>
          <w:rFonts w:asciiTheme="minorHAnsi" w:hAnsiTheme="minorHAnsi"/>
          <w:sz w:val="24"/>
          <w:szCs w:val="24"/>
        </w:rPr>
        <w:t>201</w:t>
      </w:r>
      <w:r w:rsidR="00AF0343" w:rsidRPr="00E103BA">
        <w:rPr>
          <w:rFonts w:asciiTheme="minorHAnsi" w:hAnsiTheme="minorHAnsi"/>
          <w:sz w:val="24"/>
          <w:szCs w:val="24"/>
        </w:rPr>
        <w:t xml:space="preserve"> </w:t>
      </w:r>
      <w:r w:rsidR="00FC1D60" w:rsidRPr="00E103BA">
        <w:rPr>
          <w:rFonts w:asciiTheme="minorHAnsi" w:hAnsiTheme="minorHAnsi"/>
          <w:sz w:val="24"/>
          <w:szCs w:val="24"/>
        </w:rPr>
        <w:t xml:space="preserve">of </w:t>
      </w:r>
      <w:r w:rsidR="00AF0343">
        <w:rPr>
          <w:rFonts w:asciiTheme="minorHAnsi" w:hAnsiTheme="minorHAnsi"/>
          <w:sz w:val="24"/>
          <w:szCs w:val="24"/>
        </w:rPr>
        <w:t>19 March 2012</w:t>
      </w:r>
      <w:r w:rsidR="00FC1D60" w:rsidRPr="00E103BA">
        <w:rPr>
          <w:rFonts w:asciiTheme="minorHAnsi" w:hAnsiTheme="minorHAnsi"/>
          <w:sz w:val="24"/>
          <w:szCs w:val="24"/>
        </w:rPr>
        <w:t xml:space="preserve"> and its Addendum 1 of </w:t>
      </w:r>
      <w:r>
        <w:rPr>
          <w:rFonts w:asciiTheme="minorHAnsi" w:hAnsiTheme="minorHAnsi"/>
          <w:sz w:val="24"/>
          <w:szCs w:val="24"/>
        </w:rPr>
        <w:t>15 January 2013</w:t>
      </w:r>
      <w:r w:rsidR="00FC1D60" w:rsidRPr="00E103BA">
        <w:rPr>
          <w:rFonts w:asciiTheme="minorHAnsi" w:hAnsiTheme="minorHAnsi"/>
          <w:sz w:val="24"/>
          <w:szCs w:val="24"/>
        </w:rPr>
        <w:t>).</w:t>
      </w:r>
    </w:p>
    <w:p w:rsidR="00FC1D60" w:rsidRDefault="00FC1D60">
      <w:pPr>
        <w:spacing w:before="136"/>
        <w:rPr>
          <w:rFonts w:asciiTheme="minorHAnsi" w:hAnsiTheme="minorHAnsi"/>
          <w:sz w:val="24"/>
          <w:szCs w:val="24"/>
        </w:rPr>
      </w:pPr>
      <w:r w:rsidRPr="005A477B">
        <w:rPr>
          <w:rFonts w:asciiTheme="minorHAnsi" w:hAnsiTheme="minorHAnsi"/>
          <w:sz w:val="24"/>
          <w:szCs w:val="24"/>
        </w:rPr>
        <w:t xml:space="preserve">The </w:t>
      </w:r>
      <w:r w:rsidR="008E5982">
        <w:rPr>
          <w:rFonts w:asciiTheme="minorHAnsi" w:hAnsiTheme="minorHAnsi"/>
          <w:sz w:val="24"/>
          <w:szCs w:val="24"/>
        </w:rPr>
        <w:t xml:space="preserve">organization of the work of the </w:t>
      </w:r>
      <w:r w:rsidRPr="005A477B">
        <w:rPr>
          <w:rFonts w:asciiTheme="minorHAnsi" w:hAnsiTheme="minorHAnsi"/>
          <w:sz w:val="24"/>
          <w:szCs w:val="24"/>
        </w:rPr>
        <w:t xml:space="preserve">Special Committee </w:t>
      </w:r>
      <w:r w:rsidR="008E5982">
        <w:rPr>
          <w:rFonts w:asciiTheme="minorHAnsi" w:hAnsiTheme="minorHAnsi"/>
          <w:sz w:val="24"/>
          <w:szCs w:val="24"/>
        </w:rPr>
        <w:t xml:space="preserve">was noted with the </w:t>
      </w:r>
      <w:r w:rsidRPr="005A477B">
        <w:rPr>
          <w:rFonts w:asciiTheme="minorHAnsi" w:hAnsiTheme="minorHAnsi"/>
          <w:sz w:val="24"/>
          <w:szCs w:val="24"/>
        </w:rPr>
        <w:t>establish</w:t>
      </w:r>
      <w:r w:rsidR="008E5982">
        <w:rPr>
          <w:rFonts w:asciiTheme="minorHAnsi" w:hAnsiTheme="minorHAnsi"/>
          <w:sz w:val="24"/>
          <w:szCs w:val="24"/>
        </w:rPr>
        <w:t>ment</w:t>
      </w:r>
      <w:r w:rsidRPr="005A477B">
        <w:rPr>
          <w:rFonts w:asciiTheme="minorHAnsi" w:hAnsiTheme="minorHAnsi"/>
          <w:sz w:val="24"/>
          <w:szCs w:val="24"/>
        </w:rPr>
        <w:t xml:space="preserve"> </w:t>
      </w:r>
      <w:r w:rsidR="008E5982">
        <w:rPr>
          <w:rFonts w:asciiTheme="minorHAnsi" w:hAnsiTheme="minorHAnsi"/>
          <w:sz w:val="24"/>
          <w:szCs w:val="24"/>
        </w:rPr>
        <w:t xml:space="preserve">of </w:t>
      </w:r>
      <w:r w:rsidRPr="005A477B">
        <w:rPr>
          <w:rFonts w:asciiTheme="minorHAnsi" w:hAnsiTheme="minorHAnsi"/>
          <w:sz w:val="24"/>
          <w:szCs w:val="24"/>
        </w:rPr>
        <w:t xml:space="preserve">a Working Party </w:t>
      </w:r>
      <w:r w:rsidR="008E5982">
        <w:rPr>
          <w:rFonts w:asciiTheme="minorHAnsi" w:hAnsiTheme="minorHAnsi"/>
          <w:sz w:val="24"/>
          <w:szCs w:val="24"/>
        </w:rPr>
        <w:t xml:space="preserve">of the SC </w:t>
      </w:r>
      <w:r w:rsidRPr="005A477B">
        <w:rPr>
          <w:rFonts w:asciiTheme="minorHAnsi" w:hAnsiTheme="minorHAnsi"/>
          <w:sz w:val="24"/>
          <w:szCs w:val="24"/>
        </w:rPr>
        <w:t xml:space="preserve">(SC-WP) and </w:t>
      </w:r>
      <w:r w:rsidR="008E5982">
        <w:rPr>
          <w:rFonts w:asciiTheme="minorHAnsi" w:hAnsiTheme="minorHAnsi"/>
          <w:sz w:val="24"/>
          <w:szCs w:val="24"/>
        </w:rPr>
        <w:t xml:space="preserve">the </w:t>
      </w:r>
      <w:r w:rsidR="00F401CE">
        <w:rPr>
          <w:rFonts w:asciiTheme="minorHAnsi" w:hAnsiTheme="minorHAnsi"/>
          <w:sz w:val="24"/>
          <w:szCs w:val="24"/>
        </w:rPr>
        <w:t xml:space="preserve">indication </w:t>
      </w:r>
      <w:r w:rsidRPr="005A477B">
        <w:rPr>
          <w:rFonts w:asciiTheme="minorHAnsi" w:hAnsiTheme="minorHAnsi"/>
          <w:sz w:val="24"/>
          <w:szCs w:val="24"/>
        </w:rPr>
        <w:t>that the SC itself would meet once at an appropriate time after the SC-WP meeting (see Annex 12 to Administrative Circular CA/</w:t>
      </w:r>
      <w:r w:rsidR="00AF0343" w:rsidRPr="005A477B">
        <w:rPr>
          <w:rFonts w:asciiTheme="minorHAnsi" w:hAnsiTheme="minorHAnsi"/>
          <w:sz w:val="24"/>
          <w:szCs w:val="24"/>
        </w:rPr>
        <w:t>201</w:t>
      </w:r>
      <w:r w:rsidRPr="005A477B">
        <w:rPr>
          <w:rFonts w:asciiTheme="minorHAnsi" w:hAnsiTheme="minorHAnsi"/>
          <w:sz w:val="24"/>
          <w:szCs w:val="24"/>
        </w:rPr>
        <w:t xml:space="preserve">). The SC-WP </w:t>
      </w:r>
      <w:r w:rsidR="005A477B">
        <w:rPr>
          <w:rFonts w:asciiTheme="minorHAnsi" w:hAnsiTheme="minorHAnsi"/>
          <w:sz w:val="24"/>
          <w:szCs w:val="24"/>
        </w:rPr>
        <w:t xml:space="preserve">held one </w:t>
      </w:r>
      <w:r w:rsidRPr="005A477B">
        <w:rPr>
          <w:rFonts w:asciiTheme="minorHAnsi" w:hAnsiTheme="minorHAnsi"/>
          <w:sz w:val="24"/>
          <w:szCs w:val="24"/>
        </w:rPr>
        <w:t>me</w:t>
      </w:r>
      <w:r w:rsidR="005A477B">
        <w:rPr>
          <w:rFonts w:asciiTheme="minorHAnsi" w:hAnsiTheme="minorHAnsi"/>
          <w:sz w:val="24"/>
          <w:szCs w:val="24"/>
        </w:rPr>
        <w:t>e</w:t>
      </w:r>
      <w:r w:rsidRPr="005A477B">
        <w:rPr>
          <w:rFonts w:asciiTheme="minorHAnsi" w:hAnsiTheme="minorHAnsi"/>
          <w:sz w:val="24"/>
          <w:szCs w:val="24"/>
        </w:rPr>
        <w:t>t</w:t>
      </w:r>
      <w:r w:rsidR="005A477B">
        <w:rPr>
          <w:rFonts w:asciiTheme="minorHAnsi" w:hAnsiTheme="minorHAnsi"/>
          <w:sz w:val="24"/>
          <w:szCs w:val="24"/>
        </w:rPr>
        <w:t>ing</w:t>
      </w:r>
      <w:r w:rsidRPr="005A477B">
        <w:rPr>
          <w:rFonts w:asciiTheme="minorHAnsi" w:hAnsiTheme="minorHAnsi"/>
          <w:sz w:val="24"/>
          <w:szCs w:val="24"/>
        </w:rPr>
        <w:t xml:space="preserve"> on </w:t>
      </w:r>
      <w:r w:rsidR="005A477B">
        <w:rPr>
          <w:rFonts w:asciiTheme="minorHAnsi" w:hAnsiTheme="minorHAnsi"/>
          <w:sz w:val="24"/>
          <w:szCs w:val="24"/>
        </w:rPr>
        <w:t>6</w:t>
      </w:r>
      <w:r w:rsidR="00F401CE">
        <w:rPr>
          <w:rFonts w:asciiTheme="minorHAnsi" w:hAnsiTheme="minorHAnsi"/>
          <w:sz w:val="24"/>
          <w:szCs w:val="24"/>
        </w:rPr>
        <w:t xml:space="preserve"> to </w:t>
      </w:r>
      <w:r w:rsidR="005A477B">
        <w:rPr>
          <w:rFonts w:asciiTheme="minorHAnsi" w:hAnsiTheme="minorHAnsi"/>
          <w:sz w:val="24"/>
          <w:szCs w:val="24"/>
        </w:rPr>
        <w:t>11 December 2013</w:t>
      </w:r>
      <w:r w:rsidRPr="005A477B">
        <w:rPr>
          <w:rFonts w:asciiTheme="minorHAnsi" w:hAnsiTheme="minorHAnsi"/>
          <w:sz w:val="24"/>
          <w:szCs w:val="24"/>
        </w:rPr>
        <w:t>.</w:t>
      </w:r>
    </w:p>
    <w:p w:rsidR="00A92C8B" w:rsidRPr="00E103BA" w:rsidRDefault="00A92C8B" w:rsidP="00F401CE">
      <w:pPr>
        <w:pStyle w:val="Heading1"/>
        <w:spacing w:before="480"/>
        <w:rPr>
          <w:rFonts w:asciiTheme="minorHAnsi" w:hAnsiTheme="minorHAnsi"/>
          <w:szCs w:val="24"/>
        </w:rPr>
      </w:pPr>
      <w:r w:rsidRPr="00E103BA">
        <w:rPr>
          <w:rFonts w:asciiTheme="minorHAnsi" w:hAnsiTheme="minorHAnsi"/>
          <w:szCs w:val="24"/>
        </w:rPr>
        <w:t>2</w:t>
      </w:r>
      <w:r w:rsidRPr="00E103BA">
        <w:rPr>
          <w:rFonts w:asciiTheme="minorHAnsi" w:hAnsiTheme="minorHAnsi"/>
          <w:szCs w:val="24"/>
        </w:rPr>
        <w:tab/>
        <w:t xml:space="preserve">Date and place of the </w:t>
      </w:r>
      <w:r w:rsidR="00F401CE" w:rsidRPr="00FC1D60">
        <w:rPr>
          <w:rFonts w:asciiTheme="minorHAnsi" w:hAnsiTheme="minorHAnsi" w:cs="Times New Roman Bold"/>
          <w:bCs/>
          <w:szCs w:val="24"/>
        </w:rPr>
        <w:t xml:space="preserve">Special Committee </w:t>
      </w:r>
      <w:r w:rsidRPr="00E103BA">
        <w:rPr>
          <w:rFonts w:asciiTheme="minorHAnsi" w:hAnsiTheme="minorHAnsi"/>
          <w:szCs w:val="24"/>
        </w:rPr>
        <w:t>meeting</w:t>
      </w:r>
    </w:p>
    <w:p w:rsidR="00A92C8B" w:rsidRPr="00E103BA" w:rsidRDefault="00A92C8B" w:rsidP="00121E96">
      <w:pPr>
        <w:tabs>
          <w:tab w:val="center" w:pos="7371"/>
        </w:tabs>
        <w:rPr>
          <w:rFonts w:asciiTheme="minorHAnsi" w:hAnsiTheme="minorHAnsi"/>
          <w:sz w:val="24"/>
          <w:szCs w:val="24"/>
        </w:rPr>
      </w:pPr>
      <w:r w:rsidRPr="00E103BA">
        <w:rPr>
          <w:rFonts w:asciiTheme="minorHAnsi" w:hAnsiTheme="minorHAnsi"/>
          <w:sz w:val="24"/>
          <w:szCs w:val="24"/>
        </w:rPr>
        <w:t xml:space="preserve">The </w:t>
      </w:r>
      <w:r w:rsidR="00F401CE" w:rsidRPr="00121E96">
        <w:rPr>
          <w:rFonts w:asciiTheme="minorHAnsi" w:hAnsiTheme="minorHAnsi" w:cs="Times New Roman Bold"/>
          <w:sz w:val="24"/>
          <w:szCs w:val="24"/>
        </w:rPr>
        <w:t>Special Committee</w:t>
      </w:r>
      <w:r w:rsidR="00F401CE" w:rsidRPr="00FC1D60">
        <w:rPr>
          <w:rFonts w:asciiTheme="minorHAnsi" w:hAnsiTheme="minorHAnsi" w:cs="Times New Roman Bold"/>
          <w:b/>
          <w:bCs/>
          <w:sz w:val="24"/>
          <w:szCs w:val="24"/>
        </w:rPr>
        <w:t xml:space="preserve"> </w:t>
      </w:r>
      <w:r w:rsidRPr="00E103BA">
        <w:rPr>
          <w:rFonts w:asciiTheme="minorHAnsi" w:hAnsiTheme="minorHAnsi"/>
          <w:sz w:val="24"/>
          <w:szCs w:val="24"/>
        </w:rPr>
        <w:t>meeting will be held in the ITU Headquarters, Geneva, from 1 to 5 </w:t>
      </w:r>
      <w:r>
        <w:rPr>
          <w:rFonts w:asciiTheme="minorHAnsi" w:hAnsiTheme="minorHAnsi"/>
          <w:sz w:val="24"/>
          <w:szCs w:val="24"/>
        </w:rPr>
        <w:t>December 2014</w:t>
      </w:r>
      <w:r w:rsidRPr="00E103BA">
        <w:rPr>
          <w:rFonts w:asciiTheme="minorHAnsi" w:hAnsiTheme="minorHAnsi"/>
          <w:sz w:val="24"/>
          <w:szCs w:val="24"/>
        </w:rPr>
        <w:t xml:space="preserve">. </w:t>
      </w:r>
      <w:r w:rsidRPr="00E103BA">
        <w:rPr>
          <w:rFonts w:asciiTheme="minorHAnsi" w:hAnsiTheme="minorHAnsi"/>
          <w:b/>
          <w:bCs/>
          <w:sz w:val="24"/>
          <w:szCs w:val="24"/>
        </w:rPr>
        <w:t>The</w:t>
      </w:r>
      <w:r w:rsidRPr="00E103BA">
        <w:rPr>
          <w:rFonts w:asciiTheme="minorHAnsi" w:hAnsiTheme="minorHAnsi"/>
          <w:sz w:val="24"/>
          <w:szCs w:val="24"/>
        </w:rPr>
        <w:t xml:space="preserve"> </w:t>
      </w:r>
      <w:r w:rsidRPr="00E103BA">
        <w:rPr>
          <w:rFonts w:asciiTheme="minorHAnsi" w:hAnsiTheme="minorHAnsi"/>
          <w:b/>
          <w:bCs/>
          <w:sz w:val="24"/>
          <w:szCs w:val="24"/>
        </w:rPr>
        <w:t xml:space="preserve">opening session will take place at </w:t>
      </w:r>
      <w:r w:rsidR="006A5497">
        <w:rPr>
          <w:rFonts w:asciiTheme="minorHAnsi" w:hAnsiTheme="minorHAnsi"/>
          <w:b/>
          <w:bCs/>
          <w:sz w:val="24"/>
          <w:szCs w:val="24"/>
        </w:rPr>
        <w:t>093</w:t>
      </w:r>
      <w:r w:rsidRPr="00E103BA">
        <w:rPr>
          <w:rFonts w:asciiTheme="minorHAnsi" w:hAnsiTheme="minorHAnsi"/>
          <w:b/>
          <w:bCs/>
          <w:sz w:val="24"/>
          <w:szCs w:val="24"/>
        </w:rPr>
        <w:t>0 hours</w:t>
      </w:r>
      <w:r w:rsidRPr="00E103BA">
        <w:rPr>
          <w:rFonts w:asciiTheme="minorHAnsi" w:hAnsiTheme="minorHAnsi"/>
          <w:sz w:val="24"/>
          <w:szCs w:val="24"/>
        </w:rPr>
        <w:t xml:space="preserve"> on the </w:t>
      </w:r>
      <w:r w:rsidRPr="00E103BA">
        <w:rPr>
          <w:rFonts w:asciiTheme="minorHAnsi" w:hAnsiTheme="minorHAnsi"/>
          <w:color w:val="000000"/>
          <w:sz w:val="24"/>
          <w:szCs w:val="24"/>
        </w:rPr>
        <w:t xml:space="preserve">first </w:t>
      </w:r>
      <w:r w:rsidRPr="00E103BA">
        <w:rPr>
          <w:rFonts w:asciiTheme="minorHAnsi" w:hAnsiTheme="minorHAnsi"/>
          <w:sz w:val="24"/>
          <w:szCs w:val="24"/>
        </w:rPr>
        <w:t>day</w:t>
      </w:r>
      <w:r w:rsidRPr="00E103BA">
        <w:rPr>
          <w:rFonts w:asciiTheme="minorHAnsi" w:hAnsiTheme="minorHAnsi"/>
          <w:color w:val="000000"/>
          <w:sz w:val="24"/>
          <w:szCs w:val="24"/>
        </w:rPr>
        <w:t xml:space="preserve"> of the meeting</w:t>
      </w:r>
      <w:r w:rsidRPr="00E103BA">
        <w:rPr>
          <w:rFonts w:asciiTheme="minorHAnsi" w:hAnsiTheme="minorHAnsi"/>
          <w:sz w:val="24"/>
          <w:szCs w:val="24"/>
        </w:rPr>
        <w:t>.</w:t>
      </w:r>
    </w:p>
    <w:p w:rsidR="00365267" w:rsidRPr="00365267" w:rsidRDefault="00365267" w:rsidP="00365267">
      <w:pPr>
        <w:rPr>
          <w:sz w:val="24"/>
          <w:szCs w:val="24"/>
        </w:rPr>
      </w:pPr>
    </w:p>
    <w:tbl>
      <w:tblPr>
        <w:tblW w:w="999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35"/>
        <w:gridCol w:w="2976"/>
        <w:gridCol w:w="3087"/>
      </w:tblGrid>
      <w:tr w:rsidR="00A92C8B" w:rsidRPr="001471E1" w:rsidTr="00F37C08">
        <w:trPr>
          <w:jc w:val="center"/>
        </w:trPr>
        <w:tc>
          <w:tcPr>
            <w:tcW w:w="1701" w:type="dxa"/>
          </w:tcPr>
          <w:p w:rsidR="00A92C8B" w:rsidRPr="00D80521" w:rsidRDefault="00A92C8B" w:rsidP="00F37C08">
            <w:pPr>
              <w:pStyle w:val="Tablehead"/>
            </w:pPr>
            <w:r w:rsidRPr="00D80521">
              <w:t>Group</w:t>
            </w:r>
          </w:p>
        </w:tc>
        <w:tc>
          <w:tcPr>
            <w:tcW w:w="2235" w:type="dxa"/>
            <w:shd w:val="clear" w:color="auto" w:fill="auto"/>
          </w:tcPr>
          <w:p w:rsidR="00A92C8B" w:rsidRPr="00D80521" w:rsidRDefault="00A92C8B" w:rsidP="00F37C08">
            <w:pPr>
              <w:pStyle w:val="Tablehead"/>
            </w:pPr>
            <w:r w:rsidRPr="00D80521">
              <w:t>Meeting date</w:t>
            </w:r>
          </w:p>
        </w:tc>
        <w:tc>
          <w:tcPr>
            <w:tcW w:w="2976" w:type="dxa"/>
          </w:tcPr>
          <w:p w:rsidR="00A92C8B" w:rsidRPr="00D80521" w:rsidRDefault="00A92C8B" w:rsidP="00F37C08">
            <w:pPr>
              <w:pStyle w:val="Tablehead"/>
            </w:pPr>
            <w:r w:rsidRPr="00D80521">
              <w:t>Deadline for contributions</w:t>
            </w:r>
          </w:p>
        </w:tc>
        <w:tc>
          <w:tcPr>
            <w:tcW w:w="3087" w:type="dxa"/>
          </w:tcPr>
          <w:p w:rsidR="00A92C8B" w:rsidRPr="00D80521" w:rsidRDefault="00A92C8B" w:rsidP="00F37C08">
            <w:pPr>
              <w:pStyle w:val="Tablehead"/>
            </w:pPr>
            <w:r w:rsidRPr="00D80521">
              <w:t>Opening session</w:t>
            </w:r>
          </w:p>
        </w:tc>
      </w:tr>
      <w:tr w:rsidR="00A92C8B" w:rsidRPr="001471E1" w:rsidTr="00F37C08">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A92C8B" w:rsidRPr="00A96815" w:rsidRDefault="00A92C8B" w:rsidP="00F37C08">
            <w:pPr>
              <w:pStyle w:val="Tabletext"/>
              <w:jc w:val="center"/>
            </w:pPr>
            <w:r>
              <w:t>Special Committee</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A92C8B" w:rsidRPr="00A96815" w:rsidRDefault="00A92C8B" w:rsidP="00F37C08">
            <w:pPr>
              <w:pStyle w:val="Tabletext"/>
              <w:jc w:val="center"/>
            </w:pPr>
            <w:r>
              <w:t>1-5 December 2014</w:t>
            </w:r>
          </w:p>
        </w:tc>
        <w:tc>
          <w:tcPr>
            <w:tcW w:w="2976" w:type="dxa"/>
            <w:tcBorders>
              <w:top w:val="single" w:sz="4" w:space="0" w:color="auto"/>
              <w:left w:val="single" w:sz="4" w:space="0" w:color="auto"/>
              <w:bottom w:val="single" w:sz="4" w:space="0" w:color="auto"/>
              <w:right w:val="single" w:sz="4" w:space="0" w:color="auto"/>
            </w:tcBorders>
            <w:vAlign w:val="center"/>
          </w:tcPr>
          <w:p w:rsidR="00A92C8B" w:rsidRPr="00BD2192" w:rsidRDefault="00A92C8B" w:rsidP="00F37C08">
            <w:pPr>
              <w:pStyle w:val="Tabletext"/>
              <w:jc w:val="center"/>
              <w:rPr>
                <w:bCs/>
              </w:rPr>
            </w:pPr>
            <w:r w:rsidRPr="00BD2192">
              <w:rPr>
                <w:bCs/>
              </w:rPr>
              <w:t>Monday, 24 November 2014</w:t>
            </w:r>
            <w:r w:rsidRPr="00BD2192">
              <w:rPr>
                <w:bCs/>
              </w:rPr>
              <w:br/>
              <w:t>at 1600 hours UTC</w:t>
            </w:r>
          </w:p>
        </w:tc>
        <w:tc>
          <w:tcPr>
            <w:tcW w:w="3087" w:type="dxa"/>
            <w:tcBorders>
              <w:top w:val="single" w:sz="4" w:space="0" w:color="auto"/>
              <w:left w:val="single" w:sz="4" w:space="0" w:color="auto"/>
              <w:bottom w:val="single" w:sz="4" w:space="0" w:color="auto"/>
              <w:right w:val="single" w:sz="4" w:space="0" w:color="auto"/>
            </w:tcBorders>
            <w:vAlign w:val="center"/>
          </w:tcPr>
          <w:p w:rsidR="00A92C8B" w:rsidRPr="00BD2192" w:rsidRDefault="00A92C8B">
            <w:pPr>
              <w:pStyle w:val="Tabletext"/>
              <w:jc w:val="center"/>
              <w:rPr>
                <w:bCs/>
              </w:rPr>
            </w:pPr>
            <w:r w:rsidRPr="00BD2192">
              <w:rPr>
                <w:bCs/>
              </w:rPr>
              <w:t>Monday, 1 December 2014</w:t>
            </w:r>
            <w:r w:rsidRPr="00BD2192">
              <w:rPr>
                <w:bCs/>
              </w:rPr>
              <w:br/>
              <w:t xml:space="preserve">at </w:t>
            </w:r>
            <w:r w:rsidR="006A5497" w:rsidRPr="00BD2192">
              <w:rPr>
                <w:bCs/>
              </w:rPr>
              <w:t xml:space="preserve">0930 </w:t>
            </w:r>
            <w:r w:rsidRPr="00BD2192">
              <w:rPr>
                <w:bCs/>
              </w:rPr>
              <w:t>hours</w:t>
            </w:r>
          </w:p>
        </w:tc>
      </w:tr>
    </w:tbl>
    <w:p w:rsidR="00BB26B9" w:rsidRDefault="00BB26B9">
      <w:pPr>
        <w:tabs>
          <w:tab w:val="clear" w:pos="794"/>
          <w:tab w:val="clear" w:pos="1191"/>
          <w:tab w:val="clear" w:pos="1588"/>
          <w:tab w:val="clear" w:pos="1985"/>
        </w:tabs>
        <w:overflowPunct/>
        <w:autoSpaceDE/>
        <w:autoSpaceDN/>
        <w:adjustRightInd/>
        <w:spacing w:before="0" w:line="240" w:lineRule="auto"/>
        <w:jc w:val="left"/>
        <w:textAlignment w:val="auto"/>
        <w:rPr>
          <w:b/>
          <w:sz w:val="24"/>
        </w:rPr>
      </w:pPr>
    </w:p>
    <w:p w:rsidR="00365267" w:rsidRDefault="00A92C8B" w:rsidP="00A3492C">
      <w:pPr>
        <w:pStyle w:val="Heading1"/>
        <w:spacing w:before="480"/>
      </w:pPr>
      <w:r>
        <w:lastRenderedPageBreak/>
        <w:t>3</w:t>
      </w:r>
      <w:r w:rsidR="00365267" w:rsidRPr="004D1BCD">
        <w:tab/>
      </w:r>
      <w:r w:rsidR="00365267" w:rsidRPr="00EA4A75">
        <w:rPr>
          <w:lang w:val="en-GB"/>
        </w:rPr>
        <w:t>Programme</w:t>
      </w:r>
      <w:r w:rsidR="00365267" w:rsidRPr="004D1BCD">
        <w:t xml:space="preserve"> of the meeting</w:t>
      </w:r>
    </w:p>
    <w:p w:rsidR="00BB26B9" w:rsidRPr="00E103BA" w:rsidRDefault="00BB26B9">
      <w:pPr>
        <w:keepNext/>
        <w:spacing w:before="136"/>
        <w:rPr>
          <w:rFonts w:asciiTheme="minorHAnsi" w:hAnsiTheme="minorHAnsi"/>
          <w:sz w:val="24"/>
          <w:szCs w:val="24"/>
        </w:rPr>
      </w:pPr>
      <w:r w:rsidRPr="00E103BA">
        <w:rPr>
          <w:rFonts w:asciiTheme="minorHAnsi" w:hAnsiTheme="minorHAnsi"/>
          <w:sz w:val="24"/>
          <w:szCs w:val="24"/>
        </w:rPr>
        <w:t xml:space="preserve">The draft agenda for the meeting of the Special Committee is contained in the Annex, which, </w:t>
      </w:r>
      <w:r w:rsidRPr="00E103BA">
        <w:rPr>
          <w:rFonts w:asciiTheme="minorHAnsi" w:hAnsiTheme="minorHAnsi"/>
          <w:i/>
          <w:iCs/>
          <w:sz w:val="24"/>
          <w:szCs w:val="24"/>
        </w:rPr>
        <w:t xml:space="preserve">inter alia, </w:t>
      </w:r>
      <w:r w:rsidRPr="005422DA">
        <w:rPr>
          <w:rFonts w:asciiTheme="minorHAnsi" w:hAnsiTheme="minorHAnsi"/>
          <w:sz w:val="24"/>
          <w:szCs w:val="24"/>
        </w:rPr>
        <w:t>contains a presentation of the Executive Report from the Chairman of the Working Party of the Special Committee</w:t>
      </w:r>
      <w:r w:rsidR="006C37BD">
        <w:rPr>
          <w:rFonts w:asciiTheme="minorHAnsi" w:hAnsiTheme="minorHAnsi"/>
          <w:sz w:val="24"/>
          <w:szCs w:val="24"/>
        </w:rPr>
        <w:t xml:space="preserve"> and the preparation of reports as </w:t>
      </w:r>
      <w:r w:rsidR="006C37BD" w:rsidRPr="006C37BD">
        <w:rPr>
          <w:rFonts w:asciiTheme="minorHAnsi" w:hAnsiTheme="minorHAnsi"/>
          <w:sz w:val="24"/>
          <w:szCs w:val="24"/>
        </w:rPr>
        <w:t>contributions to the work of the CPM</w:t>
      </w:r>
      <w:r w:rsidR="00147C3A">
        <w:rPr>
          <w:rFonts w:asciiTheme="minorHAnsi" w:hAnsiTheme="minorHAnsi"/>
          <w:sz w:val="24"/>
          <w:szCs w:val="24"/>
        </w:rPr>
        <w:t xml:space="preserve"> in accordance with </w:t>
      </w:r>
      <w:r w:rsidR="00147C3A" w:rsidRPr="00C4108B">
        <w:rPr>
          <w:rFonts w:asciiTheme="minorHAnsi" w:hAnsiTheme="minorHAnsi" w:cs="Times New Roman"/>
          <w:i/>
          <w:iCs/>
          <w:sz w:val="24"/>
          <w:szCs w:val="24"/>
          <w:lang w:eastAsia="zh-CN"/>
        </w:rPr>
        <w:t xml:space="preserve">resolves </w:t>
      </w:r>
      <w:r w:rsidR="00147C3A" w:rsidRPr="0037120D">
        <w:rPr>
          <w:rFonts w:asciiTheme="minorHAnsi" w:hAnsiTheme="minorHAnsi" w:cs="Times New Roman"/>
          <w:sz w:val="24"/>
          <w:szCs w:val="24"/>
          <w:lang w:eastAsia="zh-CN"/>
        </w:rPr>
        <w:t>3</w:t>
      </w:r>
      <w:r w:rsidR="00147C3A" w:rsidRPr="00C4108B">
        <w:rPr>
          <w:rFonts w:asciiTheme="minorHAnsi" w:hAnsiTheme="minorHAnsi" w:cs="Times New Roman"/>
          <w:i/>
          <w:iCs/>
          <w:sz w:val="24"/>
          <w:szCs w:val="24"/>
          <w:lang w:eastAsia="zh-CN"/>
        </w:rPr>
        <w:t xml:space="preserve"> </w:t>
      </w:r>
      <w:r w:rsidR="00147C3A" w:rsidRPr="00C4108B">
        <w:rPr>
          <w:rFonts w:asciiTheme="minorHAnsi" w:hAnsiTheme="minorHAnsi" w:cs="TimesNewRoman"/>
          <w:sz w:val="24"/>
          <w:szCs w:val="24"/>
          <w:lang w:eastAsia="zh-CN"/>
        </w:rPr>
        <w:t>of Resolution ITU-R 38-4</w:t>
      </w:r>
      <w:r w:rsidRPr="005422DA">
        <w:rPr>
          <w:rFonts w:asciiTheme="minorHAnsi" w:hAnsiTheme="minorHAnsi"/>
          <w:sz w:val="24"/>
          <w:szCs w:val="24"/>
        </w:rPr>
        <w:t>.</w:t>
      </w:r>
    </w:p>
    <w:p w:rsidR="00BB26B9" w:rsidRPr="00E103BA" w:rsidRDefault="00BB26B9">
      <w:pPr>
        <w:spacing w:before="136"/>
        <w:rPr>
          <w:rFonts w:asciiTheme="minorHAnsi" w:hAnsiTheme="minorHAnsi"/>
          <w:sz w:val="24"/>
          <w:szCs w:val="24"/>
        </w:rPr>
      </w:pPr>
      <w:r w:rsidRPr="005422DA">
        <w:rPr>
          <w:rFonts w:asciiTheme="minorHAnsi" w:hAnsiTheme="minorHAnsi"/>
          <w:sz w:val="24"/>
          <w:szCs w:val="24"/>
        </w:rPr>
        <w:t>For information, the Chairm</w:t>
      </w:r>
      <w:r w:rsidR="005422DA" w:rsidRPr="005422DA">
        <w:rPr>
          <w:rFonts w:asciiTheme="minorHAnsi" w:hAnsiTheme="minorHAnsi"/>
          <w:sz w:val="24"/>
          <w:szCs w:val="24"/>
        </w:rPr>
        <w:t>a</w:t>
      </w:r>
      <w:r w:rsidRPr="005422DA">
        <w:rPr>
          <w:rFonts w:asciiTheme="minorHAnsi" w:hAnsiTheme="minorHAnsi"/>
          <w:sz w:val="24"/>
          <w:szCs w:val="24"/>
        </w:rPr>
        <w:t xml:space="preserve">n’s Report from the SC-WP meeting </w:t>
      </w:r>
      <w:r w:rsidR="005422DA" w:rsidRPr="005422DA">
        <w:rPr>
          <w:rFonts w:asciiTheme="minorHAnsi" w:hAnsiTheme="minorHAnsi"/>
          <w:sz w:val="24"/>
          <w:szCs w:val="24"/>
        </w:rPr>
        <w:t xml:space="preserve">is </w:t>
      </w:r>
      <w:r w:rsidRPr="005422DA">
        <w:rPr>
          <w:rFonts w:asciiTheme="minorHAnsi" w:hAnsiTheme="minorHAnsi"/>
          <w:sz w:val="24"/>
          <w:szCs w:val="24"/>
        </w:rPr>
        <w:t xml:space="preserve">available </w:t>
      </w:r>
      <w:r w:rsidRPr="005422DA">
        <w:rPr>
          <w:rFonts w:asciiTheme="minorHAnsi" w:hAnsiTheme="minorHAnsi"/>
          <w:bCs/>
          <w:sz w:val="24"/>
          <w:szCs w:val="24"/>
        </w:rPr>
        <w:t xml:space="preserve">on the </w:t>
      </w:r>
      <w:r w:rsidRPr="005422DA">
        <w:rPr>
          <w:rFonts w:asciiTheme="minorHAnsi" w:hAnsiTheme="minorHAnsi"/>
          <w:sz w:val="24"/>
          <w:szCs w:val="24"/>
        </w:rPr>
        <w:t xml:space="preserve">ITU website in Document </w:t>
      </w:r>
      <w:hyperlink r:id="rId9" w:history="1">
        <w:r w:rsidR="005422DA" w:rsidRPr="005422DA">
          <w:rPr>
            <w:rStyle w:val="Hyperlink"/>
            <w:rFonts w:asciiTheme="minorHAnsi" w:hAnsiTheme="minorHAnsi"/>
            <w:sz w:val="24"/>
            <w:szCs w:val="24"/>
          </w:rPr>
          <w:t>SC-WP/34</w:t>
        </w:r>
      </w:hyperlink>
      <w:r w:rsidRPr="005422DA">
        <w:rPr>
          <w:rFonts w:asciiTheme="minorHAnsi" w:hAnsiTheme="minorHAnsi"/>
          <w:bCs/>
          <w:sz w:val="24"/>
          <w:szCs w:val="24"/>
        </w:rPr>
        <w:t xml:space="preserve"> (see at </w:t>
      </w:r>
      <w:hyperlink r:id="rId10" w:history="1">
        <w:r w:rsidR="005422DA" w:rsidRPr="009A45FE">
          <w:rPr>
            <w:rStyle w:val="Hyperlink"/>
            <w:rFonts w:asciiTheme="minorHAnsi" w:hAnsiTheme="minorHAnsi"/>
            <w:bCs/>
            <w:sz w:val="24"/>
            <w:szCs w:val="24"/>
          </w:rPr>
          <w:t>http://www.itu.int/md/R12-SCWP-C-0034/en</w:t>
        </w:r>
      </w:hyperlink>
      <w:r w:rsidRPr="005422DA">
        <w:rPr>
          <w:rFonts w:asciiTheme="minorHAnsi" w:hAnsiTheme="minorHAnsi"/>
          <w:bCs/>
          <w:sz w:val="24"/>
          <w:szCs w:val="24"/>
        </w:rPr>
        <w:t>)</w:t>
      </w:r>
      <w:r w:rsidRPr="005422DA">
        <w:rPr>
          <w:rFonts w:asciiTheme="minorHAnsi" w:hAnsiTheme="minorHAnsi"/>
          <w:sz w:val="24"/>
          <w:szCs w:val="24"/>
        </w:rPr>
        <w:t>.</w:t>
      </w:r>
    </w:p>
    <w:p w:rsidR="00365267" w:rsidRDefault="00BA68CE" w:rsidP="00A3492C">
      <w:pPr>
        <w:pStyle w:val="Heading1"/>
        <w:spacing w:before="480"/>
      </w:pPr>
      <w:r>
        <w:t>4</w:t>
      </w:r>
      <w:r w:rsidR="00365267">
        <w:tab/>
      </w:r>
      <w:r w:rsidR="00365267" w:rsidRPr="002A26A4">
        <w:t>Contributions</w:t>
      </w:r>
    </w:p>
    <w:p w:rsidR="001054BC" w:rsidRDefault="001F6F0A" w:rsidP="00121E96">
      <w:pPr>
        <w:spacing w:before="120"/>
        <w:rPr>
          <w:rFonts w:asciiTheme="minorHAnsi" w:hAnsiTheme="minorHAnsi"/>
          <w:sz w:val="24"/>
          <w:szCs w:val="24"/>
        </w:rPr>
      </w:pPr>
      <w:r w:rsidRPr="00E103BA">
        <w:rPr>
          <w:rFonts w:asciiTheme="minorHAnsi" w:hAnsiTheme="minorHAnsi"/>
          <w:sz w:val="24"/>
          <w:szCs w:val="24"/>
        </w:rPr>
        <w:t>Contributions in response to the work of the Special Committee are processed according to the provisions laid down in Resolution ITU-R 1-</w:t>
      </w:r>
      <w:r>
        <w:rPr>
          <w:rFonts w:asciiTheme="minorHAnsi" w:hAnsiTheme="minorHAnsi"/>
          <w:sz w:val="24"/>
          <w:szCs w:val="24"/>
        </w:rPr>
        <w:t>6</w:t>
      </w:r>
      <w:hyperlink r:id="rId11" w:history="1"/>
      <w:r w:rsidRPr="00E103BA">
        <w:rPr>
          <w:rFonts w:asciiTheme="minorHAnsi" w:hAnsiTheme="minorHAnsi"/>
          <w:sz w:val="24"/>
          <w:szCs w:val="24"/>
        </w:rPr>
        <w:t>.</w:t>
      </w:r>
      <w:r w:rsidR="005F33A1">
        <w:rPr>
          <w:rFonts w:asciiTheme="minorHAnsi" w:hAnsiTheme="minorHAnsi"/>
          <w:sz w:val="24"/>
          <w:szCs w:val="24"/>
        </w:rPr>
        <w:t xml:space="preserve"> </w:t>
      </w:r>
    </w:p>
    <w:p w:rsidR="001F6F0A" w:rsidRPr="00E103BA" w:rsidRDefault="005F33A1" w:rsidP="00121E96">
      <w:pPr>
        <w:spacing w:before="120"/>
        <w:rPr>
          <w:rFonts w:asciiTheme="minorHAnsi" w:hAnsiTheme="minorHAnsi"/>
          <w:sz w:val="24"/>
          <w:szCs w:val="24"/>
        </w:rPr>
      </w:pPr>
      <w:r w:rsidRPr="00365267">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365267">
        <w:rPr>
          <w:b/>
          <w:bCs/>
          <w:sz w:val="24"/>
          <w:szCs w:val="24"/>
        </w:rPr>
        <w:t>The deadline for reception of contributions for this meeting is specified in the table above.</w:t>
      </w:r>
      <w:r w:rsidRPr="00365267">
        <w:rPr>
          <w:sz w:val="24"/>
          <w:szCs w:val="24"/>
        </w:rPr>
        <w:t xml:space="preserve"> Contributions received later than this deadline cannot be accepted. Resolution ITU-R 1-6 provides that contributions which are not available to participants at the opening of the meeting shall not be considered. </w:t>
      </w:r>
    </w:p>
    <w:p w:rsidR="001F6F0A" w:rsidRPr="00E103BA" w:rsidRDefault="001F6F0A" w:rsidP="001F6F0A">
      <w:pPr>
        <w:spacing w:after="120"/>
        <w:rPr>
          <w:rFonts w:asciiTheme="minorHAnsi" w:hAnsiTheme="minorHAnsi"/>
          <w:sz w:val="24"/>
          <w:szCs w:val="24"/>
        </w:rPr>
      </w:pPr>
      <w:r w:rsidRPr="00E103BA">
        <w:rPr>
          <w:rFonts w:asciiTheme="minorHAnsi" w:hAnsiTheme="minorHAnsi"/>
          <w:sz w:val="24"/>
          <w:szCs w:val="24"/>
        </w:rPr>
        <w:t xml:space="preserve">Participants are requested to submit contributions by electronic mail to: </w:t>
      </w:r>
    </w:p>
    <w:p w:rsidR="001F6F0A" w:rsidRPr="00E103BA" w:rsidRDefault="00B710F0" w:rsidP="001F6F0A">
      <w:pPr>
        <w:spacing w:after="120"/>
        <w:jc w:val="center"/>
        <w:rPr>
          <w:rStyle w:val="Hyperlink"/>
          <w:rFonts w:asciiTheme="minorHAnsi" w:hAnsiTheme="minorHAnsi"/>
          <w:sz w:val="24"/>
          <w:szCs w:val="24"/>
        </w:rPr>
      </w:pPr>
      <w:hyperlink r:id="rId12" w:history="1">
        <w:r w:rsidR="001F6F0A" w:rsidRPr="00E103BA">
          <w:rPr>
            <w:rStyle w:val="Hyperlink"/>
            <w:rFonts w:asciiTheme="minorHAnsi" w:hAnsiTheme="minorHAnsi"/>
            <w:sz w:val="24"/>
            <w:szCs w:val="24"/>
          </w:rPr>
          <w:t>rsc@itu.int</w:t>
        </w:r>
      </w:hyperlink>
    </w:p>
    <w:p w:rsidR="001F6F0A" w:rsidRPr="00E103BA" w:rsidRDefault="001F6F0A" w:rsidP="00B710F0">
      <w:pPr>
        <w:spacing w:before="240"/>
        <w:rPr>
          <w:rFonts w:asciiTheme="minorHAnsi" w:hAnsiTheme="minorHAnsi"/>
          <w:sz w:val="24"/>
          <w:szCs w:val="24"/>
        </w:rPr>
      </w:pPr>
      <w:r w:rsidRPr="00E103BA">
        <w:rPr>
          <w:rFonts w:asciiTheme="minorHAnsi" w:hAnsiTheme="minorHAnsi"/>
          <w:sz w:val="24"/>
          <w:szCs w:val="24"/>
        </w:rPr>
        <w:t>A copy should also be sent to the</w:t>
      </w:r>
      <w:bookmarkStart w:id="1" w:name="_GoBack"/>
      <w:bookmarkEnd w:id="1"/>
      <w:r w:rsidRPr="00E103BA">
        <w:rPr>
          <w:rFonts w:asciiTheme="minorHAnsi" w:hAnsiTheme="minorHAnsi"/>
          <w:sz w:val="24"/>
          <w:szCs w:val="24"/>
        </w:rPr>
        <w:t xml:space="preserve"> Chairman and Vice-Chairmen of the Special Committee. The pertinent addresses can be found on:</w:t>
      </w:r>
    </w:p>
    <w:p w:rsidR="001F6F0A" w:rsidRPr="00B63526" w:rsidRDefault="00B710F0">
      <w:pPr>
        <w:spacing w:after="120"/>
        <w:jc w:val="center"/>
        <w:rPr>
          <w:rFonts w:asciiTheme="minorHAnsi" w:hAnsiTheme="minorHAnsi"/>
          <w:sz w:val="24"/>
          <w:szCs w:val="24"/>
        </w:rPr>
      </w:pPr>
      <w:hyperlink r:id="rId13" w:history="1">
        <w:r w:rsidR="005F33A1" w:rsidRPr="00B63526">
          <w:rPr>
            <w:rStyle w:val="Hyperlink"/>
            <w:sz w:val="24"/>
            <w:szCs w:val="24"/>
            <w:lang w:val="en"/>
          </w:rPr>
          <w:t>http://www.itu.int/go/rsc/go/ch</w:t>
        </w:r>
      </w:hyperlink>
    </w:p>
    <w:p w:rsidR="005F33A1" w:rsidRDefault="00BA68CE" w:rsidP="005F33A1">
      <w:pPr>
        <w:pStyle w:val="Heading1"/>
        <w:spacing w:before="480"/>
      </w:pPr>
      <w:r>
        <w:t>5</w:t>
      </w:r>
      <w:r w:rsidR="005F33A1">
        <w:tab/>
        <w:t>Documents</w:t>
      </w:r>
    </w:p>
    <w:p w:rsidR="00BA68CE" w:rsidRDefault="005F33A1" w:rsidP="00343A12">
      <w:pPr>
        <w:spacing w:before="120" w:line="240" w:lineRule="auto"/>
        <w:rPr>
          <w:sz w:val="24"/>
          <w:szCs w:val="24"/>
        </w:rPr>
      </w:pPr>
      <w:r w:rsidRPr="00365267">
        <w:rPr>
          <w:sz w:val="24"/>
          <w:szCs w:val="24"/>
        </w:rPr>
        <w:t>Contributions will be posted “as received” within one working day on the webpage established for this purpose:</w:t>
      </w:r>
      <w:r w:rsidR="0007721B">
        <w:rPr>
          <w:sz w:val="24"/>
          <w:szCs w:val="24"/>
        </w:rPr>
        <w:t xml:space="preserve"> </w:t>
      </w:r>
      <w:hyperlink r:id="rId14" w:history="1">
        <w:r w:rsidR="00343A12" w:rsidRPr="00F90FB0">
          <w:rPr>
            <w:rStyle w:val="Hyperlink"/>
            <w:sz w:val="24"/>
            <w:szCs w:val="24"/>
          </w:rPr>
          <w:t>http://www.itu.int/md/R12-SC.AR-C/en</w:t>
        </w:r>
      </w:hyperlink>
      <w:r w:rsidR="00343A12">
        <w:rPr>
          <w:sz w:val="24"/>
          <w:szCs w:val="24"/>
        </w:rPr>
        <w:t>.</w:t>
      </w:r>
    </w:p>
    <w:p w:rsidR="00BA68CE" w:rsidRPr="002811C9" w:rsidRDefault="00BA68CE" w:rsidP="00343A12">
      <w:pPr>
        <w:spacing w:before="120" w:line="240" w:lineRule="auto"/>
        <w:rPr>
          <w:rStyle w:val="Hyperlink"/>
          <w:color w:val="auto"/>
          <w:sz w:val="24"/>
          <w:szCs w:val="24"/>
          <w:u w:val="none"/>
        </w:rPr>
      </w:pPr>
      <w:bookmarkStart w:id="2" w:name="_Toc302573185"/>
      <w:r w:rsidRPr="00365267">
        <w:rPr>
          <w:bCs/>
          <w:sz w:val="24"/>
          <w:szCs w:val="24"/>
        </w:rPr>
        <w:t xml:space="preserve">The official versions will be posted on </w:t>
      </w:r>
      <w:hyperlink r:id="rId15" w:history="1">
        <w:r w:rsidR="00343A12" w:rsidRPr="00F90FB0">
          <w:rPr>
            <w:rStyle w:val="Hyperlink"/>
            <w:bCs/>
            <w:sz w:val="24"/>
            <w:szCs w:val="24"/>
          </w:rPr>
          <w:t>http://www.itu.int/md/R12-SC-C/en</w:t>
        </w:r>
      </w:hyperlink>
      <w:r w:rsidR="00343A12">
        <w:rPr>
          <w:bCs/>
          <w:sz w:val="24"/>
          <w:szCs w:val="24"/>
        </w:rPr>
        <w:t xml:space="preserve"> </w:t>
      </w:r>
      <w:r w:rsidRPr="002811C9">
        <w:rPr>
          <w:rStyle w:val="Hyperlink"/>
          <w:color w:val="auto"/>
          <w:sz w:val="24"/>
          <w:szCs w:val="24"/>
          <w:u w:val="none"/>
        </w:rPr>
        <w:t>within 3 working days.</w:t>
      </w:r>
    </w:p>
    <w:p w:rsidR="00BA68CE" w:rsidRPr="00365267" w:rsidRDefault="001054BC">
      <w:pPr>
        <w:tabs>
          <w:tab w:val="left" w:pos="720"/>
        </w:tabs>
        <w:spacing w:before="120" w:line="240" w:lineRule="auto"/>
        <w:rPr>
          <w:b/>
          <w:bCs/>
          <w:sz w:val="24"/>
          <w:szCs w:val="24"/>
        </w:rPr>
      </w:pPr>
      <w:r w:rsidRPr="001054BC">
        <w:rPr>
          <w:rFonts w:eastAsia="MS PGothic"/>
          <w:sz w:val="24"/>
          <w:szCs w:val="24"/>
          <w:lang w:eastAsia="zh-CN"/>
          <w:rPrChange w:id="3" w:author="Author" w:date="2014-07-03T15:25:00Z">
            <w:rPr>
              <w:rFonts w:eastAsia="MS PGothic"/>
              <w:b/>
              <w:bCs/>
              <w:sz w:val="24"/>
              <w:szCs w:val="24"/>
              <w:lang w:eastAsia="zh-CN"/>
            </w:rPr>
          </w:rPrChange>
        </w:rPr>
        <w:t xml:space="preserve">As for all meetings of the ITU-R Study Groups, </w:t>
      </w:r>
      <w:r w:rsidR="00BA68CE" w:rsidRPr="00365267">
        <w:rPr>
          <w:rFonts w:eastAsia="MS PGothic"/>
          <w:b/>
          <w:bCs/>
          <w:sz w:val="24"/>
          <w:szCs w:val="24"/>
          <w:lang w:eastAsia="zh-CN"/>
        </w:rPr>
        <w:t>the meeting</w:t>
      </w:r>
      <w:r w:rsidR="00BA68CE" w:rsidRPr="00365267">
        <w:rPr>
          <w:rFonts w:eastAsia="MS PGothic"/>
          <w:sz w:val="24"/>
          <w:szCs w:val="24"/>
          <w:lang w:eastAsia="zh-CN"/>
        </w:rPr>
        <w:t xml:space="preserve"> </w:t>
      </w:r>
      <w:r w:rsidR="00BA68CE" w:rsidRPr="00365267">
        <w:rPr>
          <w:rFonts w:eastAsia="MS PGothic"/>
          <w:b/>
          <w:bCs/>
          <w:sz w:val="24"/>
          <w:szCs w:val="24"/>
          <w:lang w:eastAsia="zh-CN"/>
        </w:rPr>
        <w:t>will be completely paperless</w:t>
      </w:r>
      <w:r w:rsidR="00BA68CE" w:rsidRPr="00365267">
        <w:rPr>
          <w:sz w:val="24"/>
          <w:szCs w:val="24"/>
        </w:rPr>
        <w:t>.</w:t>
      </w:r>
      <w:r w:rsidR="00BA68CE" w:rsidRPr="00365267">
        <w:rPr>
          <w:rFonts w:eastAsia="MS PGothic"/>
          <w:sz w:val="24"/>
          <w:szCs w:val="24"/>
          <w:lang w:eastAsia="zh-CN"/>
        </w:rPr>
        <w:t xml:space="preserve"> Wireless LAN facilities will be available for use by delegates in the meeting rooms. </w:t>
      </w:r>
      <w:r w:rsidR="00BA68CE" w:rsidRPr="00365267">
        <w:rPr>
          <w:rFonts w:eastAsia="SimSun"/>
          <w:sz w:val="24"/>
          <w:szCs w:val="24"/>
          <w:lang w:eastAsia="zh-CN"/>
        </w:rPr>
        <w:t>Printers are available in the cyber café of the 2</w:t>
      </w:r>
      <w:r w:rsidR="00BA68CE" w:rsidRPr="00365267">
        <w:rPr>
          <w:rFonts w:eastAsia="SimSun"/>
          <w:sz w:val="24"/>
          <w:szCs w:val="24"/>
          <w:vertAlign w:val="superscript"/>
          <w:lang w:eastAsia="zh-CN"/>
        </w:rPr>
        <w:t>nd</w:t>
      </w:r>
      <w:r w:rsidR="00BA68CE" w:rsidRPr="00365267">
        <w:rPr>
          <w:rFonts w:eastAsia="SimSun"/>
          <w:sz w:val="24"/>
          <w:szCs w:val="24"/>
          <w:lang w:eastAsia="zh-CN"/>
        </w:rPr>
        <w:t xml:space="preserve"> basement of the Tower building and on the </w:t>
      </w:r>
      <w:r w:rsidR="00BA68CE">
        <w:rPr>
          <w:rFonts w:eastAsia="SimSun"/>
          <w:sz w:val="24"/>
          <w:szCs w:val="24"/>
          <w:lang w:eastAsia="zh-CN"/>
        </w:rPr>
        <w:t>ground floor and first floor</w:t>
      </w:r>
      <w:r w:rsidR="00BA68CE" w:rsidRPr="00365267">
        <w:rPr>
          <w:rFonts w:eastAsia="SimSun"/>
          <w:sz w:val="24"/>
          <w:szCs w:val="24"/>
          <w:lang w:eastAsia="zh-CN"/>
        </w:rPr>
        <w:t xml:space="preserve"> of the Montbrillant building for delegates who wish to print documents.  In addition, the Service Desk (</w:t>
      </w:r>
      <w:hyperlink r:id="rId16" w:history="1">
        <w:r w:rsidR="00BA68CE" w:rsidRPr="00365267">
          <w:rPr>
            <w:rStyle w:val="Hyperlink"/>
            <w:rFonts w:eastAsia="SimSun"/>
            <w:sz w:val="24"/>
            <w:szCs w:val="24"/>
            <w:lang w:eastAsia="zh-CN"/>
          </w:rPr>
          <w:t>servicedesk@itu.int</w:t>
        </w:r>
      </w:hyperlink>
      <w:r w:rsidR="00BA68CE" w:rsidRPr="00365267">
        <w:rPr>
          <w:rFonts w:eastAsia="SimSun"/>
          <w:sz w:val="24"/>
          <w:szCs w:val="24"/>
          <w:lang w:eastAsia="zh-CN"/>
        </w:rPr>
        <w:t>) has prepared a limited number of laptops for those who do not have one.</w:t>
      </w:r>
    </w:p>
    <w:bookmarkEnd w:id="2"/>
    <w:p w:rsidR="00B710F0" w:rsidRDefault="00B710F0">
      <w:pPr>
        <w:tabs>
          <w:tab w:val="clear" w:pos="794"/>
          <w:tab w:val="clear" w:pos="1191"/>
          <w:tab w:val="clear" w:pos="1588"/>
          <w:tab w:val="clear" w:pos="1985"/>
        </w:tabs>
        <w:overflowPunct/>
        <w:autoSpaceDE/>
        <w:autoSpaceDN/>
        <w:adjustRightInd/>
        <w:spacing w:before="0" w:line="240" w:lineRule="auto"/>
        <w:jc w:val="left"/>
        <w:textAlignment w:val="auto"/>
        <w:rPr>
          <w:b/>
          <w:bCs/>
          <w:sz w:val="24"/>
        </w:rPr>
      </w:pPr>
      <w:r>
        <w:rPr>
          <w:bCs/>
        </w:rPr>
        <w:br w:type="page"/>
      </w:r>
    </w:p>
    <w:p w:rsidR="00BA68CE" w:rsidRPr="00A96815" w:rsidRDefault="00BA68CE" w:rsidP="00BA68CE">
      <w:pPr>
        <w:pStyle w:val="Heading1"/>
        <w:spacing w:before="240"/>
        <w:rPr>
          <w:bCs/>
        </w:rPr>
      </w:pPr>
      <w:r>
        <w:rPr>
          <w:bCs/>
        </w:rPr>
        <w:lastRenderedPageBreak/>
        <w:t>6</w:t>
      </w:r>
      <w:r w:rsidRPr="00A96815">
        <w:rPr>
          <w:bCs/>
        </w:rPr>
        <w:tab/>
        <w:t>Remote participation</w:t>
      </w:r>
    </w:p>
    <w:p w:rsidR="00BA68CE" w:rsidRPr="00A3492C" w:rsidRDefault="00BA68CE" w:rsidP="00BA68CE">
      <w:pPr>
        <w:spacing w:before="120" w:line="240" w:lineRule="auto"/>
        <w:rPr>
          <w:rFonts w:asciiTheme="minorHAnsi" w:hAnsiTheme="minorHAnsi" w:cstheme="minorHAnsi"/>
          <w:sz w:val="24"/>
          <w:szCs w:val="24"/>
        </w:rPr>
      </w:pPr>
      <w:r w:rsidRPr="00A3492C">
        <w:rPr>
          <w:rFonts w:asciiTheme="minorHAnsi" w:hAnsiTheme="minorHAnsi" w:cstheme="minorHAnsi"/>
          <w:sz w:val="24"/>
          <w:szCs w:val="24"/>
        </w:rPr>
        <w:t xml:space="preserve">In order to facilitate remote participation in ITU-R meetings an audio webcast of the </w:t>
      </w:r>
      <w:r>
        <w:rPr>
          <w:rFonts w:asciiTheme="minorHAnsi" w:hAnsiTheme="minorHAnsi" w:cstheme="minorHAnsi"/>
          <w:sz w:val="24"/>
          <w:szCs w:val="24"/>
        </w:rPr>
        <w:t xml:space="preserve">Special Committee </w:t>
      </w:r>
      <w:r w:rsidRPr="00A3492C">
        <w:rPr>
          <w:rFonts w:asciiTheme="minorHAnsi" w:hAnsiTheme="minorHAnsi" w:cstheme="minorHAnsi"/>
          <w:sz w:val="24"/>
          <w:szCs w:val="24"/>
        </w:rPr>
        <w:t>Plenary meetings in all languages will be provided through the ITU Internet Broadcasting Service (IBS).</w:t>
      </w:r>
    </w:p>
    <w:p w:rsidR="00C325D0" w:rsidRPr="00A3492C" w:rsidRDefault="00BA68CE" w:rsidP="00B710F0">
      <w:pPr>
        <w:pStyle w:val="headingb0"/>
        <w:overflowPunct w:val="0"/>
        <w:autoSpaceDE w:val="0"/>
        <w:autoSpaceDN w:val="0"/>
        <w:adjustRightInd w:val="0"/>
        <w:spacing w:before="480" w:line="320" w:lineRule="exact"/>
        <w:ind w:left="794" w:hanging="794"/>
        <w:jc w:val="both"/>
        <w:textAlignment w:val="baseline"/>
        <w:outlineLvl w:val="0"/>
        <w:rPr>
          <w:rFonts w:asciiTheme="minorHAnsi" w:hAnsiTheme="minorHAnsi" w:cstheme="minorHAnsi"/>
          <w:szCs w:val="24"/>
          <w:lang w:val="en-US"/>
        </w:rPr>
      </w:pPr>
      <w:r>
        <w:rPr>
          <w:rFonts w:asciiTheme="minorHAnsi" w:hAnsiTheme="minorHAnsi" w:cstheme="minorHAnsi"/>
          <w:szCs w:val="24"/>
          <w:lang w:val="en-US"/>
        </w:rPr>
        <w:t>7</w:t>
      </w:r>
      <w:r w:rsidR="00C325D0" w:rsidRPr="00A3492C">
        <w:rPr>
          <w:rFonts w:asciiTheme="minorHAnsi" w:hAnsiTheme="minorHAnsi" w:cstheme="minorHAnsi"/>
          <w:szCs w:val="24"/>
          <w:lang w:val="en-US"/>
        </w:rPr>
        <w:tab/>
        <w:t xml:space="preserve">Participation/Visa </w:t>
      </w:r>
      <w:r w:rsidR="00C325D0" w:rsidRPr="00A3492C">
        <w:rPr>
          <w:rFonts w:asciiTheme="minorHAnsi" w:hAnsiTheme="minorHAnsi" w:cstheme="minorHAnsi"/>
          <w:szCs w:val="24"/>
        </w:rPr>
        <w:t>requirements</w:t>
      </w:r>
      <w:r w:rsidR="00AE27E2" w:rsidRPr="00A3492C">
        <w:rPr>
          <w:rFonts w:asciiTheme="minorHAnsi" w:hAnsiTheme="minorHAnsi" w:cstheme="minorHAnsi"/>
          <w:szCs w:val="24"/>
        </w:rPr>
        <w:t>/Accommodation</w:t>
      </w:r>
    </w:p>
    <w:p w:rsidR="00AE27E2" w:rsidRPr="00A3492C" w:rsidRDefault="00AE27E2" w:rsidP="00AE27E2">
      <w:pPr>
        <w:spacing w:before="120" w:line="240" w:lineRule="auto"/>
        <w:rPr>
          <w:rFonts w:asciiTheme="minorHAnsi" w:hAnsiTheme="minorHAnsi" w:cstheme="minorHAnsi"/>
          <w:color w:val="000000" w:themeColor="text1"/>
          <w:sz w:val="24"/>
          <w:szCs w:val="24"/>
        </w:rPr>
      </w:pPr>
      <w:r w:rsidRPr="00A3492C">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A3492C">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A3492C" w:rsidDel="00B24E71">
        <w:rPr>
          <w:rFonts w:asciiTheme="minorHAnsi" w:hAnsiTheme="minorHAnsi" w:cstheme="minorHAnsi"/>
          <w:color w:val="000000" w:themeColor="text1"/>
          <w:sz w:val="24"/>
          <w:szCs w:val="24"/>
        </w:rPr>
        <w:t xml:space="preserve"> </w:t>
      </w:r>
      <w:r w:rsidRPr="00A3492C">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AE27E2" w:rsidRPr="00A3492C" w:rsidRDefault="00B710F0" w:rsidP="00AE27E2">
      <w:pPr>
        <w:spacing w:before="240" w:after="120" w:line="240" w:lineRule="exact"/>
        <w:jc w:val="center"/>
        <w:rPr>
          <w:rFonts w:asciiTheme="minorHAnsi" w:hAnsiTheme="minorHAnsi" w:cstheme="minorHAnsi"/>
          <w:sz w:val="24"/>
          <w:szCs w:val="24"/>
        </w:rPr>
      </w:pPr>
      <w:hyperlink r:id="rId17" w:history="1">
        <w:r w:rsidR="00AE27E2" w:rsidRPr="00A3492C">
          <w:rPr>
            <w:rStyle w:val="Hyperlink"/>
            <w:rFonts w:asciiTheme="minorHAnsi" w:hAnsiTheme="minorHAnsi" w:cstheme="minorHAnsi"/>
            <w:noProof/>
            <w:sz w:val="24"/>
            <w:szCs w:val="24"/>
          </w:rPr>
          <w:t>www.itu.int/en/ITU-R/information/events</w:t>
        </w:r>
      </w:hyperlink>
    </w:p>
    <w:p w:rsidR="00AA4CBE" w:rsidRPr="00CD4E44" w:rsidRDefault="00AA4CBE" w:rsidP="007B1AAB">
      <w:pPr>
        <w:spacing w:before="1418" w:line="240" w:lineRule="auto"/>
        <w:jc w:val="left"/>
        <w:rPr>
          <w:rFonts w:asciiTheme="minorHAnsi" w:hAnsiTheme="minorHAnsi" w:cstheme="minorHAnsi"/>
          <w:sz w:val="24"/>
          <w:szCs w:val="24"/>
          <w:lang w:val="fr-CH"/>
        </w:rPr>
      </w:pPr>
      <w:r w:rsidRPr="00CD4E44">
        <w:rPr>
          <w:rFonts w:asciiTheme="minorHAnsi" w:hAnsiTheme="minorHAnsi" w:cstheme="minorHAnsi"/>
          <w:sz w:val="24"/>
          <w:szCs w:val="24"/>
          <w:lang w:val="fr-CH"/>
        </w:rPr>
        <w:t>François Rancy</w:t>
      </w:r>
    </w:p>
    <w:p w:rsidR="00AA4CBE" w:rsidRPr="00CD4E44" w:rsidRDefault="00AA4CBE" w:rsidP="00AA4CBE">
      <w:pPr>
        <w:spacing w:before="0" w:line="240" w:lineRule="auto"/>
        <w:jc w:val="left"/>
        <w:rPr>
          <w:rFonts w:asciiTheme="minorHAnsi" w:hAnsiTheme="minorHAnsi" w:cstheme="minorHAnsi"/>
          <w:sz w:val="24"/>
          <w:szCs w:val="24"/>
          <w:lang w:val="fr-CH"/>
        </w:rPr>
      </w:pPr>
      <w:r w:rsidRPr="00CD4E44">
        <w:rPr>
          <w:rFonts w:asciiTheme="minorHAnsi" w:hAnsiTheme="minorHAnsi" w:cstheme="minorHAnsi"/>
          <w:sz w:val="24"/>
          <w:szCs w:val="24"/>
          <w:lang w:val="fr-CH"/>
        </w:rPr>
        <w:t>Director</w:t>
      </w:r>
    </w:p>
    <w:p w:rsidR="00A3492C" w:rsidRDefault="00365267" w:rsidP="00121E96">
      <w:pPr>
        <w:tabs>
          <w:tab w:val="center" w:pos="7371"/>
          <w:tab w:val="right" w:pos="8505"/>
        </w:tabs>
        <w:spacing w:before="240" w:line="240" w:lineRule="auto"/>
        <w:rPr>
          <w:sz w:val="24"/>
          <w:szCs w:val="24"/>
          <w:lang w:val="fr-FR"/>
        </w:rPr>
      </w:pPr>
      <w:r w:rsidRPr="00365267">
        <w:rPr>
          <w:b/>
          <w:bCs/>
          <w:sz w:val="24"/>
          <w:szCs w:val="24"/>
          <w:lang w:val="fr-FR"/>
        </w:rPr>
        <w:t>Annex</w:t>
      </w:r>
      <w:r w:rsidRPr="00365267">
        <w:rPr>
          <w:sz w:val="24"/>
          <w:szCs w:val="24"/>
          <w:lang w:val="fr-FR"/>
        </w:rPr>
        <w:t>:</w:t>
      </w:r>
      <w:r w:rsidRPr="00365267">
        <w:rPr>
          <w:sz w:val="24"/>
          <w:szCs w:val="24"/>
          <w:lang w:val="fr-FR"/>
        </w:rPr>
        <w:tab/>
      </w:r>
      <w:r w:rsidR="00AA4CBE">
        <w:rPr>
          <w:sz w:val="24"/>
          <w:szCs w:val="24"/>
          <w:lang w:val="fr-FR"/>
        </w:rPr>
        <w:t>1</w:t>
      </w:r>
    </w:p>
    <w:p w:rsidR="00365267" w:rsidRDefault="00365267" w:rsidP="00B710F0">
      <w:pPr>
        <w:tabs>
          <w:tab w:val="center" w:pos="7371"/>
          <w:tab w:val="right" w:pos="8505"/>
        </w:tabs>
        <w:spacing w:before="4320" w:line="240" w:lineRule="auto"/>
        <w:rPr>
          <w:rFonts w:asciiTheme="minorHAnsi" w:hAnsiTheme="minorHAnsi" w:cstheme="minorHAnsi"/>
          <w:b/>
          <w:bCs/>
          <w:sz w:val="18"/>
          <w:szCs w:val="18"/>
          <w:lang w:val="fr-CH"/>
        </w:rPr>
      </w:pPr>
      <w:r w:rsidRPr="00B84B36">
        <w:rPr>
          <w:rFonts w:asciiTheme="minorHAnsi" w:hAnsiTheme="minorHAnsi" w:cstheme="minorHAnsi"/>
          <w:b/>
          <w:bCs/>
          <w:sz w:val="18"/>
          <w:szCs w:val="18"/>
          <w:lang w:val="fr-CH"/>
        </w:rPr>
        <w:t>Distribution:</w:t>
      </w:r>
    </w:p>
    <w:p w:rsidR="00AA4CBE" w:rsidRDefault="00AA4CBE" w:rsidP="00B710F0">
      <w:pPr>
        <w:tabs>
          <w:tab w:val="left" w:pos="284"/>
        </w:tabs>
        <w:spacing w:before="120" w:line="240" w:lineRule="auto"/>
        <w:ind w:left="284" w:hanging="284"/>
        <w:rPr>
          <w:rFonts w:asciiTheme="minorHAnsi" w:hAnsiTheme="minorHAnsi"/>
          <w:sz w:val="18"/>
          <w:szCs w:val="18"/>
        </w:rPr>
      </w:pPr>
      <w:r w:rsidRPr="00AA4CBE">
        <w:rPr>
          <w:rFonts w:asciiTheme="minorHAnsi" w:hAnsiTheme="minorHAnsi"/>
          <w:sz w:val="18"/>
          <w:szCs w:val="18"/>
        </w:rPr>
        <w:t>–</w:t>
      </w:r>
      <w:r w:rsidRPr="00AA4CBE">
        <w:rPr>
          <w:rFonts w:asciiTheme="minorHAnsi" w:hAnsiTheme="minorHAnsi"/>
          <w:sz w:val="18"/>
          <w:szCs w:val="18"/>
        </w:rPr>
        <w:tab/>
        <w:t xml:space="preserve">Administrations of Member States </w:t>
      </w:r>
      <w:r>
        <w:rPr>
          <w:rFonts w:asciiTheme="minorHAnsi" w:hAnsiTheme="minorHAnsi"/>
          <w:sz w:val="18"/>
          <w:szCs w:val="18"/>
        </w:rPr>
        <w:t xml:space="preserve">of the ITU </w:t>
      </w:r>
      <w:r w:rsidRPr="00AA4CBE">
        <w:rPr>
          <w:rFonts w:asciiTheme="minorHAnsi" w:hAnsiTheme="minorHAnsi"/>
          <w:sz w:val="18"/>
          <w:szCs w:val="18"/>
        </w:rPr>
        <w:t>and Radiocommunication Sector Members</w:t>
      </w:r>
      <w:r>
        <w:rPr>
          <w:rFonts w:asciiTheme="minorHAnsi" w:hAnsiTheme="minorHAnsi"/>
          <w:sz w:val="18"/>
          <w:szCs w:val="18"/>
        </w:rPr>
        <w:t xml:space="preserve"> participating in the work of the </w:t>
      </w:r>
      <w:r w:rsidRPr="00AA4CBE">
        <w:rPr>
          <w:rFonts w:asciiTheme="minorHAnsi" w:hAnsiTheme="minorHAnsi"/>
          <w:sz w:val="18"/>
          <w:szCs w:val="18"/>
        </w:rPr>
        <w:t>Special Committee on Regulatory/Procedural Matters</w:t>
      </w:r>
    </w:p>
    <w:p w:rsidR="00AA4CBE" w:rsidRPr="00AA4CBE" w:rsidRDefault="00AA4CBE" w:rsidP="00AA4CBE">
      <w:pPr>
        <w:tabs>
          <w:tab w:val="left" w:pos="284"/>
        </w:tabs>
        <w:spacing w:before="0" w:line="240" w:lineRule="auto"/>
        <w:ind w:left="284" w:hanging="284"/>
        <w:rPr>
          <w:rFonts w:asciiTheme="minorHAnsi" w:hAnsi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ITU-R Associates participating in the work of</w:t>
      </w:r>
      <w:r>
        <w:rPr>
          <w:rFonts w:asciiTheme="minorHAnsi" w:hAnsiTheme="minorHAnsi" w:cstheme="minorHAnsi"/>
          <w:sz w:val="18"/>
          <w:szCs w:val="18"/>
        </w:rPr>
        <w:t xml:space="preserve"> </w:t>
      </w:r>
      <w:r>
        <w:rPr>
          <w:rFonts w:asciiTheme="minorHAnsi" w:hAnsiTheme="minorHAnsi"/>
          <w:sz w:val="18"/>
          <w:szCs w:val="18"/>
        </w:rPr>
        <w:t xml:space="preserve">the </w:t>
      </w:r>
      <w:r w:rsidRPr="00AA4CBE">
        <w:rPr>
          <w:rFonts w:asciiTheme="minorHAnsi" w:hAnsiTheme="minorHAnsi"/>
          <w:sz w:val="18"/>
          <w:szCs w:val="18"/>
        </w:rPr>
        <w:t>Special Committee on Regulatory/Procedural Matters</w:t>
      </w:r>
    </w:p>
    <w:p w:rsidR="00AA4CBE" w:rsidRPr="00AA4CBE" w:rsidRDefault="00AA4CBE" w:rsidP="00AA4CBE">
      <w:pPr>
        <w:tabs>
          <w:tab w:val="left" w:pos="284"/>
        </w:tabs>
        <w:spacing w:before="0" w:line="240" w:lineRule="auto"/>
        <w:ind w:left="284" w:hanging="284"/>
        <w:rPr>
          <w:rFonts w:asciiTheme="minorHAnsi" w:hAnsiTheme="minorHAnsi"/>
          <w:sz w:val="18"/>
          <w:szCs w:val="18"/>
        </w:rPr>
      </w:pPr>
      <w:r w:rsidRPr="00AA4CBE">
        <w:rPr>
          <w:rFonts w:asciiTheme="minorHAnsi" w:hAnsiTheme="minorHAnsi"/>
          <w:sz w:val="18"/>
          <w:szCs w:val="18"/>
        </w:rPr>
        <w:t>–</w:t>
      </w:r>
      <w:r w:rsidRPr="00AA4CBE">
        <w:rPr>
          <w:rFonts w:asciiTheme="minorHAnsi" w:hAnsiTheme="minorHAnsi"/>
          <w:sz w:val="18"/>
          <w:szCs w:val="18"/>
        </w:rPr>
        <w:tab/>
        <w:t>Chairmen and Vice-Chairmen of Radiocommunication Study Groups and Special Committee on Regulatory/Procedural Matters</w:t>
      </w:r>
    </w:p>
    <w:p w:rsidR="00AA4CBE" w:rsidRPr="00AA4CBE" w:rsidRDefault="00AA4CBE" w:rsidP="00AA4CBE">
      <w:pPr>
        <w:tabs>
          <w:tab w:val="left" w:pos="284"/>
        </w:tabs>
        <w:spacing w:before="0" w:line="240" w:lineRule="auto"/>
        <w:ind w:left="284" w:hanging="284"/>
        <w:rPr>
          <w:rFonts w:asciiTheme="minorHAnsi" w:hAnsiTheme="minorHAnsi"/>
          <w:sz w:val="18"/>
          <w:szCs w:val="18"/>
        </w:rPr>
      </w:pPr>
      <w:r w:rsidRPr="00AA4CBE">
        <w:rPr>
          <w:rFonts w:asciiTheme="minorHAnsi" w:hAnsiTheme="minorHAnsi"/>
          <w:sz w:val="18"/>
          <w:szCs w:val="18"/>
        </w:rPr>
        <w:t>–</w:t>
      </w:r>
      <w:r w:rsidRPr="00AA4CBE">
        <w:rPr>
          <w:rFonts w:asciiTheme="minorHAnsi" w:hAnsiTheme="minorHAnsi"/>
          <w:sz w:val="18"/>
          <w:szCs w:val="18"/>
        </w:rPr>
        <w:tab/>
        <w:t>Chairman and Vice-Chairmen of the Conference Preparatory Meeting</w:t>
      </w:r>
    </w:p>
    <w:p w:rsidR="00AA4CBE" w:rsidRPr="00AA4CBE" w:rsidRDefault="00AA4CBE" w:rsidP="00AA4CBE">
      <w:pPr>
        <w:tabs>
          <w:tab w:val="left" w:pos="284"/>
        </w:tabs>
        <w:spacing w:before="0" w:line="240" w:lineRule="auto"/>
        <w:ind w:left="284" w:hanging="284"/>
        <w:rPr>
          <w:rFonts w:asciiTheme="minorHAnsi" w:hAnsiTheme="minorHAnsi"/>
          <w:sz w:val="18"/>
          <w:szCs w:val="18"/>
        </w:rPr>
      </w:pPr>
      <w:r w:rsidRPr="00AA4CBE">
        <w:rPr>
          <w:rFonts w:asciiTheme="minorHAnsi" w:hAnsiTheme="minorHAnsi"/>
          <w:sz w:val="18"/>
          <w:szCs w:val="18"/>
        </w:rPr>
        <w:t>–</w:t>
      </w:r>
      <w:r w:rsidRPr="00AA4CBE">
        <w:rPr>
          <w:rFonts w:asciiTheme="minorHAnsi" w:hAnsiTheme="minorHAnsi"/>
          <w:sz w:val="18"/>
          <w:szCs w:val="18"/>
        </w:rPr>
        <w:tab/>
        <w:t>Members of the Radio Regulations Board</w:t>
      </w:r>
    </w:p>
    <w:p w:rsidR="00AA4CBE" w:rsidRPr="00AA4CBE" w:rsidRDefault="00AA4CBE" w:rsidP="00AA4CBE">
      <w:pPr>
        <w:tabs>
          <w:tab w:val="left" w:pos="284"/>
        </w:tabs>
        <w:spacing w:before="0" w:line="240" w:lineRule="auto"/>
        <w:ind w:left="284" w:hanging="284"/>
        <w:rPr>
          <w:rFonts w:asciiTheme="minorHAnsi" w:hAnsiTheme="minorHAnsi"/>
          <w:sz w:val="18"/>
          <w:szCs w:val="18"/>
        </w:rPr>
      </w:pPr>
      <w:r w:rsidRPr="00AA4CBE">
        <w:rPr>
          <w:rFonts w:asciiTheme="minorHAnsi" w:hAnsiTheme="minorHAnsi"/>
          <w:sz w:val="18"/>
          <w:szCs w:val="18"/>
        </w:rPr>
        <w:t>–</w:t>
      </w:r>
      <w:r w:rsidRPr="00AA4CBE">
        <w:rPr>
          <w:rFonts w:asciiTheme="minorHAnsi" w:hAnsiTheme="minorHAnsi"/>
          <w:sz w:val="18"/>
          <w:szCs w:val="18"/>
        </w:rPr>
        <w:tab/>
        <w:t>Secretary-General of the ITU, Director of the Telecommunication Standardization Bureau, Director of the Telecommunication Development Bureau</w:t>
      </w:r>
    </w:p>
    <w:p w:rsidR="00121E96" w:rsidRDefault="00121E9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Pr>
          <w:rFonts w:asciiTheme="minorHAnsi" w:hAnsiTheme="minorHAnsi" w:cstheme="minorHAnsi"/>
        </w:rPr>
        <w:br w:type="page"/>
      </w:r>
    </w:p>
    <w:p w:rsidR="00AA4CBE" w:rsidRPr="0037120D" w:rsidRDefault="00BD2192" w:rsidP="0037120D">
      <w:pPr>
        <w:pStyle w:val="AnnexNotitle0"/>
        <w:rPr>
          <w:rFonts w:asciiTheme="minorHAnsi" w:hAnsiTheme="minorHAnsi"/>
          <w:szCs w:val="28"/>
        </w:rPr>
      </w:pPr>
      <w:r w:rsidRPr="0037120D">
        <w:rPr>
          <w:rFonts w:asciiTheme="minorHAnsi" w:hAnsiTheme="minorHAnsi" w:cstheme="minorHAnsi"/>
          <w:szCs w:val="28"/>
        </w:rPr>
        <w:lastRenderedPageBreak/>
        <w:t>Annex</w:t>
      </w:r>
      <w:r w:rsidR="0037120D" w:rsidRPr="0037120D">
        <w:rPr>
          <w:rFonts w:asciiTheme="minorHAnsi" w:hAnsiTheme="minorHAnsi" w:cstheme="minorHAnsi"/>
          <w:szCs w:val="28"/>
        </w:rPr>
        <w:br/>
      </w:r>
      <w:r w:rsidR="0037120D" w:rsidRPr="0037120D">
        <w:rPr>
          <w:rFonts w:asciiTheme="minorHAnsi" w:hAnsiTheme="minorHAnsi" w:cstheme="minorHAnsi"/>
          <w:szCs w:val="28"/>
        </w:rPr>
        <w:br/>
      </w:r>
      <w:r w:rsidR="00AA4CBE" w:rsidRPr="0037120D">
        <w:rPr>
          <w:rFonts w:asciiTheme="minorHAnsi" w:hAnsiTheme="minorHAnsi"/>
          <w:szCs w:val="28"/>
        </w:rPr>
        <w:t xml:space="preserve">Draft agenda for the meeting of the Special Committee </w:t>
      </w:r>
      <w:r w:rsidR="00AA4CBE" w:rsidRPr="0037120D">
        <w:rPr>
          <w:rFonts w:asciiTheme="minorHAnsi" w:hAnsiTheme="minorHAnsi"/>
          <w:szCs w:val="28"/>
        </w:rPr>
        <w:br/>
        <w:t>on Regulatory/Procedural Matters</w:t>
      </w:r>
    </w:p>
    <w:p w:rsidR="00AA4CBE" w:rsidRPr="00E103BA" w:rsidRDefault="00AA4CBE" w:rsidP="00BD2192">
      <w:pPr>
        <w:pStyle w:val="Table"/>
        <w:keepNext w:val="0"/>
        <w:spacing w:before="240" w:after="0"/>
        <w:rPr>
          <w:rFonts w:asciiTheme="minorHAnsi" w:hAnsiTheme="minorHAnsi"/>
          <w:caps w:val="0"/>
          <w:szCs w:val="24"/>
        </w:rPr>
      </w:pPr>
      <w:r w:rsidRPr="00E103BA">
        <w:rPr>
          <w:rFonts w:asciiTheme="minorHAnsi" w:hAnsiTheme="minorHAnsi"/>
          <w:caps w:val="0"/>
          <w:szCs w:val="24"/>
        </w:rPr>
        <w:t>(Geneva, 1–5</w:t>
      </w:r>
      <w:r w:rsidR="00BD2192">
        <w:rPr>
          <w:rFonts w:asciiTheme="minorHAnsi" w:hAnsiTheme="minorHAnsi"/>
          <w:caps w:val="0"/>
          <w:szCs w:val="24"/>
        </w:rPr>
        <w:t xml:space="preserve"> </w:t>
      </w:r>
      <w:r>
        <w:rPr>
          <w:rFonts w:asciiTheme="minorHAnsi" w:hAnsiTheme="minorHAnsi"/>
          <w:caps w:val="0"/>
          <w:szCs w:val="24"/>
        </w:rPr>
        <w:t>December 2014</w:t>
      </w:r>
      <w:r w:rsidRPr="00E103BA">
        <w:rPr>
          <w:rFonts w:asciiTheme="minorHAnsi" w:hAnsiTheme="minorHAnsi"/>
          <w:caps w:val="0"/>
          <w:szCs w:val="24"/>
        </w:rPr>
        <w:t>)</w:t>
      </w:r>
    </w:p>
    <w:p w:rsidR="00AA4CBE" w:rsidRPr="00E103BA" w:rsidRDefault="00AA4CBE" w:rsidP="00AA4CBE">
      <w:pPr>
        <w:rPr>
          <w:rFonts w:asciiTheme="minorHAnsi" w:hAnsiTheme="minorHAnsi"/>
          <w:b/>
          <w:sz w:val="24"/>
          <w:szCs w:val="24"/>
        </w:rPr>
      </w:pPr>
    </w:p>
    <w:p w:rsidR="00AA4CBE" w:rsidRPr="00E103BA" w:rsidRDefault="00AA4CBE" w:rsidP="00AA4CBE">
      <w:pPr>
        <w:rPr>
          <w:rFonts w:asciiTheme="minorHAnsi" w:hAnsiTheme="minorHAnsi"/>
          <w:b/>
          <w:sz w:val="24"/>
          <w:szCs w:val="24"/>
        </w:rPr>
      </w:pPr>
    </w:p>
    <w:p w:rsidR="00AA4CBE" w:rsidRPr="00E103BA" w:rsidRDefault="00AA4CBE" w:rsidP="00AA4CBE">
      <w:pPr>
        <w:pStyle w:val="enumlev1"/>
        <w:rPr>
          <w:rFonts w:asciiTheme="minorHAnsi" w:hAnsiTheme="minorHAnsi"/>
          <w:sz w:val="24"/>
          <w:szCs w:val="24"/>
        </w:rPr>
      </w:pPr>
      <w:r w:rsidRPr="00E103BA">
        <w:rPr>
          <w:rFonts w:asciiTheme="minorHAnsi" w:hAnsiTheme="minorHAnsi"/>
          <w:b/>
          <w:sz w:val="24"/>
          <w:szCs w:val="24"/>
        </w:rPr>
        <w:t>1</w:t>
      </w:r>
      <w:r w:rsidRPr="00E103BA">
        <w:rPr>
          <w:rFonts w:asciiTheme="minorHAnsi" w:hAnsiTheme="minorHAnsi"/>
          <w:sz w:val="24"/>
          <w:szCs w:val="24"/>
        </w:rPr>
        <w:tab/>
        <w:t>Opening remarks</w:t>
      </w:r>
    </w:p>
    <w:p w:rsidR="00AA4CBE" w:rsidRPr="00E103BA" w:rsidRDefault="00AA4CBE" w:rsidP="00AA4CBE">
      <w:pPr>
        <w:pStyle w:val="enumlev1"/>
        <w:spacing w:before="120"/>
        <w:rPr>
          <w:rFonts w:asciiTheme="minorHAnsi" w:hAnsiTheme="minorHAnsi"/>
          <w:sz w:val="24"/>
          <w:szCs w:val="24"/>
        </w:rPr>
      </w:pPr>
      <w:r w:rsidRPr="00E103BA">
        <w:rPr>
          <w:rFonts w:asciiTheme="minorHAnsi" w:hAnsiTheme="minorHAnsi"/>
          <w:b/>
          <w:sz w:val="24"/>
          <w:szCs w:val="24"/>
        </w:rPr>
        <w:t>2</w:t>
      </w:r>
      <w:r w:rsidRPr="00E103BA">
        <w:rPr>
          <w:rFonts w:asciiTheme="minorHAnsi" w:hAnsiTheme="minorHAnsi"/>
          <w:sz w:val="24"/>
          <w:szCs w:val="24"/>
        </w:rPr>
        <w:tab/>
        <w:t>Approval of the Agenda</w:t>
      </w:r>
    </w:p>
    <w:p w:rsidR="00AA4CBE" w:rsidRPr="00E103BA" w:rsidRDefault="00AA4CBE" w:rsidP="00121E96">
      <w:pPr>
        <w:pStyle w:val="enumlev1"/>
        <w:spacing w:before="120"/>
        <w:jc w:val="left"/>
        <w:rPr>
          <w:rFonts w:asciiTheme="minorHAnsi" w:hAnsiTheme="minorHAnsi"/>
          <w:sz w:val="24"/>
          <w:szCs w:val="24"/>
        </w:rPr>
      </w:pPr>
      <w:r w:rsidRPr="00E103BA">
        <w:rPr>
          <w:rFonts w:asciiTheme="minorHAnsi" w:hAnsiTheme="minorHAnsi"/>
          <w:b/>
          <w:bCs/>
          <w:sz w:val="24"/>
          <w:szCs w:val="24"/>
        </w:rPr>
        <w:t>3</w:t>
      </w:r>
      <w:r w:rsidRPr="00E103BA">
        <w:rPr>
          <w:rFonts w:asciiTheme="minorHAnsi" w:hAnsiTheme="minorHAnsi"/>
          <w:b/>
          <w:bCs/>
          <w:sz w:val="24"/>
          <w:szCs w:val="24"/>
        </w:rPr>
        <w:tab/>
      </w:r>
      <w:r w:rsidRPr="00E103BA">
        <w:rPr>
          <w:rFonts w:asciiTheme="minorHAnsi" w:hAnsiTheme="minorHAnsi"/>
          <w:sz w:val="24"/>
          <w:szCs w:val="24"/>
        </w:rPr>
        <w:t>Executive Report from the Chairman of the SC Working Party</w:t>
      </w:r>
    </w:p>
    <w:p w:rsidR="00AA4CBE" w:rsidRPr="00E103BA" w:rsidRDefault="00AA4CBE" w:rsidP="00121E96">
      <w:pPr>
        <w:pStyle w:val="enumlev1"/>
        <w:spacing w:before="120"/>
        <w:jc w:val="left"/>
        <w:rPr>
          <w:rFonts w:asciiTheme="minorHAnsi" w:hAnsiTheme="minorHAnsi"/>
          <w:sz w:val="24"/>
          <w:szCs w:val="24"/>
        </w:rPr>
      </w:pPr>
      <w:r w:rsidRPr="00E103BA">
        <w:rPr>
          <w:rFonts w:asciiTheme="minorHAnsi" w:hAnsiTheme="minorHAnsi"/>
          <w:b/>
          <w:bCs/>
          <w:sz w:val="24"/>
          <w:szCs w:val="24"/>
        </w:rPr>
        <w:t>4</w:t>
      </w:r>
      <w:r w:rsidRPr="00E103BA">
        <w:rPr>
          <w:rFonts w:asciiTheme="minorHAnsi" w:hAnsiTheme="minorHAnsi"/>
          <w:b/>
          <w:bCs/>
          <w:sz w:val="24"/>
          <w:szCs w:val="24"/>
        </w:rPr>
        <w:tab/>
      </w:r>
      <w:r w:rsidRPr="00E103BA">
        <w:rPr>
          <w:rFonts w:asciiTheme="minorHAnsi" w:hAnsiTheme="minorHAnsi"/>
          <w:sz w:val="24"/>
          <w:szCs w:val="24"/>
        </w:rPr>
        <w:t>Regulatory/Procedural issues dealt with in the draft CPM Report to WRC-</w:t>
      </w:r>
      <w:r w:rsidR="00B63526">
        <w:rPr>
          <w:rFonts w:asciiTheme="minorHAnsi" w:hAnsiTheme="minorHAnsi"/>
          <w:sz w:val="24"/>
          <w:szCs w:val="24"/>
        </w:rPr>
        <w:t>15</w:t>
      </w:r>
    </w:p>
    <w:p w:rsidR="00AA4CBE" w:rsidRPr="00E103BA" w:rsidRDefault="00AA4CBE" w:rsidP="00AA4CBE">
      <w:pPr>
        <w:pStyle w:val="enumlev1"/>
        <w:spacing w:before="120"/>
        <w:rPr>
          <w:rFonts w:asciiTheme="minorHAnsi" w:hAnsiTheme="minorHAnsi"/>
          <w:sz w:val="24"/>
          <w:szCs w:val="24"/>
        </w:rPr>
      </w:pPr>
      <w:r w:rsidRPr="00E103BA">
        <w:rPr>
          <w:rFonts w:asciiTheme="minorHAnsi" w:hAnsiTheme="minorHAnsi"/>
          <w:b/>
          <w:sz w:val="24"/>
          <w:szCs w:val="24"/>
        </w:rPr>
        <w:t>5</w:t>
      </w:r>
      <w:r w:rsidRPr="00E103BA">
        <w:rPr>
          <w:rFonts w:asciiTheme="minorHAnsi" w:hAnsiTheme="minorHAnsi"/>
          <w:sz w:val="24"/>
          <w:szCs w:val="24"/>
        </w:rPr>
        <w:tab/>
        <w:t xml:space="preserve">Consideration of documents from </w:t>
      </w:r>
      <w:r w:rsidR="00761E82">
        <w:rPr>
          <w:rFonts w:asciiTheme="minorHAnsi" w:hAnsiTheme="minorHAnsi"/>
          <w:sz w:val="24"/>
          <w:szCs w:val="24"/>
        </w:rPr>
        <w:t xml:space="preserve">the </w:t>
      </w:r>
      <w:r w:rsidRPr="00E103BA">
        <w:rPr>
          <w:rFonts w:asciiTheme="minorHAnsi" w:hAnsiTheme="minorHAnsi"/>
          <w:sz w:val="24"/>
          <w:szCs w:val="24"/>
        </w:rPr>
        <w:t>Study Groups</w:t>
      </w:r>
      <w:r w:rsidR="003C557A">
        <w:rPr>
          <w:rFonts w:asciiTheme="minorHAnsi" w:hAnsiTheme="minorHAnsi"/>
          <w:sz w:val="24"/>
          <w:szCs w:val="24"/>
        </w:rPr>
        <w:t>/Working Parties</w:t>
      </w:r>
    </w:p>
    <w:p w:rsidR="00AA4CBE" w:rsidRPr="00E103BA" w:rsidRDefault="00AA4CBE">
      <w:pPr>
        <w:pStyle w:val="enumlev1"/>
        <w:spacing w:before="120"/>
        <w:rPr>
          <w:rFonts w:asciiTheme="minorHAnsi" w:hAnsiTheme="minorHAnsi"/>
          <w:sz w:val="24"/>
          <w:szCs w:val="24"/>
        </w:rPr>
      </w:pPr>
      <w:r w:rsidRPr="00E103BA">
        <w:rPr>
          <w:rFonts w:asciiTheme="minorHAnsi" w:hAnsiTheme="minorHAnsi"/>
          <w:b/>
          <w:sz w:val="24"/>
          <w:szCs w:val="24"/>
        </w:rPr>
        <w:t>6</w:t>
      </w:r>
      <w:r w:rsidRPr="00E103BA">
        <w:rPr>
          <w:rFonts w:asciiTheme="minorHAnsi" w:hAnsiTheme="minorHAnsi"/>
          <w:sz w:val="24"/>
          <w:szCs w:val="24"/>
        </w:rPr>
        <w:tab/>
        <w:t>Consideration of contributions</w:t>
      </w:r>
    </w:p>
    <w:p w:rsidR="00AA4CBE" w:rsidRPr="00E103BA" w:rsidRDefault="00AA4CBE" w:rsidP="00AA4CBE">
      <w:pPr>
        <w:pStyle w:val="enumlev1"/>
        <w:spacing w:before="120"/>
        <w:rPr>
          <w:rFonts w:asciiTheme="minorHAnsi" w:hAnsiTheme="minorHAnsi"/>
          <w:sz w:val="24"/>
          <w:szCs w:val="24"/>
        </w:rPr>
      </w:pPr>
      <w:r w:rsidRPr="00E103BA">
        <w:rPr>
          <w:rFonts w:asciiTheme="minorHAnsi" w:hAnsiTheme="minorHAnsi"/>
          <w:b/>
          <w:bCs/>
          <w:sz w:val="24"/>
          <w:szCs w:val="24"/>
        </w:rPr>
        <w:t>7</w:t>
      </w:r>
      <w:r w:rsidRPr="00E103BA">
        <w:rPr>
          <w:rFonts w:asciiTheme="minorHAnsi" w:hAnsiTheme="minorHAnsi"/>
          <w:b/>
          <w:bCs/>
          <w:sz w:val="24"/>
          <w:szCs w:val="24"/>
        </w:rPr>
        <w:tab/>
      </w:r>
      <w:r w:rsidRPr="00E103BA">
        <w:rPr>
          <w:rFonts w:asciiTheme="minorHAnsi" w:hAnsiTheme="minorHAnsi"/>
          <w:sz w:val="24"/>
          <w:szCs w:val="24"/>
        </w:rPr>
        <w:t>Organization of work and attribution of documents</w:t>
      </w:r>
    </w:p>
    <w:p w:rsidR="00AA4CBE" w:rsidRPr="00E103BA" w:rsidRDefault="00AA4CBE">
      <w:pPr>
        <w:pStyle w:val="enumlev1"/>
        <w:spacing w:before="120"/>
        <w:rPr>
          <w:rFonts w:asciiTheme="minorHAnsi" w:hAnsiTheme="minorHAnsi"/>
          <w:sz w:val="24"/>
          <w:szCs w:val="24"/>
        </w:rPr>
      </w:pPr>
      <w:r w:rsidRPr="00E103BA">
        <w:rPr>
          <w:rFonts w:asciiTheme="minorHAnsi" w:hAnsiTheme="minorHAnsi"/>
          <w:b/>
          <w:sz w:val="24"/>
          <w:szCs w:val="24"/>
        </w:rPr>
        <w:t>8</w:t>
      </w:r>
      <w:r w:rsidRPr="00E103BA">
        <w:rPr>
          <w:rFonts w:asciiTheme="minorHAnsi" w:hAnsiTheme="minorHAnsi"/>
          <w:sz w:val="24"/>
          <w:szCs w:val="24"/>
        </w:rPr>
        <w:tab/>
        <w:t>Consideration of output documents</w:t>
      </w:r>
      <w:r w:rsidR="005422DA">
        <w:rPr>
          <w:rFonts w:asciiTheme="minorHAnsi" w:hAnsiTheme="minorHAnsi"/>
          <w:sz w:val="24"/>
          <w:szCs w:val="24"/>
        </w:rPr>
        <w:t xml:space="preserve"> and preparation of </w:t>
      </w:r>
      <w:r w:rsidR="006C37BD">
        <w:rPr>
          <w:rFonts w:asciiTheme="minorHAnsi" w:hAnsiTheme="minorHAnsi"/>
          <w:sz w:val="24"/>
          <w:szCs w:val="24"/>
        </w:rPr>
        <w:t>r</w:t>
      </w:r>
      <w:r w:rsidR="005422DA">
        <w:rPr>
          <w:rFonts w:asciiTheme="minorHAnsi" w:hAnsiTheme="minorHAnsi"/>
          <w:sz w:val="24"/>
          <w:szCs w:val="24"/>
        </w:rPr>
        <w:t>eport</w:t>
      </w:r>
      <w:r w:rsidR="006C37BD">
        <w:rPr>
          <w:rFonts w:asciiTheme="minorHAnsi" w:hAnsiTheme="minorHAnsi"/>
          <w:sz w:val="24"/>
          <w:szCs w:val="24"/>
        </w:rPr>
        <w:t>s</w:t>
      </w:r>
      <w:r w:rsidR="005422DA">
        <w:rPr>
          <w:rFonts w:asciiTheme="minorHAnsi" w:hAnsiTheme="minorHAnsi"/>
          <w:sz w:val="24"/>
          <w:szCs w:val="24"/>
        </w:rPr>
        <w:t xml:space="preserve"> </w:t>
      </w:r>
      <w:r w:rsidR="006C37BD">
        <w:rPr>
          <w:rFonts w:asciiTheme="minorHAnsi" w:hAnsiTheme="minorHAnsi"/>
          <w:sz w:val="24"/>
          <w:szCs w:val="24"/>
        </w:rPr>
        <w:t>as contribution to the work of the CPM</w:t>
      </w:r>
    </w:p>
    <w:p w:rsidR="00AA4CBE" w:rsidRPr="00E103BA" w:rsidRDefault="00AA4CBE" w:rsidP="00AA4CBE">
      <w:pPr>
        <w:pStyle w:val="enumlev1"/>
        <w:spacing w:before="120"/>
        <w:rPr>
          <w:rFonts w:asciiTheme="minorHAnsi" w:hAnsiTheme="minorHAnsi"/>
          <w:sz w:val="24"/>
          <w:szCs w:val="24"/>
        </w:rPr>
      </w:pPr>
      <w:r w:rsidRPr="00E103BA">
        <w:rPr>
          <w:rFonts w:asciiTheme="minorHAnsi" w:hAnsiTheme="minorHAnsi"/>
          <w:b/>
          <w:sz w:val="24"/>
          <w:szCs w:val="24"/>
        </w:rPr>
        <w:t>9</w:t>
      </w:r>
      <w:r w:rsidRPr="00E103BA">
        <w:rPr>
          <w:rFonts w:asciiTheme="minorHAnsi" w:hAnsiTheme="minorHAnsi"/>
          <w:sz w:val="24"/>
          <w:szCs w:val="24"/>
        </w:rPr>
        <w:tab/>
        <w:t>Any other business</w:t>
      </w:r>
    </w:p>
    <w:p w:rsidR="00AA4CBE" w:rsidRPr="00E103BA" w:rsidRDefault="00AA4CBE" w:rsidP="00AA4CBE">
      <w:pPr>
        <w:rPr>
          <w:rFonts w:asciiTheme="minorHAnsi" w:hAnsiTheme="minorHAnsi"/>
          <w:sz w:val="24"/>
          <w:szCs w:val="24"/>
        </w:rPr>
      </w:pPr>
    </w:p>
    <w:p w:rsidR="00AA4CBE" w:rsidRPr="00E103BA" w:rsidRDefault="00AA4CBE" w:rsidP="00AA4CBE">
      <w:pPr>
        <w:rPr>
          <w:rFonts w:asciiTheme="minorHAnsi" w:hAnsiTheme="minorHAnsi"/>
          <w:sz w:val="24"/>
          <w:szCs w:val="24"/>
        </w:rPr>
      </w:pPr>
    </w:p>
    <w:p w:rsidR="00AA4CBE" w:rsidRPr="00E103BA" w:rsidRDefault="00AA4CBE" w:rsidP="00B63526">
      <w:pPr>
        <w:tabs>
          <w:tab w:val="clear" w:pos="794"/>
          <w:tab w:val="clear" w:pos="1191"/>
          <w:tab w:val="clear" w:pos="1588"/>
          <w:tab w:val="clear" w:pos="1985"/>
          <w:tab w:val="center" w:pos="7371"/>
        </w:tabs>
        <w:rPr>
          <w:rFonts w:asciiTheme="minorHAnsi" w:hAnsiTheme="minorHAnsi"/>
          <w:sz w:val="24"/>
          <w:szCs w:val="24"/>
        </w:rPr>
      </w:pPr>
      <w:r w:rsidRPr="00E103BA">
        <w:rPr>
          <w:rFonts w:asciiTheme="minorHAnsi" w:hAnsiTheme="minorHAnsi"/>
          <w:sz w:val="24"/>
          <w:szCs w:val="24"/>
        </w:rPr>
        <w:tab/>
      </w:r>
      <w:r w:rsidR="00B63526" w:rsidRPr="00B63526">
        <w:rPr>
          <w:rFonts w:asciiTheme="minorHAnsi" w:hAnsiTheme="minorHAnsi"/>
          <w:sz w:val="24"/>
          <w:szCs w:val="24"/>
        </w:rPr>
        <w:t>Mr. T SHAFIEE</w:t>
      </w:r>
      <w:r w:rsidR="00B63526">
        <w:rPr>
          <w:rFonts w:ascii="Verdana" w:hAnsi="Verdana"/>
          <w:b/>
          <w:bCs/>
          <w:sz w:val="18"/>
          <w:szCs w:val="18"/>
        </w:rPr>
        <w:t xml:space="preserve"> </w:t>
      </w:r>
      <w:r w:rsidRPr="00E103BA">
        <w:rPr>
          <w:rFonts w:asciiTheme="minorHAnsi" w:hAnsiTheme="minorHAnsi"/>
          <w:sz w:val="24"/>
          <w:szCs w:val="24"/>
        </w:rPr>
        <w:br/>
      </w:r>
      <w:r w:rsidRPr="00E103BA">
        <w:rPr>
          <w:rFonts w:asciiTheme="minorHAnsi" w:hAnsiTheme="minorHAnsi"/>
          <w:sz w:val="24"/>
          <w:szCs w:val="24"/>
        </w:rPr>
        <w:tab/>
        <w:t>Chairman, Special Committee</w:t>
      </w:r>
    </w:p>
    <w:p w:rsidR="00AA4CBE" w:rsidRPr="00E103BA" w:rsidRDefault="00AA4CBE" w:rsidP="00AA4CBE">
      <w:pPr>
        <w:rPr>
          <w:rFonts w:asciiTheme="minorHAnsi" w:hAnsiTheme="minorHAnsi"/>
          <w:sz w:val="24"/>
          <w:szCs w:val="24"/>
        </w:rPr>
      </w:pPr>
    </w:p>
    <w:p w:rsidR="00AA4CBE" w:rsidRDefault="00AA4CBE" w:rsidP="00AA4CBE"/>
    <w:p w:rsidR="008E38B4" w:rsidRPr="00A3492C" w:rsidRDefault="00154C00" w:rsidP="00154C00">
      <w:pPr>
        <w:jc w:val="center"/>
        <w:rPr>
          <w:rFonts w:asciiTheme="minorHAnsi" w:hAnsiTheme="minorHAnsi" w:cstheme="minorHAnsi"/>
          <w:sz w:val="24"/>
          <w:szCs w:val="24"/>
        </w:rPr>
      </w:pPr>
      <w:r>
        <w:t>______________</w:t>
      </w:r>
    </w:p>
    <w:sectPr w:rsidR="008E38B4" w:rsidRPr="00A3492C"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816" w:rsidRDefault="00731816">
      <w:r>
        <w:separator/>
      </w:r>
    </w:p>
  </w:endnote>
  <w:endnote w:type="continuationSeparator" w:id="0">
    <w:p w:rsidR="00731816" w:rsidRDefault="0073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816" w:rsidRDefault="00731816">
      <w:r>
        <w:t>____________________</w:t>
      </w:r>
    </w:p>
  </w:footnote>
  <w:footnote w:type="continuationSeparator" w:id="0">
    <w:p w:rsidR="00731816" w:rsidRDefault="00731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D80521" w:rsidRDefault="00231809" w:rsidP="00231809">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B710F0">
      <w:rPr>
        <w:rStyle w:val="PageNumber"/>
        <w:noProof/>
        <w:sz w:val="18"/>
        <w:szCs w:val="18"/>
      </w:rPr>
      <w:t>2</w:t>
    </w:r>
    <w:r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D80521" w:rsidRDefault="00231809" w:rsidP="00231809">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B710F0">
      <w:rPr>
        <w:rStyle w:val="PageNumber"/>
        <w:noProof/>
        <w:sz w:val="18"/>
        <w:szCs w:val="18"/>
      </w:rPr>
      <w:t>3</w:t>
    </w:r>
    <w:r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E137E0A" wp14:editId="3CD70EB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65267"/>
    <w:rsid w:val="000015D1"/>
    <w:rsid w:val="00006A31"/>
    <w:rsid w:val="00006C82"/>
    <w:rsid w:val="00010278"/>
    <w:rsid w:val="00010E30"/>
    <w:rsid w:val="00014715"/>
    <w:rsid w:val="00015C76"/>
    <w:rsid w:val="00026CF8"/>
    <w:rsid w:val="00030BD7"/>
    <w:rsid w:val="00031E64"/>
    <w:rsid w:val="00034340"/>
    <w:rsid w:val="00045A8D"/>
    <w:rsid w:val="0005167A"/>
    <w:rsid w:val="00054E5D"/>
    <w:rsid w:val="00070258"/>
    <w:rsid w:val="000705A4"/>
    <w:rsid w:val="00072053"/>
    <w:rsid w:val="0007323C"/>
    <w:rsid w:val="0007721B"/>
    <w:rsid w:val="00084324"/>
    <w:rsid w:val="00086D03"/>
    <w:rsid w:val="0009441E"/>
    <w:rsid w:val="000A096A"/>
    <w:rsid w:val="000A1B7B"/>
    <w:rsid w:val="000A375E"/>
    <w:rsid w:val="000A7051"/>
    <w:rsid w:val="000B0AF6"/>
    <w:rsid w:val="000B0E9B"/>
    <w:rsid w:val="000B2CAE"/>
    <w:rsid w:val="000B665F"/>
    <w:rsid w:val="000C03C7"/>
    <w:rsid w:val="000C2AD0"/>
    <w:rsid w:val="000D7FAC"/>
    <w:rsid w:val="000E3DEE"/>
    <w:rsid w:val="000E4B89"/>
    <w:rsid w:val="000F2969"/>
    <w:rsid w:val="00100B72"/>
    <w:rsid w:val="00101F7D"/>
    <w:rsid w:val="00103C76"/>
    <w:rsid w:val="00104C35"/>
    <w:rsid w:val="001054BC"/>
    <w:rsid w:val="0011265F"/>
    <w:rsid w:val="00115BFE"/>
    <w:rsid w:val="00117282"/>
    <w:rsid w:val="00117389"/>
    <w:rsid w:val="001205AB"/>
    <w:rsid w:val="00121C2D"/>
    <w:rsid w:val="00121E96"/>
    <w:rsid w:val="001311CD"/>
    <w:rsid w:val="001331D6"/>
    <w:rsid w:val="00134404"/>
    <w:rsid w:val="00144DFB"/>
    <w:rsid w:val="00147C3A"/>
    <w:rsid w:val="00154C00"/>
    <w:rsid w:val="001822A7"/>
    <w:rsid w:val="00187CA3"/>
    <w:rsid w:val="00190CD3"/>
    <w:rsid w:val="00196710"/>
    <w:rsid w:val="00197221"/>
    <w:rsid w:val="00197324"/>
    <w:rsid w:val="001A2BEE"/>
    <w:rsid w:val="001B351B"/>
    <w:rsid w:val="001C06DB"/>
    <w:rsid w:val="001C6971"/>
    <w:rsid w:val="001D2785"/>
    <w:rsid w:val="001D6651"/>
    <w:rsid w:val="001D7070"/>
    <w:rsid w:val="001F2170"/>
    <w:rsid w:val="001F3948"/>
    <w:rsid w:val="001F49ED"/>
    <w:rsid w:val="001F5A49"/>
    <w:rsid w:val="001F6F0A"/>
    <w:rsid w:val="00201097"/>
    <w:rsid w:val="00201B6E"/>
    <w:rsid w:val="00216F8B"/>
    <w:rsid w:val="00220F38"/>
    <w:rsid w:val="002302B3"/>
    <w:rsid w:val="00230C66"/>
    <w:rsid w:val="00231809"/>
    <w:rsid w:val="002318A9"/>
    <w:rsid w:val="00235A29"/>
    <w:rsid w:val="00241526"/>
    <w:rsid w:val="002443A2"/>
    <w:rsid w:val="00256A56"/>
    <w:rsid w:val="00266E74"/>
    <w:rsid w:val="002811C9"/>
    <w:rsid w:val="00283C3B"/>
    <w:rsid w:val="002861E6"/>
    <w:rsid w:val="00287D18"/>
    <w:rsid w:val="0029001D"/>
    <w:rsid w:val="00290650"/>
    <w:rsid w:val="00295CA4"/>
    <w:rsid w:val="002A2618"/>
    <w:rsid w:val="002A5DD7"/>
    <w:rsid w:val="002A7D28"/>
    <w:rsid w:val="002B0CAC"/>
    <w:rsid w:val="002C559F"/>
    <w:rsid w:val="002D5A15"/>
    <w:rsid w:val="002D5BDD"/>
    <w:rsid w:val="002E3D27"/>
    <w:rsid w:val="002E64A6"/>
    <w:rsid w:val="002F0890"/>
    <w:rsid w:val="002F2531"/>
    <w:rsid w:val="002F269F"/>
    <w:rsid w:val="002F4967"/>
    <w:rsid w:val="00316935"/>
    <w:rsid w:val="00317850"/>
    <w:rsid w:val="00321258"/>
    <w:rsid w:val="00324A02"/>
    <w:rsid w:val="003266ED"/>
    <w:rsid w:val="003370B8"/>
    <w:rsid w:val="00343A12"/>
    <w:rsid w:val="00345D38"/>
    <w:rsid w:val="00352097"/>
    <w:rsid w:val="00357381"/>
    <w:rsid w:val="00362813"/>
    <w:rsid w:val="00365267"/>
    <w:rsid w:val="003666FF"/>
    <w:rsid w:val="0037120D"/>
    <w:rsid w:val="0037309C"/>
    <w:rsid w:val="00380A6E"/>
    <w:rsid w:val="003836D4"/>
    <w:rsid w:val="00397DC3"/>
    <w:rsid w:val="003A1F49"/>
    <w:rsid w:val="003A5D52"/>
    <w:rsid w:val="003B2BDA"/>
    <w:rsid w:val="003B55EC"/>
    <w:rsid w:val="003C2EA7"/>
    <w:rsid w:val="003C4471"/>
    <w:rsid w:val="003C557A"/>
    <w:rsid w:val="003C7D41"/>
    <w:rsid w:val="003D3266"/>
    <w:rsid w:val="003D46CA"/>
    <w:rsid w:val="003D4A69"/>
    <w:rsid w:val="003E504F"/>
    <w:rsid w:val="003E550D"/>
    <w:rsid w:val="003E78D6"/>
    <w:rsid w:val="003F5C27"/>
    <w:rsid w:val="00400573"/>
    <w:rsid w:val="004007A3"/>
    <w:rsid w:val="00406D71"/>
    <w:rsid w:val="004122C1"/>
    <w:rsid w:val="00420477"/>
    <w:rsid w:val="0042256B"/>
    <w:rsid w:val="00426E2E"/>
    <w:rsid w:val="004326DB"/>
    <w:rsid w:val="0043502B"/>
    <w:rsid w:val="0043682E"/>
    <w:rsid w:val="00440BD0"/>
    <w:rsid w:val="00441B80"/>
    <w:rsid w:val="00444FC4"/>
    <w:rsid w:val="00447ECB"/>
    <w:rsid w:val="004527CD"/>
    <w:rsid w:val="004623F7"/>
    <w:rsid w:val="004655F7"/>
    <w:rsid w:val="00480CA4"/>
    <w:rsid w:val="00480F51"/>
    <w:rsid w:val="00481124"/>
    <w:rsid w:val="004815EB"/>
    <w:rsid w:val="00487569"/>
    <w:rsid w:val="00493B27"/>
    <w:rsid w:val="00496864"/>
    <w:rsid w:val="00496920"/>
    <w:rsid w:val="004A4496"/>
    <w:rsid w:val="004B11AB"/>
    <w:rsid w:val="004B481F"/>
    <w:rsid w:val="004B7C9A"/>
    <w:rsid w:val="004C0580"/>
    <w:rsid w:val="004C1F21"/>
    <w:rsid w:val="004C6779"/>
    <w:rsid w:val="004D733B"/>
    <w:rsid w:val="004E0DC4"/>
    <w:rsid w:val="004E0FB5"/>
    <w:rsid w:val="004E43BB"/>
    <w:rsid w:val="004E460D"/>
    <w:rsid w:val="004F178E"/>
    <w:rsid w:val="004F4543"/>
    <w:rsid w:val="004F57BB"/>
    <w:rsid w:val="00504A72"/>
    <w:rsid w:val="00505309"/>
    <w:rsid w:val="005073EB"/>
    <w:rsid w:val="0050789B"/>
    <w:rsid w:val="00513D44"/>
    <w:rsid w:val="005221D9"/>
    <w:rsid w:val="005224A1"/>
    <w:rsid w:val="0052487C"/>
    <w:rsid w:val="00534372"/>
    <w:rsid w:val="00535652"/>
    <w:rsid w:val="005422DA"/>
    <w:rsid w:val="00543C08"/>
    <w:rsid w:val="00543DF8"/>
    <w:rsid w:val="00546101"/>
    <w:rsid w:val="00550ED2"/>
    <w:rsid w:val="005529F0"/>
    <w:rsid w:val="00553DD7"/>
    <w:rsid w:val="00562078"/>
    <w:rsid w:val="005638CF"/>
    <w:rsid w:val="0056741E"/>
    <w:rsid w:val="0057325A"/>
    <w:rsid w:val="0057469A"/>
    <w:rsid w:val="00577C74"/>
    <w:rsid w:val="00580814"/>
    <w:rsid w:val="00583A0B"/>
    <w:rsid w:val="005A03A3"/>
    <w:rsid w:val="005A2B92"/>
    <w:rsid w:val="005A477B"/>
    <w:rsid w:val="005A6876"/>
    <w:rsid w:val="005A79E9"/>
    <w:rsid w:val="005B214C"/>
    <w:rsid w:val="005B2B87"/>
    <w:rsid w:val="005C1367"/>
    <w:rsid w:val="005C61D6"/>
    <w:rsid w:val="005C7F98"/>
    <w:rsid w:val="005D3669"/>
    <w:rsid w:val="005E0526"/>
    <w:rsid w:val="005E5EB3"/>
    <w:rsid w:val="005F33A1"/>
    <w:rsid w:val="005F3CB6"/>
    <w:rsid w:val="005F5272"/>
    <w:rsid w:val="005F657C"/>
    <w:rsid w:val="005F77A0"/>
    <w:rsid w:val="00602D53"/>
    <w:rsid w:val="006047E5"/>
    <w:rsid w:val="00622339"/>
    <w:rsid w:val="0064371D"/>
    <w:rsid w:val="00650B2A"/>
    <w:rsid w:val="00651777"/>
    <w:rsid w:val="00651C1D"/>
    <w:rsid w:val="006550F8"/>
    <w:rsid w:val="00656226"/>
    <w:rsid w:val="006746C7"/>
    <w:rsid w:val="006829F3"/>
    <w:rsid w:val="006A518B"/>
    <w:rsid w:val="006A5497"/>
    <w:rsid w:val="006B0590"/>
    <w:rsid w:val="006B49DA"/>
    <w:rsid w:val="006C37BD"/>
    <w:rsid w:val="006C53F8"/>
    <w:rsid w:val="006C7CDE"/>
    <w:rsid w:val="007234B1"/>
    <w:rsid w:val="00723D08"/>
    <w:rsid w:val="007249C6"/>
    <w:rsid w:val="00725FDA"/>
    <w:rsid w:val="00727816"/>
    <w:rsid w:val="00730B9A"/>
    <w:rsid w:val="00731816"/>
    <w:rsid w:val="00735518"/>
    <w:rsid w:val="00742F50"/>
    <w:rsid w:val="00750CFA"/>
    <w:rsid w:val="007553DA"/>
    <w:rsid w:val="00761E82"/>
    <w:rsid w:val="00782354"/>
    <w:rsid w:val="007921A7"/>
    <w:rsid w:val="0079426B"/>
    <w:rsid w:val="007A0D4A"/>
    <w:rsid w:val="007A361B"/>
    <w:rsid w:val="007B1AAB"/>
    <w:rsid w:val="007B3DB1"/>
    <w:rsid w:val="007C2443"/>
    <w:rsid w:val="007C5C0B"/>
    <w:rsid w:val="007D183E"/>
    <w:rsid w:val="007D43D0"/>
    <w:rsid w:val="007E1833"/>
    <w:rsid w:val="007E20B8"/>
    <w:rsid w:val="007E3F13"/>
    <w:rsid w:val="007F751A"/>
    <w:rsid w:val="00800012"/>
    <w:rsid w:val="0080261F"/>
    <w:rsid w:val="00806160"/>
    <w:rsid w:val="008143A4"/>
    <w:rsid w:val="0081513E"/>
    <w:rsid w:val="00830CA0"/>
    <w:rsid w:val="00830DA1"/>
    <w:rsid w:val="00854131"/>
    <w:rsid w:val="0085652D"/>
    <w:rsid w:val="008565A5"/>
    <w:rsid w:val="00860389"/>
    <w:rsid w:val="0086676B"/>
    <w:rsid w:val="0087694B"/>
    <w:rsid w:val="00880F4D"/>
    <w:rsid w:val="008867D5"/>
    <w:rsid w:val="00886DA2"/>
    <w:rsid w:val="008B3243"/>
    <w:rsid w:val="008B35A3"/>
    <w:rsid w:val="008B37E1"/>
    <w:rsid w:val="008B45F8"/>
    <w:rsid w:val="008C299F"/>
    <w:rsid w:val="008C2E74"/>
    <w:rsid w:val="008D3EF8"/>
    <w:rsid w:val="008D427E"/>
    <w:rsid w:val="008D5409"/>
    <w:rsid w:val="008E006D"/>
    <w:rsid w:val="008E38B4"/>
    <w:rsid w:val="008E5982"/>
    <w:rsid w:val="008F4F21"/>
    <w:rsid w:val="008F52C9"/>
    <w:rsid w:val="00904D4A"/>
    <w:rsid w:val="0090648C"/>
    <w:rsid w:val="009151BA"/>
    <w:rsid w:val="009234C4"/>
    <w:rsid w:val="00925023"/>
    <w:rsid w:val="009277BC"/>
    <w:rsid w:val="00927D57"/>
    <w:rsid w:val="00931A51"/>
    <w:rsid w:val="009369B5"/>
    <w:rsid w:val="009371B4"/>
    <w:rsid w:val="00941E24"/>
    <w:rsid w:val="009437A1"/>
    <w:rsid w:val="00947185"/>
    <w:rsid w:val="009518B3"/>
    <w:rsid w:val="00963D9D"/>
    <w:rsid w:val="009650FF"/>
    <w:rsid w:val="0098013E"/>
    <w:rsid w:val="00981B54"/>
    <w:rsid w:val="009842C3"/>
    <w:rsid w:val="00984843"/>
    <w:rsid w:val="009918AD"/>
    <w:rsid w:val="009A009A"/>
    <w:rsid w:val="009A6BB6"/>
    <w:rsid w:val="009B1AB5"/>
    <w:rsid w:val="009B3F43"/>
    <w:rsid w:val="009B5CFA"/>
    <w:rsid w:val="009C161F"/>
    <w:rsid w:val="009C3B65"/>
    <w:rsid w:val="009C56B4"/>
    <w:rsid w:val="009D1241"/>
    <w:rsid w:val="009D51A2"/>
    <w:rsid w:val="009E04A8"/>
    <w:rsid w:val="009E4AEC"/>
    <w:rsid w:val="009E5BD8"/>
    <w:rsid w:val="009E681E"/>
    <w:rsid w:val="00A119E6"/>
    <w:rsid w:val="00A17373"/>
    <w:rsid w:val="00A2031F"/>
    <w:rsid w:val="00A20FBC"/>
    <w:rsid w:val="00A255B4"/>
    <w:rsid w:val="00A26839"/>
    <w:rsid w:val="00A31370"/>
    <w:rsid w:val="00A31D20"/>
    <w:rsid w:val="00A3492C"/>
    <w:rsid w:val="00A34D6F"/>
    <w:rsid w:val="00A41F91"/>
    <w:rsid w:val="00A63355"/>
    <w:rsid w:val="00A7596D"/>
    <w:rsid w:val="00A92C8B"/>
    <w:rsid w:val="00A963DF"/>
    <w:rsid w:val="00AA4CBE"/>
    <w:rsid w:val="00AA5B9E"/>
    <w:rsid w:val="00AC0C22"/>
    <w:rsid w:val="00AC3896"/>
    <w:rsid w:val="00AD2CF2"/>
    <w:rsid w:val="00AE27E2"/>
    <w:rsid w:val="00AE2D88"/>
    <w:rsid w:val="00AE6F6F"/>
    <w:rsid w:val="00AF0343"/>
    <w:rsid w:val="00AF3325"/>
    <w:rsid w:val="00AF34D9"/>
    <w:rsid w:val="00AF70DA"/>
    <w:rsid w:val="00B019D3"/>
    <w:rsid w:val="00B13432"/>
    <w:rsid w:val="00B347E4"/>
    <w:rsid w:val="00B34CF9"/>
    <w:rsid w:val="00B37559"/>
    <w:rsid w:val="00B4054B"/>
    <w:rsid w:val="00B41451"/>
    <w:rsid w:val="00B461FC"/>
    <w:rsid w:val="00B579B0"/>
    <w:rsid w:val="00B57D11"/>
    <w:rsid w:val="00B63526"/>
    <w:rsid w:val="00B649D7"/>
    <w:rsid w:val="00B67D1E"/>
    <w:rsid w:val="00B710F0"/>
    <w:rsid w:val="00B81C2F"/>
    <w:rsid w:val="00B84B36"/>
    <w:rsid w:val="00B87E8C"/>
    <w:rsid w:val="00B90743"/>
    <w:rsid w:val="00B90C45"/>
    <w:rsid w:val="00B933BE"/>
    <w:rsid w:val="00B945B3"/>
    <w:rsid w:val="00BA68CE"/>
    <w:rsid w:val="00BB26B9"/>
    <w:rsid w:val="00BB2F03"/>
    <w:rsid w:val="00BB6834"/>
    <w:rsid w:val="00BD0B82"/>
    <w:rsid w:val="00BD2192"/>
    <w:rsid w:val="00BD6738"/>
    <w:rsid w:val="00BD7E5E"/>
    <w:rsid w:val="00BE63DB"/>
    <w:rsid w:val="00BE6574"/>
    <w:rsid w:val="00BF1EC3"/>
    <w:rsid w:val="00C07319"/>
    <w:rsid w:val="00C16FD2"/>
    <w:rsid w:val="00C22288"/>
    <w:rsid w:val="00C224E6"/>
    <w:rsid w:val="00C325D0"/>
    <w:rsid w:val="00C35E6C"/>
    <w:rsid w:val="00C35E7E"/>
    <w:rsid w:val="00C4395E"/>
    <w:rsid w:val="00C47FFD"/>
    <w:rsid w:val="00C50AE0"/>
    <w:rsid w:val="00C51E92"/>
    <w:rsid w:val="00C535EF"/>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2715"/>
    <w:rsid w:val="00CE463D"/>
    <w:rsid w:val="00D04D34"/>
    <w:rsid w:val="00D10BA0"/>
    <w:rsid w:val="00D21694"/>
    <w:rsid w:val="00D23A33"/>
    <w:rsid w:val="00D24EB5"/>
    <w:rsid w:val="00D35AB9"/>
    <w:rsid w:val="00D41571"/>
    <w:rsid w:val="00D416A0"/>
    <w:rsid w:val="00D47672"/>
    <w:rsid w:val="00D5123C"/>
    <w:rsid w:val="00D52543"/>
    <w:rsid w:val="00D55560"/>
    <w:rsid w:val="00D57D63"/>
    <w:rsid w:val="00D61C5A"/>
    <w:rsid w:val="00D677F1"/>
    <w:rsid w:val="00D6790C"/>
    <w:rsid w:val="00D73277"/>
    <w:rsid w:val="00D73AF4"/>
    <w:rsid w:val="00D76586"/>
    <w:rsid w:val="00D778CC"/>
    <w:rsid w:val="00D80521"/>
    <w:rsid w:val="00D82657"/>
    <w:rsid w:val="00D87E20"/>
    <w:rsid w:val="00D93B38"/>
    <w:rsid w:val="00D97138"/>
    <w:rsid w:val="00D976A1"/>
    <w:rsid w:val="00DA4037"/>
    <w:rsid w:val="00DD6A8E"/>
    <w:rsid w:val="00DE66A5"/>
    <w:rsid w:val="00DF2B50"/>
    <w:rsid w:val="00E02D78"/>
    <w:rsid w:val="00E04C86"/>
    <w:rsid w:val="00E17344"/>
    <w:rsid w:val="00E20F30"/>
    <w:rsid w:val="00E2189C"/>
    <w:rsid w:val="00E246CD"/>
    <w:rsid w:val="00E25BB1"/>
    <w:rsid w:val="00E27BBA"/>
    <w:rsid w:val="00E30E3F"/>
    <w:rsid w:val="00E35E8F"/>
    <w:rsid w:val="00E428AB"/>
    <w:rsid w:val="00E438E8"/>
    <w:rsid w:val="00E453A3"/>
    <w:rsid w:val="00E520E2"/>
    <w:rsid w:val="00E530C4"/>
    <w:rsid w:val="00E55996"/>
    <w:rsid w:val="00E63122"/>
    <w:rsid w:val="00E64254"/>
    <w:rsid w:val="00E67928"/>
    <w:rsid w:val="00E70FB5"/>
    <w:rsid w:val="00E85C60"/>
    <w:rsid w:val="00E915AF"/>
    <w:rsid w:val="00E96415"/>
    <w:rsid w:val="00EA15B3"/>
    <w:rsid w:val="00EA47EF"/>
    <w:rsid w:val="00EA4A75"/>
    <w:rsid w:val="00EB2358"/>
    <w:rsid w:val="00EB2B9E"/>
    <w:rsid w:val="00EB3EB8"/>
    <w:rsid w:val="00EC02FE"/>
    <w:rsid w:val="00EC4A96"/>
    <w:rsid w:val="00ED3643"/>
    <w:rsid w:val="00ED7049"/>
    <w:rsid w:val="00EE53A4"/>
    <w:rsid w:val="00F002DC"/>
    <w:rsid w:val="00F167BC"/>
    <w:rsid w:val="00F401CE"/>
    <w:rsid w:val="00F424BF"/>
    <w:rsid w:val="00F44FC3"/>
    <w:rsid w:val="00F46107"/>
    <w:rsid w:val="00F468C5"/>
    <w:rsid w:val="00F52F39"/>
    <w:rsid w:val="00F6184F"/>
    <w:rsid w:val="00F67461"/>
    <w:rsid w:val="00F8310E"/>
    <w:rsid w:val="00F914DD"/>
    <w:rsid w:val="00FA2358"/>
    <w:rsid w:val="00FB2592"/>
    <w:rsid w:val="00FB2810"/>
    <w:rsid w:val="00FB6E7F"/>
    <w:rsid w:val="00FB7A2C"/>
    <w:rsid w:val="00FC1D60"/>
    <w:rsid w:val="00FC2947"/>
    <w:rsid w:val="00FE0818"/>
    <w:rsid w:val="00FE41F6"/>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99"/>
    <w:qFormat/>
    <w:rsid w:val="009518B3"/>
    <w:rPr>
      <w:b/>
      <w:bCs/>
    </w:rPr>
  </w:style>
  <w:style w:type="paragraph" w:customStyle="1" w:styleId="AnnexNotitle0">
    <w:name w:val="Annex_No &amp; title"/>
    <w:basedOn w:val="Normal"/>
    <w:next w:val="Normalaftertitle"/>
    <w:rsid w:val="00365267"/>
    <w:pPr>
      <w:keepNext/>
      <w:keepLines/>
      <w:spacing w:before="480" w:line="240" w:lineRule="auto"/>
      <w:jc w:val="center"/>
    </w:pPr>
    <w:rPr>
      <w:rFonts w:ascii="Times New Roman" w:hAnsi="Times New Roman" w:cs="Times New Roman"/>
      <w:b/>
      <w:sz w:val="28"/>
      <w:szCs w:val="20"/>
      <w:lang w:val="en-GB"/>
    </w:rPr>
  </w:style>
  <w:style w:type="paragraph" w:customStyle="1" w:styleId="Times">
    <w:name w:val="Times"/>
    <w:basedOn w:val="Normal"/>
    <w:rsid w:val="00365267"/>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paragraph" w:styleId="BodyText3">
    <w:name w:val="Body Text 3"/>
    <w:basedOn w:val="Normal"/>
    <w:link w:val="BodyText3Char"/>
    <w:uiPriority w:val="99"/>
    <w:rsid w:val="00365267"/>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365267"/>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65267"/>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365267"/>
    <w:rPr>
      <w:rFonts w:ascii="Times New Roman" w:eastAsia="MS Mincho" w:hAnsi="Times New Roman" w:cs="Times New Roman"/>
      <w:sz w:val="16"/>
      <w:lang w:val="en-GB" w:eastAsia="en-US"/>
    </w:rPr>
  </w:style>
  <w:style w:type="paragraph" w:styleId="BodyText2">
    <w:name w:val="Body Text 2"/>
    <w:basedOn w:val="Normal"/>
    <w:link w:val="BodyText2Char"/>
    <w:uiPriority w:val="99"/>
    <w:rsid w:val="0036526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365267"/>
    <w:rPr>
      <w:rFonts w:ascii="Times New Roman" w:hAnsi="Times New Roman" w:cs="Times New Roman"/>
      <w:sz w:val="24"/>
      <w:lang w:val="en-GB" w:eastAsia="en-US"/>
    </w:rPr>
  </w:style>
  <w:style w:type="character" w:styleId="FollowedHyperlink">
    <w:name w:val="FollowedHyperlink"/>
    <w:basedOn w:val="DefaultParagraphFont"/>
    <w:rsid w:val="007C2443"/>
    <w:rPr>
      <w:color w:val="800080" w:themeColor="followedHyperlink"/>
      <w:u w:val="single"/>
    </w:rPr>
  </w:style>
  <w:style w:type="paragraph" w:customStyle="1" w:styleId="headingb0">
    <w:name w:val="heading_b"/>
    <w:basedOn w:val="Heading3"/>
    <w:next w:val="Normal"/>
    <w:rsid w:val="00C325D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HeaderChar">
    <w:name w:val="Header Char"/>
    <w:basedOn w:val="DefaultParagraphFont"/>
    <w:link w:val="Header"/>
    <w:uiPriority w:val="99"/>
    <w:rsid w:val="00231809"/>
    <w:rPr>
      <w:sz w:val="22"/>
      <w:szCs w:val="22"/>
      <w:lang w:val="en-US" w:eastAsia="en-US"/>
    </w:rPr>
  </w:style>
  <w:style w:type="character" w:customStyle="1" w:styleId="FooterChar">
    <w:name w:val="Footer Char"/>
    <w:basedOn w:val="DefaultParagraphFont"/>
    <w:link w:val="Footer"/>
    <w:uiPriority w:val="99"/>
    <w:rsid w:val="00231809"/>
    <w:rPr>
      <w:sz w:val="22"/>
      <w:szCs w:val="22"/>
      <w:lang w:val="en-US" w:eastAsia="en-US"/>
    </w:rPr>
  </w:style>
  <w:style w:type="paragraph" w:customStyle="1" w:styleId="Reasons">
    <w:name w:val="Reasons"/>
    <w:basedOn w:val="Normal"/>
    <w:qFormat/>
    <w:rsid w:val="00154C0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styleId="Revision">
    <w:name w:val="Revision"/>
    <w:hidden/>
    <w:uiPriority w:val="99"/>
    <w:semiHidden/>
    <w:rsid w:val="00AF0343"/>
    <w:rPr>
      <w:sz w:val="22"/>
      <w:szCs w:val="22"/>
      <w:lang w:val="en-US" w:eastAsia="en-US"/>
    </w:rPr>
  </w:style>
  <w:style w:type="paragraph" w:customStyle="1" w:styleId="Table">
    <w:name w:val="Table_#"/>
    <w:basedOn w:val="Normal"/>
    <w:next w:val="Normal"/>
    <w:rsid w:val="00AA4CBE"/>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99"/>
    <w:qFormat/>
    <w:rsid w:val="009518B3"/>
    <w:rPr>
      <w:b/>
      <w:bCs/>
    </w:rPr>
  </w:style>
  <w:style w:type="paragraph" w:customStyle="1" w:styleId="AnnexNotitle0">
    <w:name w:val="Annex_No &amp; title"/>
    <w:basedOn w:val="Normal"/>
    <w:next w:val="Normalaftertitle"/>
    <w:rsid w:val="00365267"/>
    <w:pPr>
      <w:keepNext/>
      <w:keepLines/>
      <w:spacing w:before="480" w:line="240" w:lineRule="auto"/>
      <w:jc w:val="center"/>
    </w:pPr>
    <w:rPr>
      <w:rFonts w:ascii="Times New Roman" w:hAnsi="Times New Roman" w:cs="Times New Roman"/>
      <w:b/>
      <w:sz w:val="28"/>
      <w:szCs w:val="20"/>
      <w:lang w:val="en-GB"/>
    </w:rPr>
  </w:style>
  <w:style w:type="paragraph" w:customStyle="1" w:styleId="Times">
    <w:name w:val="Times"/>
    <w:basedOn w:val="Normal"/>
    <w:rsid w:val="00365267"/>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paragraph" w:styleId="BodyText3">
    <w:name w:val="Body Text 3"/>
    <w:basedOn w:val="Normal"/>
    <w:link w:val="BodyText3Char"/>
    <w:uiPriority w:val="99"/>
    <w:rsid w:val="00365267"/>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365267"/>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65267"/>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365267"/>
    <w:rPr>
      <w:rFonts w:ascii="Times New Roman" w:eastAsia="MS Mincho" w:hAnsi="Times New Roman" w:cs="Times New Roman"/>
      <w:sz w:val="16"/>
      <w:lang w:val="en-GB" w:eastAsia="en-US"/>
    </w:rPr>
  </w:style>
  <w:style w:type="paragraph" w:styleId="BodyText2">
    <w:name w:val="Body Text 2"/>
    <w:basedOn w:val="Normal"/>
    <w:link w:val="BodyText2Char"/>
    <w:uiPriority w:val="99"/>
    <w:rsid w:val="0036526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365267"/>
    <w:rPr>
      <w:rFonts w:ascii="Times New Roman" w:hAnsi="Times New Roman" w:cs="Times New Roman"/>
      <w:sz w:val="24"/>
      <w:lang w:val="en-GB" w:eastAsia="en-US"/>
    </w:rPr>
  </w:style>
  <w:style w:type="character" w:styleId="FollowedHyperlink">
    <w:name w:val="FollowedHyperlink"/>
    <w:basedOn w:val="DefaultParagraphFont"/>
    <w:rsid w:val="007C2443"/>
    <w:rPr>
      <w:color w:val="800080" w:themeColor="followedHyperlink"/>
      <w:u w:val="single"/>
    </w:rPr>
  </w:style>
  <w:style w:type="paragraph" w:customStyle="1" w:styleId="headingb0">
    <w:name w:val="heading_b"/>
    <w:basedOn w:val="Heading3"/>
    <w:next w:val="Normal"/>
    <w:rsid w:val="00C325D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HeaderChar">
    <w:name w:val="Header Char"/>
    <w:basedOn w:val="DefaultParagraphFont"/>
    <w:link w:val="Header"/>
    <w:uiPriority w:val="99"/>
    <w:rsid w:val="00231809"/>
    <w:rPr>
      <w:sz w:val="22"/>
      <w:szCs w:val="22"/>
      <w:lang w:val="en-US" w:eastAsia="en-US"/>
    </w:rPr>
  </w:style>
  <w:style w:type="character" w:customStyle="1" w:styleId="FooterChar">
    <w:name w:val="Footer Char"/>
    <w:basedOn w:val="DefaultParagraphFont"/>
    <w:link w:val="Footer"/>
    <w:uiPriority w:val="99"/>
    <w:rsid w:val="00231809"/>
    <w:rPr>
      <w:sz w:val="22"/>
      <w:szCs w:val="22"/>
      <w:lang w:val="en-US" w:eastAsia="en-US"/>
    </w:rPr>
  </w:style>
  <w:style w:type="paragraph" w:customStyle="1" w:styleId="Reasons">
    <w:name w:val="Reasons"/>
    <w:basedOn w:val="Normal"/>
    <w:qFormat/>
    <w:rsid w:val="00154C0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styleId="Revision">
    <w:name w:val="Revision"/>
    <w:hidden/>
    <w:uiPriority w:val="99"/>
    <w:semiHidden/>
    <w:rsid w:val="00AF0343"/>
    <w:rPr>
      <w:sz w:val="22"/>
      <w:szCs w:val="22"/>
      <w:lang w:val="en-US" w:eastAsia="en-US"/>
    </w:rPr>
  </w:style>
  <w:style w:type="paragraph" w:customStyle="1" w:styleId="Table">
    <w:name w:val="Table_#"/>
    <w:basedOn w:val="Normal"/>
    <w:next w:val="Normal"/>
    <w:rsid w:val="00AA4CBE"/>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56690">
      <w:bodyDiv w:val="1"/>
      <w:marLeft w:val="0"/>
      <w:marRight w:val="0"/>
      <w:marTop w:val="0"/>
      <w:marBottom w:val="0"/>
      <w:divBdr>
        <w:top w:val="none" w:sz="0" w:space="0" w:color="auto"/>
        <w:left w:val="none" w:sz="0" w:space="0" w:color="auto"/>
        <w:bottom w:val="none" w:sz="0" w:space="0" w:color="auto"/>
        <w:right w:val="none" w:sz="0" w:space="0" w:color="auto"/>
      </w:divBdr>
    </w:div>
    <w:div w:id="768114043">
      <w:bodyDiv w:val="1"/>
      <w:marLeft w:val="0"/>
      <w:marRight w:val="0"/>
      <w:marTop w:val="0"/>
      <w:marBottom w:val="0"/>
      <w:divBdr>
        <w:top w:val="none" w:sz="0" w:space="0" w:color="auto"/>
        <w:left w:val="none" w:sz="0" w:space="0" w:color="auto"/>
        <w:bottom w:val="none" w:sz="0" w:space="0" w:color="auto"/>
        <w:right w:val="none" w:sz="0" w:space="0" w:color="auto"/>
      </w:divBdr>
    </w:div>
    <w:div w:id="122606974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sc/go/c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rsc@itu.int" TargetMode="External"/><Relationship Id="rId17" Type="http://schemas.openxmlformats.org/officeDocument/2006/relationships/hyperlink" Target="http://www.itu.int/en/ITU-R/information/events" TargetMode="Externa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C-C/en" TargetMode="External"/><Relationship Id="rId5" Type="http://schemas.openxmlformats.org/officeDocument/2006/relationships/settings" Target="settings.xml"/><Relationship Id="rId15" Type="http://schemas.openxmlformats.org/officeDocument/2006/relationships/hyperlink" Target="http://www.itu.int/md/R12-SC-C/en" TargetMode="External"/><Relationship Id="rId23" Type="http://schemas.openxmlformats.org/officeDocument/2006/relationships/theme" Target="theme/theme1.xml"/><Relationship Id="rId10" Type="http://schemas.openxmlformats.org/officeDocument/2006/relationships/hyperlink" Target="http://www.itu.int/md/R12-SCWP-C-0034/en"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tu.int/md/R12-SCWP-C-0034/en" TargetMode="External"/><Relationship Id="rId14" Type="http://schemas.openxmlformats.org/officeDocument/2006/relationships/hyperlink" Target="http://www.itu.int/md/R12-SC.AR-C/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80927-B772-4A6F-84FE-B44EBFBD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7</TotalTime>
  <Pages>4</Pages>
  <Words>961</Words>
  <Characters>6056</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7003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ITU</cp:lastModifiedBy>
  <cp:revision>5</cp:revision>
  <cp:lastPrinted>2014-07-22T08:24:00Z</cp:lastPrinted>
  <dcterms:created xsi:type="dcterms:W3CDTF">2014-07-04T09:36:00Z</dcterms:created>
  <dcterms:modified xsi:type="dcterms:W3CDTF">2014-07-22T08:24:00Z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