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C57244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C57244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C57244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C57244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C57244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A9091D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A9091D">
              <w:rPr>
                <w:rFonts w:hint="eastAsia"/>
                <w:b/>
                <w:bCs/>
                <w:szCs w:val="24"/>
                <w:lang w:val="fr-CH" w:eastAsia="zh-CN"/>
              </w:rPr>
              <w:t>679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3B6A1B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A9091D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A9091D">
              <w:rPr>
                <w:rFonts w:hint="eastAsia"/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A9091D">
              <w:rPr>
                <w:rFonts w:hint="eastAsia"/>
                <w:szCs w:val="24"/>
                <w:lang w:eastAsia="zh-CN"/>
              </w:rPr>
              <w:t>1</w:t>
            </w:r>
            <w:r w:rsidR="003B6A1B">
              <w:rPr>
                <w:szCs w:val="24"/>
                <w:lang w:eastAsia="zh-CN"/>
              </w:rPr>
              <w:t>1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C57244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C57244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A9091D" w:rsidP="0011545A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505A6A">
              <w:rPr>
                <w:rFonts w:eastAsia="SimSun" w:hint="eastAsia"/>
                <w:b/>
                <w:lang w:eastAsia="zh-CN"/>
              </w:rPr>
              <w:t>致国际电联各成员国主管部门、无线电通信部门</w:t>
            </w:r>
            <w:r>
              <w:rPr>
                <w:rFonts w:eastAsia="SimSun" w:hint="eastAsia"/>
                <w:b/>
                <w:lang w:eastAsia="zh-CN"/>
              </w:rPr>
              <w:t>部门</w:t>
            </w:r>
            <w:r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Pr="00505A6A">
              <w:rPr>
                <w:rFonts w:eastAsia="SimSun" w:hint="eastAsia"/>
                <w:b/>
                <w:lang w:eastAsia="zh-CN"/>
              </w:rPr>
              <w:br/>
            </w:r>
            <w:r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>
              <w:rPr>
                <w:rFonts w:eastAsia="SimSun" w:hint="eastAsia"/>
                <w:b/>
                <w:lang w:eastAsia="zh-CN"/>
              </w:rPr>
              <w:t>6</w:t>
            </w:r>
            <w:r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Pr="00505A6A">
              <w:rPr>
                <w:rFonts w:eastAsia="SimSun"/>
                <w:b/>
                <w:lang w:eastAsia="zh-CN"/>
              </w:rPr>
              <w:t>ITU-R</w:t>
            </w:r>
            <w:r w:rsidR="001F2D2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C5724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C5724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C57244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C5724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50F11" w:rsidRPr="00FE2C20" w:rsidRDefault="00A50F11" w:rsidP="00C57244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无线电通信第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6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研究组（广播业务）</w:t>
            </w:r>
          </w:p>
          <w:p w:rsidR="00A50F11" w:rsidRPr="00FE2C20" w:rsidRDefault="00A50F11" w:rsidP="00C57244">
            <w:pPr>
              <w:pStyle w:val="enumlev1"/>
              <w:spacing w:line="240" w:lineRule="auto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–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ab/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建议按照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ITU-R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第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1-6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号决议第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10.3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段的规定（以信函方式同时通过和批准的程序），以信函方式通过并同时批准</w:t>
            </w:r>
            <w:r w:rsidRPr="00FE2C20">
              <w:rPr>
                <w:rFonts w:asciiTheme="minorHAnsi" w:hAnsiTheme="minorHAnsi" w:cstheme="minorHAnsi"/>
                <w:b/>
                <w:bCs/>
                <w:lang w:val="fr-FR" w:eastAsia="zh-CN"/>
              </w:rPr>
              <w:t>8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份经修订的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ITU-R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建议书</w:t>
            </w:r>
            <w:r>
              <w:rPr>
                <w:rFonts w:asciiTheme="minorHAnsi" w:hAnsiTheme="minorHAnsi" w:cstheme="minorHAnsi" w:hint="eastAsia"/>
                <w:b/>
                <w:bCs/>
                <w:lang w:eastAsia="zh-CN"/>
              </w:rPr>
              <w:br/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草案</w:t>
            </w:r>
          </w:p>
          <w:p w:rsidR="00A9091D" w:rsidRPr="00334544" w:rsidRDefault="00A50F11" w:rsidP="00C5724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–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ab/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建议批准废止</w:t>
            </w:r>
            <w:r w:rsidRPr="00FE2C20">
              <w:rPr>
                <w:rFonts w:asciiTheme="minorHAnsi" w:hAnsiTheme="minorHAnsi" w:cstheme="minorHAnsi"/>
                <w:b/>
                <w:bCs/>
                <w:lang w:val="fr-FR" w:eastAsia="zh-CN"/>
              </w:rPr>
              <w:t>2</w:t>
            </w:r>
            <w:r w:rsidRPr="00FE2C20">
              <w:rPr>
                <w:rFonts w:asciiTheme="minorHAnsi" w:hAnsiTheme="minorHAnsi" w:cstheme="minorHAnsi"/>
                <w:b/>
                <w:bCs/>
                <w:lang w:val="fr-FR" w:eastAsia="zh-CN"/>
              </w:rPr>
              <w:t>份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ITU-R</w:t>
            </w:r>
            <w:r w:rsidRPr="00FE2C20">
              <w:rPr>
                <w:rFonts w:asciiTheme="minorHAnsi" w:hAnsiTheme="minorHAnsi" w:cstheme="minorHAnsi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C5724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C5724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C5724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C5724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C5724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C57244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DD72AF" w:rsidRPr="00FE2C20" w:rsidRDefault="00DD72AF" w:rsidP="001F2D2A">
      <w:pPr>
        <w:spacing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t>在</w:t>
      </w:r>
      <w:r w:rsidRPr="00FE2C20">
        <w:rPr>
          <w:rFonts w:asciiTheme="minorHAnsi" w:hAnsiTheme="minorHAnsi" w:cstheme="minorHAnsi"/>
          <w:lang w:eastAsia="zh-CN"/>
        </w:rPr>
        <w:t>2014</w:t>
      </w:r>
      <w:r w:rsidRPr="00FE2C20">
        <w:rPr>
          <w:rFonts w:asciiTheme="minorHAnsi" w:hAnsiTheme="minorHAnsi" w:cstheme="minorHAnsi"/>
          <w:lang w:eastAsia="zh-CN"/>
        </w:rPr>
        <w:t>年</w:t>
      </w:r>
      <w:r w:rsidRPr="00FE2C20">
        <w:rPr>
          <w:rFonts w:asciiTheme="minorHAnsi" w:hAnsiTheme="minorHAnsi" w:cstheme="minorHAnsi"/>
          <w:lang w:eastAsia="zh-CN"/>
        </w:rPr>
        <w:t>4</w:t>
      </w:r>
      <w:r w:rsidRPr="00FE2C20">
        <w:rPr>
          <w:rFonts w:asciiTheme="minorHAnsi" w:hAnsiTheme="minorHAnsi" w:cstheme="minorHAnsi"/>
          <w:lang w:eastAsia="zh-CN"/>
        </w:rPr>
        <w:t>月</w:t>
      </w:r>
      <w:r w:rsidR="00056FD5">
        <w:rPr>
          <w:rFonts w:asciiTheme="minorHAnsi" w:hAnsiTheme="minorHAnsi" w:cstheme="minorHAnsi" w:hint="eastAsia"/>
          <w:lang w:eastAsia="zh-CN"/>
        </w:rPr>
        <w:t>30</w:t>
      </w:r>
      <w:r w:rsidRPr="00FE2C20">
        <w:rPr>
          <w:rFonts w:asciiTheme="minorHAnsi" w:hAnsiTheme="minorHAnsi" w:cstheme="minorHAnsi"/>
          <w:lang w:eastAsia="zh-CN"/>
        </w:rPr>
        <w:t>日的</w:t>
      </w:r>
      <w:r w:rsidR="0011545A">
        <w:rPr>
          <w:rFonts w:asciiTheme="minorHAnsi" w:hAnsiTheme="minorHAnsi" w:cstheme="minorHAnsi" w:hint="eastAsia"/>
          <w:lang w:eastAsia="zh-CN"/>
        </w:rPr>
        <w:t>CACE/670</w:t>
      </w:r>
      <w:r w:rsidR="0011545A">
        <w:rPr>
          <w:rFonts w:asciiTheme="minorHAnsi" w:hAnsiTheme="minorHAnsi" w:cstheme="minorHAnsi" w:hint="eastAsia"/>
          <w:lang w:eastAsia="zh-CN"/>
        </w:rPr>
        <w:t>号行政通函中</w:t>
      </w:r>
      <w:r w:rsidRPr="00FE2C20">
        <w:rPr>
          <w:rFonts w:asciiTheme="minorHAnsi" w:hAnsiTheme="minorHAnsi" w:cstheme="minorHAnsi"/>
          <w:lang w:eastAsia="zh-CN"/>
        </w:rPr>
        <w:t>寻求</w:t>
      </w:r>
      <w:r w:rsidR="0011545A">
        <w:rPr>
          <w:rFonts w:asciiTheme="minorHAnsi" w:hAnsiTheme="minorHAnsi" w:cstheme="minorHAnsi" w:hint="eastAsia"/>
          <w:lang w:eastAsia="zh-CN"/>
        </w:rPr>
        <w:t>按照</w:t>
      </w:r>
      <w:r w:rsidR="0011545A" w:rsidRPr="00FE2C20">
        <w:rPr>
          <w:rFonts w:asciiTheme="minorHAnsi" w:hAnsiTheme="minorHAnsi" w:cstheme="minorHAnsi"/>
          <w:lang w:eastAsia="zh-CN"/>
        </w:rPr>
        <w:t>ITU-R</w:t>
      </w:r>
      <w:r w:rsidR="0011545A" w:rsidRPr="00FE2C20">
        <w:rPr>
          <w:rFonts w:asciiTheme="minorHAnsi" w:hAnsiTheme="minorHAnsi" w:cstheme="minorHAnsi"/>
          <w:lang w:eastAsia="zh-CN"/>
        </w:rPr>
        <w:t>第</w:t>
      </w:r>
      <w:r w:rsidR="0011545A" w:rsidRPr="00FE2C20">
        <w:rPr>
          <w:rFonts w:asciiTheme="minorHAnsi" w:hAnsiTheme="minorHAnsi" w:cstheme="minorHAnsi"/>
          <w:lang w:eastAsia="zh-CN"/>
        </w:rPr>
        <w:t>1-6</w:t>
      </w:r>
      <w:r w:rsidR="0011545A" w:rsidRPr="00FE2C20">
        <w:rPr>
          <w:rFonts w:asciiTheme="minorHAnsi" w:hAnsiTheme="minorHAnsi" w:cstheme="minorHAnsi"/>
          <w:lang w:eastAsia="zh-CN"/>
        </w:rPr>
        <w:t>号决议</w:t>
      </w:r>
      <w:r w:rsidR="0011545A">
        <w:rPr>
          <w:rFonts w:asciiTheme="minorHAnsi" w:hAnsiTheme="minorHAnsi" w:cstheme="minorHAnsi" w:hint="eastAsia"/>
          <w:lang w:eastAsia="zh-CN"/>
        </w:rPr>
        <w:t>（</w:t>
      </w:r>
      <w:r w:rsidR="0011545A" w:rsidRPr="00FE2C20">
        <w:rPr>
          <w:rFonts w:asciiTheme="minorHAnsi" w:hAnsiTheme="minorHAnsi" w:cstheme="minorHAnsi"/>
          <w:lang w:eastAsia="zh-CN"/>
        </w:rPr>
        <w:t>第</w:t>
      </w:r>
      <w:r w:rsidR="0011545A" w:rsidRPr="00FE2C20">
        <w:rPr>
          <w:rFonts w:asciiTheme="minorHAnsi" w:hAnsiTheme="minorHAnsi" w:cstheme="minorHAnsi"/>
          <w:lang w:eastAsia="zh-CN"/>
        </w:rPr>
        <w:t>10.3</w:t>
      </w:r>
      <w:r w:rsidR="0011545A" w:rsidRPr="00FE2C20">
        <w:rPr>
          <w:rFonts w:asciiTheme="minorHAnsi" w:hAnsiTheme="minorHAnsi" w:cstheme="minorHAnsi"/>
          <w:lang w:eastAsia="zh-CN"/>
        </w:rPr>
        <w:t>段）</w:t>
      </w:r>
      <w:r w:rsidR="0011545A">
        <w:rPr>
          <w:rFonts w:asciiTheme="minorHAnsi" w:hAnsiTheme="minorHAnsi" w:cstheme="minorHAnsi" w:hint="eastAsia"/>
          <w:lang w:eastAsia="zh-CN"/>
        </w:rPr>
        <w:t>规定的程序，</w:t>
      </w:r>
      <w:r w:rsidRPr="00FE2C20">
        <w:rPr>
          <w:rFonts w:asciiTheme="minorHAnsi" w:hAnsiTheme="minorHAnsi" w:cstheme="minorHAnsi"/>
          <w:lang w:eastAsia="zh-CN"/>
        </w:rPr>
        <w:t>以信函方式</w:t>
      </w:r>
      <w:r w:rsidR="0011545A">
        <w:rPr>
          <w:rFonts w:asciiTheme="minorHAnsi" w:hAnsiTheme="minorHAnsi" w:cstheme="minorHAnsi" w:hint="eastAsia"/>
          <w:lang w:eastAsia="zh-CN"/>
        </w:rPr>
        <w:t>同时</w:t>
      </w:r>
      <w:r w:rsidRPr="00FE2C20">
        <w:rPr>
          <w:rFonts w:asciiTheme="minorHAnsi" w:hAnsiTheme="minorHAnsi" w:cstheme="minorHAnsi"/>
          <w:lang w:eastAsia="zh-CN"/>
        </w:rPr>
        <w:t>通过</w:t>
      </w:r>
      <w:r w:rsidR="0011545A">
        <w:rPr>
          <w:rFonts w:asciiTheme="minorHAnsi" w:hAnsiTheme="minorHAnsi" w:cstheme="minorHAnsi" w:hint="eastAsia"/>
          <w:lang w:eastAsia="zh-CN"/>
        </w:rPr>
        <w:t>和批准</w:t>
      </w:r>
      <w:r w:rsidRPr="00FE2C20">
        <w:rPr>
          <w:rFonts w:asciiTheme="minorHAnsi" w:hAnsiTheme="minorHAnsi" w:cstheme="minorHAnsi"/>
          <w:lang w:eastAsia="zh-CN"/>
        </w:rPr>
        <w:t>8</w:t>
      </w:r>
      <w:r w:rsidRPr="00FE2C20">
        <w:rPr>
          <w:rFonts w:asciiTheme="minorHAnsi" w:hAnsiTheme="minorHAnsi" w:cstheme="minorHAnsi"/>
          <w:lang w:eastAsia="zh-CN"/>
        </w:rPr>
        <w:t>份经修订的</w:t>
      </w:r>
      <w:r w:rsidRPr="00FE2C20">
        <w:rPr>
          <w:rFonts w:asciiTheme="minorHAnsi" w:hAnsiTheme="minorHAnsi" w:cstheme="minorHAnsi"/>
          <w:lang w:eastAsia="zh-CN"/>
        </w:rPr>
        <w:t>ITU-R</w:t>
      </w:r>
      <w:r w:rsidR="0011545A">
        <w:rPr>
          <w:rFonts w:asciiTheme="minorHAnsi" w:hAnsiTheme="minorHAnsi" w:cstheme="minorHAnsi"/>
          <w:lang w:eastAsia="zh-CN"/>
        </w:rPr>
        <w:t>建议书草案</w:t>
      </w:r>
      <w:r w:rsidR="0011545A">
        <w:rPr>
          <w:rFonts w:asciiTheme="minorHAnsi" w:hAnsiTheme="minorHAnsi" w:cstheme="minorHAnsi" w:hint="eastAsia"/>
          <w:lang w:eastAsia="zh-CN"/>
        </w:rPr>
        <w:t>。</w:t>
      </w:r>
      <w:r w:rsidRPr="00FE2C20">
        <w:rPr>
          <w:rFonts w:asciiTheme="minorHAnsi" w:hAnsiTheme="minorHAnsi" w:cstheme="minorHAnsi"/>
          <w:lang w:eastAsia="zh-CN"/>
        </w:rPr>
        <w:t>此外，研究组提议废止</w:t>
      </w:r>
      <w:r w:rsidRPr="00FE2C20">
        <w:rPr>
          <w:rFonts w:asciiTheme="minorHAnsi" w:hAnsiTheme="minorHAnsi" w:cstheme="minorHAnsi"/>
          <w:lang w:eastAsia="zh-CN"/>
        </w:rPr>
        <w:t>2</w:t>
      </w:r>
      <w:r w:rsidRPr="00FE2C20">
        <w:rPr>
          <w:rFonts w:asciiTheme="minorHAnsi" w:hAnsiTheme="minorHAnsi" w:cstheme="minorHAnsi"/>
          <w:lang w:eastAsia="zh-CN"/>
        </w:rPr>
        <w:t>份</w:t>
      </w:r>
      <w:r w:rsidR="0011545A">
        <w:rPr>
          <w:rFonts w:asciiTheme="minorHAnsi" w:hAnsiTheme="minorHAnsi" w:cstheme="minorHAnsi" w:hint="eastAsia"/>
          <w:lang w:eastAsia="zh-CN"/>
        </w:rPr>
        <w:t>ITU-R</w:t>
      </w:r>
      <w:r w:rsidRPr="00FE2C20">
        <w:rPr>
          <w:rFonts w:asciiTheme="minorHAnsi" w:hAnsiTheme="minorHAnsi" w:cstheme="minorHAnsi"/>
          <w:lang w:eastAsia="zh-CN"/>
        </w:rPr>
        <w:t>建议书。</w:t>
      </w:r>
    </w:p>
    <w:p w:rsidR="00DD72AF" w:rsidRDefault="0011545A" w:rsidP="0011545A">
      <w:pPr>
        <w:spacing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有关该程序的条件</w:t>
      </w:r>
      <w:r w:rsidR="00DD72AF" w:rsidRPr="00FE2C20">
        <w:rPr>
          <w:rFonts w:asciiTheme="minorHAnsi" w:hAnsiTheme="minorHAnsi" w:cstheme="minorHAnsi"/>
          <w:lang w:eastAsia="zh-CN"/>
        </w:rPr>
        <w:t>于</w:t>
      </w:r>
      <w:r w:rsidR="00DD72AF" w:rsidRPr="00CD47DC">
        <w:rPr>
          <w:rFonts w:asciiTheme="minorHAnsi" w:hAnsiTheme="minorHAnsi" w:cstheme="minorHAnsi"/>
          <w:lang w:eastAsia="zh-CN"/>
        </w:rPr>
        <w:t>2014</w:t>
      </w:r>
      <w:r w:rsidR="00DD72AF" w:rsidRPr="00CD47DC">
        <w:rPr>
          <w:rFonts w:asciiTheme="minorHAnsi" w:hAnsiTheme="minorHAnsi" w:cstheme="minorHAnsi"/>
          <w:lang w:eastAsia="zh-CN"/>
        </w:rPr>
        <w:t>年</w:t>
      </w:r>
      <w:r w:rsidR="00DD72AF" w:rsidRPr="00CD47DC">
        <w:rPr>
          <w:rFonts w:asciiTheme="minorHAnsi" w:hAnsiTheme="minorHAnsi" w:cstheme="minorHAnsi"/>
          <w:lang w:eastAsia="zh-CN"/>
        </w:rPr>
        <w:t>6</w:t>
      </w:r>
      <w:r w:rsidR="00DD72AF" w:rsidRPr="00CD47DC">
        <w:rPr>
          <w:rFonts w:asciiTheme="minorHAnsi" w:hAnsiTheme="minorHAnsi" w:cstheme="minorHAnsi"/>
          <w:lang w:eastAsia="zh-CN"/>
        </w:rPr>
        <w:t>月</w:t>
      </w:r>
      <w:r w:rsidR="00DD72AF" w:rsidRPr="00CD47DC">
        <w:rPr>
          <w:rFonts w:asciiTheme="minorHAnsi" w:hAnsiTheme="minorHAnsi" w:cstheme="minorHAnsi"/>
          <w:lang w:eastAsia="zh-CN"/>
        </w:rPr>
        <w:t>30</w:t>
      </w:r>
      <w:r w:rsidR="00DD72AF" w:rsidRPr="00CD47DC">
        <w:rPr>
          <w:rFonts w:asciiTheme="minorHAnsi" w:hAnsiTheme="minorHAnsi" w:cstheme="minorHAnsi"/>
          <w:lang w:eastAsia="zh-CN"/>
        </w:rPr>
        <w:t>日</w:t>
      </w:r>
      <w:r>
        <w:rPr>
          <w:rFonts w:asciiTheme="minorHAnsi" w:hAnsiTheme="minorHAnsi" w:cstheme="minorHAnsi" w:hint="eastAsia"/>
          <w:lang w:eastAsia="zh-CN"/>
        </w:rPr>
        <w:t>得到满足</w:t>
      </w:r>
      <w:r w:rsidR="00DD72AF" w:rsidRPr="00FE2C20">
        <w:rPr>
          <w:rFonts w:asciiTheme="minorHAnsi" w:hAnsiTheme="minorHAnsi" w:cstheme="minorHAnsi"/>
          <w:lang w:eastAsia="zh-CN"/>
        </w:rPr>
        <w:t>。</w:t>
      </w:r>
    </w:p>
    <w:p w:rsidR="0011545A" w:rsidRDefault="0011545A" w:rsidP="0011545A">
      <w:pPr>
        <w:spacing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经批准的建议书将由国际电联出版，本通函附件</w:t>
      </w:r>
      <w:r>
        <w:rPr>
          <w:rFonts w:asciiTheme="minorHAnsi" w:hAnsiTheme="minorHAnsi" w:cstheme="minorHAnsi" w:hint="eastAsia"/>
          <w:lang w:eastAsia="zh-CN"/>
        </w:rPr>
        <w:t>1</w:t>
      </w:r>
      <w:r>
        <w:rPr>
          <w:rFonts w:asciiTheme="minorHAnsi" w:hAnsiTheme="minorHAnsi" w:cstheme="minorHAnsi" w:hint="eastAsia"/>
          <w:lang w:eastAsia="zh-CN"/>
        </w:rPr>
        <w:t>提供这些建议书的标题及其编号。附件</w:t>
      </w:r>
      <w:r>
        <w:rPr>
          <w:rFonts w:asciiTheme="minorHAnsi" w:hAnsiTheme="minorHAnsi" w:cstheme="minorHAnsi" w:hint="eastAsia"/>
          <w:lang w:eastAsia="zh-CN"/>
        </w:rPr>
        <w:t>2</w:t>
      </w:r>
      <w:r>
        <w:rPr>
          <w:rFonts w:asciiTheme="minorHAnsi" w:hAnsiTheme="minorHAnsi" w:cstheme="minorHAnsi" w:hint="eastAsia"/>
          <w:lang w:eastAsia="zh-CN"/>
        </w:rPr>
        <w:t>为提议废止的建议书一览表。</w:t>
      </w:r>
    </w:p>
    <w:p w:rsidR="0011545A" w:rsidRDefault="0011545A" w:rsidP="0011545A">
      <w:pPr>
        <w:spacing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</w:p>
    <w:p w:rsidR="0011545A" w:rsidRDefault="0011545A" w:rsidP="0011545A">
      <w:pPr>
        <w:spacing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</w:p>
    <w:p w:rsidR="0011545A" w:rsidRPr="00FE2C20" w:rsidRDefault="0011545A" w:rsidP="0011545A">
      <w:pPr>
        <w:spacing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</w:p>
    <w:p w:rsidR="0011545A" w:rsidRDefault="0011545A" w:rsidP="0011545A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11545A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11545A" w:rsidRDefault="0011545A" w:rsidP="0011545A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563CE6" w:rsidRDefault="00563CE6" w:rsidP="00C5724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line="240" w:lineRule="auto"/>
        <w:rPr>
          <w:rFonts w:asciiTheme="minorHAnsi" w:hAnsiTheme="minorHAnsi" w:cstheme="minorHAnsi"/>
          <w:lang w:eastAsia="zh-CN"/>
        </w:rPr>
      </w:pPr>
      <w:r w:rsidRPr="001F2D2A">
        <w:rPr>
          <w:rFonts w:asciiTheme="minorHAnsi" w:hAnsiTheme="minorHAnsi" w:cstheme="minorHAnsi" w:hint="eastAsia"/>
          <w:b/>
          <w:bCs/>
          <w:lang w:eastAsia="zh-CN"/>
        </w:rPr>
        <w:t>附件：</w:t>
      </w:r>
      <w:r>
        <w:rPr>
          <w:rFonts w:asciiTheme="minorHAnsi" w:hAnsiTheme="minorHAnsi" w:cstheme="minorHAnsi" w:hint="eastAsia"/>
          <w:lang w:eastAsia="zh-CN"/>
        </w:rPr>
        <w:t>2</w:t>
      </w:r>
    </w:p>
    <w:p w:rsidR="00563CE6" w:rsidRPr="00FE2C20" w:rsidRDefault="00563CE6" w:rsidP="00C57244">
      <w:pPr>
        <w:tabs>
          <w:tab w:val="left" w:pos="6237"/>
        </w:tabs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eastAsia="zh-CN"/>
        </w:rPr>
      </w:pPr>
      <w:r w:rsidRPr="00FE2C20">
        <w:rPr>
          <w:rFonts w:asciiTheme="minorHAnsi" w:hAnsiTheme="minorHAnsi" w:cstheme="minorHAnsi"/>
          <w:b/>
          <w:bCs/>
          <w:sz w:val="18"/>
          <w:szCs w:val="18"/>
          <w:u w:val="single"/>
          <w:lang w:eastAsia="zh-CN"/>
        </w:rPr>
        <w:t>分发</w:t>
      </w:r>
      <w:r w:rsidRPr="00FE2C20">
        <w:rPr>
          <w:rFonts w:asciiTheme="minorHAnsi" w:hAnsiTheme="minorHAnsi" w:cstheme="minorHAnsi"/>
          <w:b/>
          <w:bCs/>
          <w:sz w:val="18"/>
          <w:szCs w:val="18"/>
          <w:lang w:eastAsia="zh-CN"/>
        </w:rPr>
        <w:t>：</w:t>
      </w:r>
    </w:p>
    <w:p w:rsidR="00563CE6" w:rsidRPr="00FE2C20" w:rsidRDefault="00563CE6" w:rsidP="00C5724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FE2C20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国际电联各成员国主管部门和参与无线电通信第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6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研究组工作的无线电通信部门成员</w:t>
      </w:r>
    </w:p>
    <w:p w:rsidR="00563CE6" w:rsidRPr="00FE2C20" w:rsidRDefault="00563CE6" w:rsidP="00C5724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FE2C20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参加无线电通信第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6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研究组工作的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ITU-R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部门准成员</w:t>
      </w:r>
    </w:p>
    <w:p w:rsidR="00563CE6" w:rsidRPr="00FE2C20" w:rsidRDefault="00563CE6" w:rsidP="00C5724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FE2C20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无线电通信研究组和规则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/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程序问题特别委员会的正副主席</w:t>
      </w:r>
    </w:p>
    <w:p w:rsidR="00563CE6" w:rsidRPr="00FE2C20" w:rsidRDefault="00563CE6" w:rsidP="00C5724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FE2C20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大会筹备会议正副主席</w:t>
      </w:r>
    </w:p>
    <w:p w:rsidR="00563CE6" w:rsidRPr="00FE2C20" w:rsidRDefault="00563CE6" w:rsidP="00C5724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FE2C20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无线电规则委员会委员</w:t>
      </w:r>
    </w:p>
    <w:p w:rsidR="00563CE6" w:rsidRDefault="00563CE6" w:rsidP="00C5724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Pr="00FE2C20">
        <w:rPr>
          <w:rFonts w:asciiTheme="minorHAnsi" w:hAnsiTheme="minorHAnsi" w:cstheme="minorHAnsi"/>
          <w:sz w:val="18"/>
          <w:szCs w:val="18"/>
          <w:lang w:eastAsia="zh-CN"/>
        </w:rPr>
        <w:t>国际电联秘书长、电信标准化局主任、电信发展局主任</w:t>
      </w:r>
    </w:p>
    <w:p w:rsidR="00DD72AF" w:rsidRPr="00FE2C20" w:rsidRDefault="00DD72AF" w:rsidP="00C5724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line="240" w:lineRule="auto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br w:type="page"/>
      </w:r>
    </w:p>
    <w:p w:rsidR="001B0636" w:rsidRPr="00FE2C20" w:rsidRDefault="001B0636" w:rsidP="0011545A">
      <w:pPr>
        <w:pStyle w:val="AnnexNotitle0"/>
        <w:rPr>
          <w:rFonts w:asciiTheme="minorHAnsi" w:hAnsiTheme="minorHAnsi" w:cstheme="minorHAnsi"/>
          <w:b w:val="0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lastRenderedPageBreak/>
        <w:t>附件</w:t>
      </w:r>
      <w:r w:rsidRPr="00FE2C20">
        <w:rPr>
          <w:rFonts w:asciiTheme="minorHAnsi" w:hAnsiTheme="minorHAnsi" w:cstheme="minorHAnsi"/>
          <w:lang w:eastAsia="zh-CN"/>
        </w:rPr>
        <w:t>1</w:t>
      </w:r>
      <w:r w:rsidRPr="00FE2C20">
        <w:rPr>
          <w:rFonts w:asciiTheme="minorHAnsi" w:hAnsiTheme="minorHAnsi" w:cstheme="minorHAnsi"/>
          <w:lang w:eastAsia="zh-CN"/>
        </w:rPr>
        <w:br/>
      </w:r>
      <w:r w:rsidRPr="00FE2C20">
        <w:rPr>
          <w:rFonts w:asciiTheme="minorHAnsi" w:hAnsiTheme="minorHAnsi" w:cstheme="minorHAnsi"/>
          <w:lang w:eastAsia="zh-CN"/>
        </w:rPr>
        <w:br/>
      </w:r>
      <w:r w:rsidR="0011545A">
        <w:rPr>
          <w:rFonts w:asciiTheme="minorHAnsi" w:hAnsiTheme="minorHAnsi" w:cstheme="minorHAnsi" w:hint="eastAsia"/>
          <w:lang w:eastAsia="zh-CN"/>
        </w:rPr>
        <w:t>获批准的</w:t>
      </w:r>
      <w:r w:rsidRPr="00FE2C20">
        <w:rPr>
          <w:rFonts w:asciiTheme="minorHAnsi" w:hAnsiTheme="minorHAnsi" w:cstheme="minorHAnsi"/>
          <w:lang w:eastAsia="zh-CN"/>
        </w:rPr>
        <w:t>建议书标题</w:t>
      </w:r>
    </w:p>
    <w:p w:rsidR="001B0636" w:rsidRPr="00FE2C20" w:rsidRDefault="00CB1EBF" w:rsidP="00C57244">
      <w:pPr>
        <w:pStyle w:val="Normalaftertitle"/>
        <w:tabs>
          <w:tab w:val="left" w:pos="7513"/>
        </w:tabs>
        <w:spacing w:line="240" w:lineRule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u w:val="single"/>
          <w:lang w:eastAsia="zh-CN"/>
        </w:rPr>
        <w:t>ITU-R BS.774-</w:t>
      </w:r>
      <w:r>
        <w:rPr>
          <w:rFonts w:asciiTheme="minorHAnsi" w:hAnsiTheme="minorHAnsi" w:cstheme="minorHAnsi" w:hint="eastAsia"/>
          <w:u w:val="single"/>
          <w:lang w:eastAsia="zh-CN"/>
        </w:rPr>
        <w:t>4</w:t>
      </w:r>
      <w:r w:rsidR="001B0636" w:rsidRPr="00FE2C20">
        <w:rPr>
          <w:rFonts w:asciiTheme="minorHAnsi" w:hAnsiTheme="minorHAnsi" w:cstheme="minorHAnsi"/>
          <w:u w:val="single"/>
          <w:lang w:eastAsia="zh-CN"/>
        </w:rPr>
        <w:t>建议书</w:t>
      </w:r>
      <w:r w:rsidR="001B0636" w:rsidRPr="00FE2C20">
        <w:rPr>
          <w:rFonts w:asciiTheme="minorHAnsi" w:hAnsiTheme="minorHAnsi" w:cstheme="minorHAnsi"/>
          <w:lang w:eastAsia="zh-CN"/>
        </w:rPr>
        <w:tab/>
        <w:t>6/224(Rev.1)</w:t>
      </w:r>
      <w:r w:rsidR="001B0636" w:rsidRPr="00FE2C20">
        <w:rPr>
          <w:rFonts w:asciiTheme="minorHAnsi" w:hAnsiTheme="minorHAnsi" w:cstheme="minorHAnsi"/>
          <w:lang w:eastAsia="zh-CN"/>
        </w:rPr>
        <w:t>号文件</w:t>
      </w:r>
    </w:p>
    <w:p w:rsidR="001B0636" w:rsidRPr="00FE2C20" w:rsidRDefault="001B0636" w:rsidP="00C57244">
      <w:pPr>
        <w:pStyle w:val="Rectitle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t>在甚高频</w:t>
      </w:r>
      <w:r w:rsidRPr="00FE2C20">
        <w:rPr>
          <w:rFonts w:asciiTheme="minorHAnsi" w:hAnsiTheme="minorHAnsi" w:cstheme="minorHAnsi"/>
          <w:lang w:eastAsia="zh-CN"/>
        </w:rPr>
        <w:t>/</w:t>
      </w:r>
      <w:r w:rsidRPr="00FE2C20">
        <w:rPr>
          <w:rFonts w:asciiTheme="minorHAnsi" w:hAnsiTheme="minorHAnsi" w:cstheme="minorHAnsi"/>
          <w:lang w:eastAsia="zh-CN"/>
        </w:rPr>
        <w:t>超高频（</w:t>
      </w:r>
      <w:r w:rsidRPr="00FE2C20">
        <w:rPr>
          <w:rFonts w:asciiTheme="minorHAnsi" w:hAnsiTheme="minorHAnsi" w:cstheme="minorHAnsi"/>
          <w:lang w:eastAsia="zh-CN"/>
        </w:rPr>
        <w:t>VHF/UHF</w:t>
      </w:r>
      <w:r w:rsidRPr="00FE2C20">
        <w:rPr>
          <w:rFonts w:asciiTheme="minorHAnsi" w:hAnsiTheme="minorHAnsi" w:cstheme="minorHAnsi"/>
          <w:lang w:eastAsia="zh-CN"/>
        </w:rPr>
        <w:t>）频段内使用地面发射机</w:t>
      </w:r>
      <w:r w:rsidRPr="00FE2C20">
        <w:rPr>
          <w:rFonts w:asciiTheme="minorHAnsi" w:hAnsiTheme="minorHAnsi" w:cstheme="minorHAnsi"/>
          <w:lang w:eastAsia="zh-CN"/>
        </w:rPr>
        <w:br/>
      </w:r>
      <w:r w:rsidRPr="00FE2C20">
        <w:rPr>
          <w:rFonts w:asciiTheme="minorHAnsi" w:hAnsiTheme="minorHAnsi" w:cstheme="minorHAnsi"/>
          <w:lang w:eastAsia="zh-CN"/>
        </w:rPr>
        <w:t>向车载、便携式和固定接收机进行数字</w:t>
      </w:r>
      <w:r w:rsidRPr="00FE2C20">
        <w:rPr>
          <w:rFonts w:asciiTheme="minorHAnsi" w:hAnsiTheme="minorHAnsi" w:cstheme="minorHAnsi"/>
          <w:lang w:eastAsia="zh-CN"/>
        </w:rPr>
        <w:br/>
      </w:r>
      <w:r w:rsidRPr="00FE2C20">
        <w:rPr>
          <w:rFonts w:asciiTheme="minorHAnsi" w:hAnsiTheme="minorHAnsi" w:cstheme="minorHAnsi"/>
          <w:lang w:eastAsia="zh-CN"/>
        </w:rPr>
        <w:t>声音广播的业务要求</w:t>
      </w:r>
    </w:p>
    <w:p w:rsidR="001B0636" w:rsidRPr="00FE2C20" w:rsidRDefault="00CB1EBF" w:rsidP="00C57244">
      <w:pPr>
        <w:pStyle w:val="Normalaftertitle"/>
        <w:tabs>
          <w:tab w:val="left" w:pos="7513"/>
        </w:tabs>
        <w:spacing w:line="240" w:lineRule="auto"/>
        <w:rPr>
          <w:rFonts w:asciiTheme="minorHAnsi" w:hAnsiTheme="minorHAnsi" w:cstheme="minorHAnsi"/>
          <w:u w:val="single"/>
          <w:lang w:eastAsia="zh-CN"/>
        </w:rPr>
      </w:pPr>
      <w:r>
        <w:rPr>
          <w:rFonts w:asciiTheme="minorHAnsi" w:hAnsiTheme="minorHAnsi" w:cstheme="minorHAnsi"/>
          <w:u w:val="single"/>
          <w:lang w:eastAsia="zh-CN"/>
        </w:rPr>
        <w:t>ITU-R BS.1114-</w:t>
      </w:r>
      <w:r>
        <w:rPr>
          <w:rFonts w:asciiTheme="minorHAnsi" w:hAnsiTheme="minorHAnsi" w:cstheme="minorHAnsi" w:hint="eastAsia"/>
          <w:u w:val="single"/>
          <w:lang w:eastAsia="zh-CN"/>
        </w:rPr>
        <w:t>8</w:t>
      </w:r>
      <w:r w:rsidR="00F83093">
        <w:rPr>
          <w:rFonts w:asciiTheme="minorHAnsi" w:hAnsiTheme="minorHAnsi" w:cstheme="minorHAnsi"/>
          <w:u w:val="single"/>
          <w:lang w:eastAsia="zh-CN"/>
        </w:rPr>
        <w:t>建议书</w:t>
      </w:r>
    </w:p>
    <w:p w:rsidR="001B0636" w:rsidRPr="00FE2C20" w:rsidRDefault="001B0636" w:rsidP="001F2D2A">
      <w:pPr>
        <w:pStyle w:val="Rectitle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t>用于</w:t>
      </w:r>
      <w:r w:rsidRPr="00FE2C20">
        <w:rPr>
          <w:rFonts w:asciiTheme="minorHAnsi" w:hAnsiTheme="minorHAnsi" w:cstheme="minorHAnsi"/>
          <w:lang w:eastAsia="zh-CN"/>
        </w:rPr>
        <w:t>30-3 000 MHz</w:t>
      </w:r>
      <w:r w:rsidRPr="00FE2C20">
        <w:rPr>
          <w:rFonts w:asciiTheme="minorHAnsi" w:hAnsiTheme="minorHAnsi" w:cstheme="minorHAnsi"/>
          <w:lang w:eastAsia="zh-CN"/>
        </w:rPr>
        <w:t>频率范围内的车载、便携式和</w:t>
      </w:r>
      <w:r w:rsidR="001F2D2A">
        <w:rPr>
          <w:rFonts w:asciiTheme="minorHAnsi" w:hAnsiTheme="minorHAnsi" w:cstheme="minorHAnsi" w:hint="eastAsia"/>
          <w:lang w:eastAsia="zh-CN"/>
        </w:rPr>
        <w:br/>
      </w:r>
      <w:r w:rsidRPr="00FE2C20">
        <w:rPr>
          <w:rFonts w:asciiTheme="minorHAnsi" w:hAnsiTheme="minorHAnsi" w:cstheme="minorHAnsi"/>
          <w:lang w:eastAsia="zh-CN"/>
        </w:rPr>
        <w:t>固定接收机的地面数字声音广播系统</w:t>
      </w:r>
    </w:p>
    <w:p w:rsidR="001B0636" w:rsidRPr="00FE2C20" w:rsidRDefault="00CB1EBF" w:rsidP="00C57244">
      <w:pPr>
        <w:pStyle w:val="Normalaftertitle"/>
        <w:tabs>
          <w:tab w:val="left" w:pos="7513"/>
        </w:tabs>
        <w:spacing w:line="240" w:lineRule="auto"/>
        <w:rPr>
          <w:rFonts w:asciiTheme="minorHAnsi" w:hAnsiTheme="minorHAnsi" w:cstheme="minorHAnsi"/>
          <w:u w:val="single"/>
          <w:lang w:eastAsia="zh-CN"/>
        </w:rPr>
      </w:pPr>
      <w:r>
        <w:rPr>
          <w:rFonts w:asciiTheme="minorHAnsi" w:hAnsiTheme="minorHAnsi" w:cstheme="minorHAnsi"/>
          <w:u w:val="single"/>
          <w:lang w:eastAsia="zh-CN"/>
        </w:rPr>
        <w:t>ITU-R BS.1348-</w:t>
      </w:r>
      <w:r>
        <w:rPr>
          <w:rFonts w:asciiTheme="minorHAnsi" w:hAnsiTheme="minorHAnsi" w:cstheme="minorHAnsi" w:hint="eastAsia"/>
          <w:u w:val="single"/>
          <w:lang w:eastAsia="zh-CN"/>
        </w:rPr>
        <w:t>3</w:t>
      </w:r>
      <w:r w:rsidR="00F83093">
        <w:rPr>
          <w:rFonts w:asciiTheme="minorHAnsi" w:hAnsiTheme="minorHAnsi" w:cstheme="minorHAnsi"/>
          <w:u w:val="single"/>
          <w:lang w:eastAsia="zh-CN"/>
        </w:rPr>
        <w:t>建议书</w:t>
      </w:r>
    </w:p>
    <w:p w:rsidR="001B0636" w:rsidRPr="00FE2C20" w:rsidRDefault="001B0636" w:rsidP="00C57244">
      <w:pPr>
        <w:pStyle w:val="Rectitle"/>
        <w:rPr>
          <w:rFonts w:asciiTheme="minorHAnsi" w:hAnsiTheme="minorHAnsi" w:cstheme="minorHAnsi"/>
          <w:lang w:eastAsia="zh-CN"/>
        </w:rPr>
      </w:pPr>
      <w:bookmarkStart w:id="1" w:name="Pre_title"/>
      <w:r w:rsidRPr="00FE2C20">
        <w:rPr>
          <w:rFonts w:asciiTheme="minorHAnsi" w:hAnsiTheme="minorHAnsi" w:cstheme="minorHAnsi"/>
          <w:lang w:eastAsia="zh-CN"/>
        </w:rPr>
        <w:t>在</w:t>
      </w:r>
      <w:r w:rsidRPr="00FE2C20">
        <w:rPr>
          <w:rFonts w:asciiTheme="minorHAnsi" w:hAnsiTheme="minorHAnsi" w:cstheme="minorHAnsi"/>
          <w:lang w:eastAsia="zh-CN"/>
        </w:rPr>
        <w:t>30 MHz</w:t>
      </w:r>
      <w:bookmarkEnd w:id="1"/>
      <w:r w:rsidRPr="00FE2C20">
        <w:rPr>
          <w:rFonts w:asciiTheme="minorHAnsi" w:hAnsiTheme="minorHAnsi" w:cstheme="minorHAnsi"/>
          <w:lang w:eastAsia="zh-CN"/>
        </w:rPr>
        <w:t>以下频率进行数字声音</w:t>
      </w:r>
      <w:r w:rsidRPr="00FE2C20">
        <w:rPr>
          <w:rFonts w:asciiTheme="minorHAnsi" w:hAnsiTheme="minorHAnsi" w:cstheme="minorHAnsi"/>
          <w:lang w:eastAsia="zh-CN"/>
        </w:rPr>
        <w:br/>
      </w:r>
      <w:r w:rsidRPr="00FE2C20">
        <w:rPr>
          <w:rFonts w:asciiTheme="minorHAnsi" w:hAnsiTheme="minorHAnsi" w:cstheme="minorHAnsi"/>
          <w:lang w:eastAsia="zh-CN"/>
        </w:rPr>
        <w:t>广播的业务要求</w:t>
      </w:r>
    </w:p>
    <w:p w:rsidR="001B0636" w:rsidRPr="00FE2C20" w:rsidRDefault="00CB1EBF" w:rsidP="00C57244">
      <w:pPr>
        <w:pStyle w:val="Normalaftertitle"/>
        <w:tabs>
          <w:tab w:val="left" w:pos="7513"/>
        </w:tabs>
        <w:spacing w:line="240" w:lineRule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u w:val="single"/>
          <w:lang w:eastAsia="zh-CN"/>
        </w:rPr>
        <w:t>ITU-R BS.1116-</w:t>
      </w:r>
      <w:r>
        <w:rPr>
          <w:rFonts w:asciiTheme="minorHAnsi" w:hAnsiTheme="minorHAnsi" w:cstheme="minorHAnsi" w:hint="eastAsia"/>
          <w:u w:val="single"/>
          <w:lang w:eastAsia="zh-CN"/>
        </w:rPr>
        <w:t>2</w:t>
      </w:r>
      <w:r w:rsidR="001B0636" w:rsidRPr="00FE2C20">
        <w:rPr>
          <w:rFonts w:asciiTheme="minorHAnsi" w:hAnsiTheme="minorHAnsi" w:cstheme="minorHAnsi"/>
          <w:u w:val="single"/>
          <w:lang w:eastAsia="zh-CN"/>
        </w:rPr>
        <w:t>建议书</w:t>
      </w:r>
      <w:r w:rsidR="001B0636" w:rsidRPr="00FE2C20">
        <w:rPr>
          <w:rFonts w:asciiTheme="minorHAnsi" w:hAnsiTheme="minorHAnsi" w:cstheme="minorHAnsi"/>
          <w:lang w:eastAsia="zh-CN"/>
        </w:rPr>
        <w:tab/>
        <w:t>6/226(Rev.1)</w:t>
      </w:r>
      <w:r w:rsidR="001B0636" w:rsidRPr="00FE2C20">
        <w:rPr>
          <w:rFonts w:asciiTheme="minorHAnsi" w:hAnsiTheme="minorHAnsi" w:cstheme="minorHAnsi"/>
          <w:lang w:eastAsia="zh-CN"/>
        </w:rPr>
        <w:t>号文件</w:t>
      </w:r>
    </w:p>
    <w:p w:rsidR="001B0636" w:rsidRPr="00FE2C20" w:rsidRDefault="001B0636" w:rsidP="0011545A">
      <w:pPr>
        <w:pStyle w:val="Rectitle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t>对音频系统细微欠缺进行主观评估的方法</w:t>
      </w:r>
    </w:p>
    <w:p w:rsidR="001B0636" w:rsidRPr="00FE2C20" w:rsidRDefault="00CB1EBF" w:rsidP="00C57244">
      <w:pPr>
        <w:pStyle w:val="Normalaftertitle"/>
        <w:tabs>
          <w:tab w:val="left" w:pos="7513"/>
        </w:tabs>
        <w:spacing w:line="240" w:lineRule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u w:val="single"/>
          <w:lang w:eastAsia="zh-CN"/>
        </w:rPr>
        <w:t>ITU-R BS.1680-</w:t>
      </w:r>
      <w:r>
        <w:rPr>
          <w:rFonts w:asciiTheme="minorHAnsi" w:hAnsiTheme="minorHAnsi" w:cstheme="minorHAnsi" w:hint="eastAsia"/>
          <w:u w:val="single"/>
          <w:lang w:eastAsia="zh-CN"/>
        </w:rPr>
        <w:t>1</w:t>
      </w:r>
      <w:r w:rsidR="001B0636" w:rsidRPr="00FE2C20">
        <w:rPr>
          <w:rFonts w:asciiTheme="minorHAnsi" w:hAnsiTheme="minorHAnsi" w:cstheme="minorHAnsi"/>
          <w:u w:val="single"/>
          <w:lang w:eastAsia="zh-CN"/>
        </w:rPr>
        <w:t>建议书</w:t>
      </w:r>
      <w:r w:rsidR="001B0636" w:rsidRPr="00FE2C20">
        <w:rPr>
          <w:rFonts w:asciiTheme="minorHAnsi" w:hAnsiTheme="minorHAnsi" w:cstheme="minorHAnsi"/>
          <w:lang w:eastAsia="zh-CN"/>
        </w:rPr>
        <w:tab/>
        <w:t>6/229(Rev.1)</w:t>
      </w:r>
      <w:r w:rsidR="001B0636" w:rsidRPr="00FE2C20">
        <w:rPr>
          <w:rFonts w:asciiTheme="minorHAnsi" w:hAnsiTheme="minorHAnsi" w:cstheme="minorHAnsi"/>
          <w:lang w:eastAsia="zh-CN"/>
        </w:rPr>
        <w:t>号文件</w:t>
      </w:r>
    </w:p>
    <w:p w:rsidR="001B0636" w:rsidRPr="00FE2C20" w:rsidRDefault="001B0636" w:rsidP="00C57244">
      <w:pPr>
        <w:pStyle w:val="Rectitle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t>用于分配剧院演出环境中使用的大屏幕</w:t>
      </w:r>
      <w:r w:rsidR="001F2D2A">
        <w:rPr>
          <w:rFonts w:asciiTheme="minorHAnsi" w:hAnsiTheme="minorHAnsi" w:cstheme="minorHAnsi" w:hint="eastAsia"/>
          <w:lang w:eastAsia="zh-CN"/>
        </w:rPr>
        <w:br/>
      </w:r>
      <w:r w:rsidRPr="00FE2C20">
        <w:rPr>
          <w:rFonts w:asciiTheme="minorHAnsi" w:hAnsiTheme="minorHAnsi" w:cstheme="minorHAnsi"/>
          <w:lang w:eastAsia="zh-CN"/>
        </w:rPr>
        <w:t>数字成像应用的基带成像格式</w:t>
      </w:r>
    </w:p>
    <w:p w:rsidR="001B0636" w:rsidRPr="00FE2C20" w:rsidRDefault="00CB1EBF" w:rsidP="00C57244">
      <w:pPr>
        <w:pStyle w:val="Normalaftertitle"/>
        <w:tabs>
          <w:tab w:val="left" w:pos="7513"/>
        </w:tabs>
        <w:spacing w:line="240" w:lineRule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u w:val="single"/>
          <w:lang w:eastAsia="zh-CN"/>
        </w:rPr>
        <w:t>ITU-R BS.2020-</w:t>
      </w:r>
      <w:r>
        <w:rPr>
          <w:rFonts w:asciiTheme="minorHAnsi" w:hAnsiTheme="minorHAnsi" w:cstheme="minorHAnsi" w:hint="eastAsia"/>
          <w:u w:val="single"/>
          <w:lang w:eastAsia="zh-CN"/>
        </w:rPr>
        <w:t>1</w:t>
      </w:r>
      <w:r w:rsidR="001B0636" w:rsidRPr="00FE2C20">
        <w:rPr>
          <w:rFonts w:asciiTheme="minorHAnsi" w:hAnsiTheme="minorHAnsi" w:cstheme="minorHAnsi"/>
          <w:u w:val="single"/>
          <w:lang w:eastAsia="zh-CN"/>
        </w:rPr>
        <w:t>建议书</w:t>
      </w:r>
      <w:r w:rsidR="001B0636" w:rsidRPr="00FE2C20">
        <w:rPr>
          <w:rFonts w:asciiTheme="minorHAnsi" w:hAnsiTheme="minorHAnsi" w:cstheme="minorHAnsi"/>
          <w:lang w:eastAsia="zh-CN"/>
        </w:rPr>
        <w:tab/>
        <w:t>6/230(Rev.1)</w:t>
      </w:r>
      <w:r w:rsidR="001B0636" w:rsidRPr="00FE2C20">
        <w:rPr>
          <w:rFonts w:asciiTheme="minorHAnsi" w:hAnsiTheme="minorHAnsi" w:cstheme="minorHAnsi"/>
          <w:lang w:eastAsia="zh-CN"/>
        </w:rPr>
        <w:t>号文件</w:t>
      </w:r>
    </w:p>
    <w:p w:rsidR="001B0636" w:rsidRPr="00FE2C20" w:rsidRDefault="001B0636" w:rsidP="00C57244">
      <w:pPr>
        <w:pStyle w:val="Rectitle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t>超高清电视系统节目制作和</w:t>
      </w:r>
      <w:r w:rsidR="001F2D2A">
        <w:rPr>
          <w:rFonts w:asciiTheme="minorHAnsi" w:hAnsiTheme="minorHAnsi" w:cstheme="minorHAnsi" w:hint="eastAsia"/>
          <w:lang w:eastAsia="zh-CN"/>
        </w:rPr>
        <w:br/>
      </w:r>
      <w:r w:rsidRPr="00FE2C20">
        <w:rPr>
          <w:rFonts w:asciiTheme="minorHAnsi" w:hAnsiTheme="minorHAnsi" w:cstheme="minorHAnsi"/>
          <w:lang w:eastAsia="zh-CN"/>
        </w:rPr>
        <w:t>国际交换的参数数值</w:t>
      </w:r>
    </w:p>
    <w:p w:rsidR="00C91399" w:rsidRDefault="00C913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u w:val="single"/>
          <w:lang w:eastAsia="zh-CN"/>
        </w:rPr>
      </w:pPr>
      <w:bookmarkStart w:id="2" w:name="OLE_LINK1"/>
      <w:bookmarkStart w:id="3" w:name="OLE_LINK2"/>
      <w:r>
        <w:rPr>
          <w:rFonts w:asciiTheme="minorHAnsi" w:hAnsiTheme="minorHAnsi" w:cstheme="minorHAnsi"/>
          <w:u w:val="single"/>
          <w:lang w:eastAsia="zh-CN"/>
        </w:rPr>
        <w:br w:type="page"/>
      </w:r>
    </w:p>
    <w:p w:rsidR="001B0636" w:rsidRPr="00FE2C20" w:rsidRDefault="00CB1EBF" w:rsidP="00C57244">
      <w:pPr>
        <w:pStyle w:val="Normalaftertitle"/>
        <w:tabs>
          <w:tab w:val="left" w:pos="7513"/>
        </w:tabs>
        <w:spacing w:line="240" w:lineRule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u w:val="single"/>
          <w:lang w:eastAsia="zh-CN"/>
        </w:rPr>
        <w:lastRenderedPageBreak/>
        <w:t>ITU-R BS.1534-</w:t>
      </w:r>
      <w:r>
        <w:rPr>
          <w:rFonts w:asciiTheme="minorHAnsi" w:hAnsiTheme="minorHAnsi" w:cstheme="minorHAnsi" w:hint="eastAsia"/>
          <w:u w:val="single"/>
          <w:lang w:eastAsia="zh-CN"/>
        </w:rPr>
        <w:t>2</w:t>
      </w:r>
      <w:r w:rsidR="001B0636" w:rsidRPr="00FE2C20">
        <w:rPr>
          <w:rFonts w:asciiTheme="minorHAnsi" w:hAnsiTheme="minorHAnsi" w:cstheme="minorHAnsi"/>
          <w:u w:val="single"/>
          <w:lang w:eastAsia="zh-CN"/>
        </w:rPr>
        <w:t>建议书</w:t>
      </w:r>
      <w:bookmarkEnd w:id="2"/>
      <w:bookmarkEnd w:id="3"/>
      <w:r w:rsidR="001B0636" w:rsidRPr="00FE2C20">
        <w:rPr>
          <w:rFonts w:asciiTheme="minorHAnsi" w:hAnsiTheme="minorHAnsi" w:cstheme="minorHAnsi"/>
          <w:lang w:eastAsia="zh-CN"/>
        </w:rPr>
        <w:tab/>
        <w:t>6/232(Rev.1)</w:t>
      </w:r>
      <w:r w:rsidR="001B0636" w:rsidRPr="00FE2C20">
        <w:rPr>
          <w:rFonts w:asciiTheme="minorHAnsi" w:hAnsiTheme="minorHAnsi" w:cstheme="minorHAnsi"/>
          <w:lang w:eastAsia="zh-CN"/>
        </w:rPr>
        <w:t>号文件</w:t>
      </w:r>
    </w:p>
    <w:p w:rsidR="001B0636" w:rsidRPr="0011545A" w:rsidRDefault="0011545A" w:rsidP="001F2D2A">
      <w:pPr>
        <w:pStyle w:val="Rectitle"/>
        <w:keepNext w:val="0"/>
        <w:rPr>
          <w:lang w:eastAsia="zh-CN"/>
        </w:rPr>
      </w:pPr>
      <w:r w:rsidRPr="0011545A">
        <w:rPr>
          <w:rFonts w:hint="eastAsia"/>
          <w:lang w:eastAsia="zh-CN"/>
        </w:rPr>
        <w:t>音频</w:t>
      </w:r>
      <w:r w:rsidR="001B0636" w:rsidRPr="0011545A">
        <w:rPr>
          <w:lang w:eastAsia="zh-CN"/>
        </w:rPr>
        <w:t>系统中级质量水平的</w:t>
      </w:r>
      <w:r w:rsidR="001F2D2A">
        <w:rPr>
          <w:rFonts w:hint="eastAsia"/>
          <w:lang w:eastAsia="zh-CN"/>
        </w:rPr>
        <w:br/>
      </w:r>
      <w:r w:rsidR="001B0636" w:rsidRPr="0011545A">
        <w:rPr>
          <w:lang w:eastAsia="zh-CN"/>
        </w:rPr>
        <w:t>主观评价方法</w:t>
      </w:r>
    </w:p>
    <w:p w:rsidR="001B0636" w:rsidRPr="00FE2C20" w:rsidRDefault="00CB1EBF" w:rsidP="001F2D2A">
      <w:pPr>
        <w:pStyle w:val="Normalaftertitle"/>
        <w:keepNext/>
        <w:tabs>
          <w:tab w:val="left" w:pos="7513"/>
        </w:tabs>
        <w:spacing w:line="240" w:lineRule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u w:val="single"/>
          <w:lang w:eastAsia="zh-CN"/>
        </w:rPr>
        <w:t>ITU-R BS.1206-</w:t>
      </w:r>
      <w:r>
        <w:rPr>
          <w:rFonts w:asciiTheme="minorHAnsi" w:hAnsiTheme="minorHAnsi" w:cstheme="minorHAnsi" w:hint="eastAsia"/>
          <w:u w:val="single"/>
          <w:lang w:eastAsia="zh-CN"/>
        </w:rPr>
        <w:t>2</w:t>
      </w:r>
      <w:r w:rsidR="001B0636" w:rsidRPr="00FE2C20">
        <w:rPr>
          <w:rFonts w:asciiTheme="minorHAnsi" w:hAnsiTheme="minorHAnsi" w:cstheme="minorHAnsi"/>
          <w:u w:val="single"/>
          <w:lang w:eastAsia="zh-CN"/>
        </w:rPr>
        <w:t>建议书</w:t>
      </w:r>
      <w:r w:rsidR="001B0636" w:rsidRPr="00FE2C20">
        <w:rPr>
          <w:rFonts w:asciiTheme="minorHAnsi" w:hAnsiTheme="minorHAnsi" w:cstheme="minorHAnsi"/>
          <w:lang w:eastAsia="zh-CN"/>
        </w:rPr>
        <w:tab/>
        <w:t>6/235(Rev.1)</w:t>
      </w:r>
      <w:r w:rsidR="001B0636" w:rsidRPr="00FE2C20">
        <w:rPr>
          <w:rFonts w:asciiTheme="minorHAnsi" w:hAnsiTheme="minorHAnsi" w:cstheme="minorHAnsi"/>
          <w:lang w:eastAsia="zh-CN"/>
        </w:rPr>
        <w:t>号文件</w:t>
      </w:r>
    </w:p>
    <w:p w:rsidR="001B0636" w:rsidRPr="0011545A" w:rsidRDefault="001B0636" w:rsidP="0011545A">
      <w:pPr>
        <w:pStyle w:val="Rectitle"/>
        <w:rPr>
          <w:lang w:eastAsia="zh-CN"/>
        </w:rPr>
      </w:pPr>
      <w:r w:rsidRPr="0011545A">
        <w:rPr>
          <w:lang w:eastAsia="zh-CN"/>
        </w:rPr>
        <w:t>用于数字地面电视广播的频</w:t>
      </w:r>
      <w:r w:rsidR="001F2D2A">
        <w:rPr>
          <w:rFonts w:hint="eastAsia"/>
          <w:lang w:eastAsia="zh-CN"/>
        </w:rPr>
        <w:br/>
      </w:r>
      <w:r w:rsidRPr="0011545A">
        <w:rPr>
          <w:lang w:eastAsia="zh-CN"/>
        </w:rPr>
        <w:t>谱限制掩模</w:t>
      </w:r>
    </w:p>
    <w:p w:rsidR="001B0636" w:rsidRPr="00FE2C20" w:rsidRDefault="001B0636" w:rsidP="00C57244">
      <w:pPr>
        <w:spacing w:line="240" w:lineRule="auto"/>
        <w:ind w:firstLineChars="200" w:firstLine="480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br w:type="page"/>
      </w:r>
    </w:p>
    <w:p w:rsidR="001B0636" w:rsidRPr="00FE2C20" w:rsidRDefault="001B0636" w:rsidP="00C57244">
      <w:pPr>
        <w:pStyle w:val="AnnexNotitle0"/>
        <w:rPr>
          <w:rFonts w:asciiTheme="minorHAnsi" w:hAnsiTheme="minorHAnsi" w:cstheme="minorHAnsi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lastRenderedPageBreak/>
        <w:t>附件</w:t>
      </w:r>
      <w:r w:rsidRPr="00FE2C20">
        <w:rPr>
          <w:rFonts w:asciiTheme="minorHAnsi" w:hAnsiTheme="minorHAnsi" w:cstheme="minorHAnsi"/>
          <w:lang w:eastAsia="zh-CN"/>
        </w:rPr>
        <w:t>2</w:t>
      </w:r>
      <w:r w:rsidRPr="00FE2C20">
        <w:rPr>
          <w:rFonts w:asciiTheme="minorHAnsi" w:hAnsiTheme="minorHAnsi" w:cstheme="minorHAnsi"/>
          <w:b w:val="0"/>
          <w:bCs/>
          <w:lang w:eastAsia="zh-CN"/>
        </w:rPr>
        <w:br/>
      </w:r>
      <w:r w:rsidRPr="00FE2C20">
        <w:rPr>
          <w:rFonts w:asciiTheme="minorHAnsi" w:hAnsiTheme="minorHAnsi" w:cstheme="minorHAnsi"/>
          <w:lang w:eastAsia="zh-CN"/>
        </w:rPr>
        <w:br/>
      </w:r>
      <w:r w:rsidRPr="00FE2C20">
        <w:rPr>
          <w:rFonts w:asciiTheme="minorHAnsi" w:hAnsiTheme="minorHAnsi" w:cstheme="minorHAnsi"/>
          <w:lang w:eastAsia="zh-CN"/>
        </w:rPr>
        <w:t>提议废止的建议书</w:t>
      </w:r>
      <w:r w:rsidR="0011545A">
        <w:rPr>
          <w:rFonts w:asciiTheme="minorHAnsi" w:hAnsiTheme="minorHAnsi" w:cstheme="minorHAnsi" w:hint="eastAsia"/>
          <w:lang w:eastAsia="zh-CN"/>
        </w:rPr>
        <w:t>一览表</w:t>
      </w:r>
    </w:p>
    <w:p w:rsidR="001B0636" w:rsidRPr="00FE2C20" w:rsidRDefault="001B0636" w:rsidP="00C57244">
      <w:pPr>
        <w:spacing w:line="240" w:lineRule="auto"/>
        <w:jc w:val="center"/>
        <w:rPr>
          <w:rFonts w:asciiTheme="minorHAnsi" w:hAnsiTheme="minorHAnsi" w:cstheme="minorHAnsi"/>
          <w:u w:val="single"/>
          <w:lang w:eastAsia="zh-CN"/>
        </w:rPr>
      </w:pPr>
    </w:p>
    <w:p w:rsidR="001B0636" w:rsidRPr="00FE2C20" w:rsidRDefault="001B0636" w:rsidP="00C57244">
      <w:pPr>
        <w:pStyle w:val="Reasons"/>
        <w:rPr>
          <w:rFonts w:asciiTheme="minorHAnsi" w:eastAsiaTheme="minorEastAsia" w:hAnsiTheme="minorHAnsi" w:cstheme="minorHAnsi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479"/>
        <w:tblGridChange w:id="4">
          <w:tblGrid>
            <w:gridCol w:w="108"/>
            <w:gridCol w:w="2268"/>
            <w:gridCol w:w="108"/>
            <w:gridCol w:w="7371"/>
            <w:gridCol w:w="108"/>
          </w:tblGrid>
        </w:tblGridChange>
      </w:tblGrid>
      <w:tr w:rsidR="001B0636" w:rsidRPr="00FE2C20" w:rsidTr="0058699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36" w:rsidRPr="00FE2C20" w:rsidRDefault="001B0636" w:rsidP="00C57244">
            <w:pPr>
              <w:pStyle w:val="Tablehead"/>
              <w:rPr>
                <w:rFonts w:asciiTheme="minorHAnsi" w:hAnsiTheme="minorHAnsi" w:cstheme="minorHAnsi"/>
                <w:lang w:eastAsia="zh-CN"/>
              </w:rPr>
            </w:pPr>
            <w:r w:rsidRPr="00FE2C20">
              <w:rPr>
                <w:rFonts w:asciiTheme="minorHAnsi" w:hAnsiTheme="minorHAnsi" w:cstheme="minorHAnsi"/>
                <w:lang w:eastAsia="zh-CN"/>
              </w:rPr>
              <w:t>ITU-R</w:t>
            </w:r>
            <w:r w:rsidRPr="00FE2C20">
              <w:rPr>
                <w:rFonts w:asciiTheme="minorHAnsi" w:hAnsiTheme="minorHAnsi" w:cstheme="minorHAnsi"/>
                <w:lang w:eastAsia="zh-CN"/>
              </w:rPr>
              <w:t>建议书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36" w:rsidRPr="00FE2C20" w:rsidRDefault="001B0636" w:rsidP="00C57244">
            <w:pPr>
              <w:pStyle w:val="Tablehead"/>
              <w:rPr>
                <w:rFonts w:asciiTheme="minorHAnsi" w:hAnsiTheme="minorHAnsi" w:cstheme="minorHAnsi"/>
                <w:lang w:eastAsia="zh-CN"/>
              </w:rPr>
            </w:pPr>
            <w:r w:rsidRPr="00FE2C20">
              <w:rPr>
                <w:rFonts w:asciiTheme="minorHAnsi" w:hAnsiTheme="minorHAnsi" w:cstheme="minorHAnsi"/>
                <w:lang w:eastAsia="zh-CN"/>
              </w:rPr>
              <w:t>标题</w:t>
            </w:r>
          </w:p>
        </w:tc>
      </w:tr>
      <w:tr w:rsidR="001B0636" w:rsidRPr="00FE2C20" w:rsidTr="0058699F">
        <w:tblPrEx>
          <w:tblW w:w="0" w:type="auto"/>
          <w:jc w:val="center"/>
          <w:tblPrExChange w:id="5" w:author="Mostyn-Jones, Elizabeth" w:date="2014-04-10T17:36:00Z">
            <w:tblPrEx>
              <w:tblW w:w="0" w:type="auto"/>
              <w:jc w:val="center"/>
            </w:tblPrEx>
          </w:tblPrExChange>
        </w:tblPrEx>
        <w:trPr>
          <w:jc w:val="center"/>
          <w:trPrChange w:id="6" w:author="Mostyn-Jones, Elizabeth" w:date="2014-04-10T17:36:00Z">
            <w:trPr>
              <w:gridAfter w:val="0"/>
              <w:jc w:val="center"/>
            </w:trPr>
          </w:trPrChange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" w:author="Mostyn-Jones, Elizabeth" w:date="2014-04-10T17:36:00Z">
              <w:tcPr>
                <w:tcW w:w="23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0636" w:rsidRPr="00FE2C20" w:rsidRDefault="001B0636" w:rsidP="00C57244">
            <w:pPr>
              <w:pStyle w:val="Tabletext"/>
              <w:jc w:val="center"/>
              <w:rPr>
                <w:rFonts w:asciiTheme="minorHAnsi" w:eastAsia="SimSun" w:hAnsiTheme="minorHAnsi" w:cstheme="minorHAnsi"/>
                <w:lang w:val="fr-CH" w:eastAsia="zh-CN"/>
              </w:rPr>
            </w:pPr>
            <w:r w:rsidRPr="00FE2C20">
              <w:rPr>
                <w:rFonts w:asciiTheme="minorHAnsi" w:eastAsia="SimSun" w:hAnsiTheme="minorHAnsi" w:cstheme="minorHAnsi"/>
                <w:lang w:val="fr-CH" w:eastAsia="zh-CN"/>
              </w:rPr>
              <w:t>BT.1201-1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Mostyn-Jones, Elizabeth" w:date="2014-04-10T17:36:00Z">
              <w:tcPr>
                <w:tcW w:w="74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B0636" w:rsidRPr="00FE2C20" w:rsidRDefault="001B0636" w:rsidP="00C57244">
            <w:pPr>
              <w:pStyle w:val="Tabletext"/>
              <w:jc w:val="both"/>
              <w:rPr>
                <w:rFonts w:asciiTheme="minorHAnsi" w:hAnsiTheme="minorHAnsi" w:cstheme="minorHAnsi"/>
                <w:lang w:eastAsia="zh-CN"/>
                <w:rPrChange w:id="9" w:author="Mostyn-Jones, Elizabeth" w:date="2014-04-10T17:36:00Z">
                  <w:rPr>
                    <w:lang w:val="fr-CH"/>
                  </w:rPr>
                </w:rPrChange>
              </w:rPr>
            </w:pPr>
            <w:r w:rsidRPr="00FE2C20">
              <w:rPr>
                <w:rFonts w:asciiTheme="minorHAnsi" w:hAnsiTheme="minorHAnsi" w:cstheme="minorHAnsi"/>
                <w:color w:val="000000"/>
                <w:lang w:eastAsia="zh-CN"/>
              </w:rPr>
              <w:t>特高清晰度图像</w:t>
            </w:r>
          </w:p>
        </w:tc>
      </w:tr>
      <w:tr w:rsidR="001B0636" w:rsidRPr="00FE2C20" w:rsidTr="0058699F">
        <w:tblPrEx>
          <w:tblW w:w="0" w:type="auto"/>
          <w:jc w:val="center"/>
          <w:tblPrExChange w:id="10" w:author="Mostyn-Jones, Elizabeth" w:date="2014-04-10T17:36:00Z">
            <w:tblPrEx>
              <w:tblW w:w="0" w:type="auto"/>
              <w:jc w:val="center"/>
            </w:tblPrEx>
          </w:tblPrExChange>
        </w:tblPrEx>
        <w:trPr>
          <w:jc w:val="center"/>
          <w:trPrChange w:id="11" w:author="Mostyn-Jones, Elizabeth" w:date="2014-04-10T17:36:00Z">
            <w:trPr>
              <w:gridAfter w:val="0"/>
              <w:jc w:val="center"/>
            </w:trPr>
          </w:trPrChange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" w:author="Mostyn-Jones, Elizabeth" w:date="2014-04-10T17:36:00Z">
              <w:tcPr>
                <w:tcW w:w="23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B0636" w:rsidRPr="00FE2C20" w:rsidRDefault="001B0636" w:rsidP="00C57244">
            <w:pPr>
              <w:pStyle w:val="Tabletext"/>
              <w:jc w:val="center"/>
              <w:rPr>
                <w:rFonts w:asciiTheme="minorHAnsi" w:eastAsia="SimSun" w:hAnsiTheme="minorHAnsi" w:cstheme="minorHAnsi"/>
                <w:lang w:val="fr-CH" w:eastAsia="zh-CN"/>
              </w:rPr>
            </w:pPr>
            <w:r w:rsidRPr="00FE2C20">
              <w:rPr>
                <w:rFonts w:asciiTheme="minorHAnsi" w:eastAsia="SimSun" w:hAnsiTheme="minorHAnsi" w:cstheme="minorHAnsi"/>
                <w:lang w:val="fr-CH" w:eastAsia="zh-CN"/>
              </w:rPr>
              <w:t>BT.1769-0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" w:author="Mostyn-Jones, Elizabeth" w:date="2014-04-10T17:36:00Z">
              <w:tcPr>
                <w:tcW w:w="74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B0636" w:rsidRPr="00FE2C20" w:rsidRDefault="001B0636" w:rsidP="00C57244">
            <w:pPr>
              <w:pStyle w:val="Tabletext"/>
              <w:rPr>
                <w:rFonts w:asciiTheme="minorHAnsi" w:hAnsiTheme="minorHAnsi" w:cstheme="minorHAnsi"/>
                <w:color w:val="000000"/>
                <w:lang w:eastAsia="zh-CN"/>
                <w:rPrChange w:id="14" w:author="Mostyn-Jones, Elizabeth" w:date="2014-04-10T17:36:00Z">
                  <w:rPr>
                    <w:lang w:val="fr-CH"/>
                  </w:rPr>
                </w:rPrChange>
              </w:rPr>
            </w:pPr>
            <w:r w:rsidRPr="00FE2C20">
              <w:rPr>
                <w:rFonts w:asciiTheme="minorHAnsi" w:hAnsiTheme="minorHAnsi" w:cstheme="minorHAnsi"/>
                <w:color w:val="000000"/>
                <w:lang w:eastAsia="zh-CN"/>
              </w:rPr>
              <w:t>用于制作和国际节目交换的大屏幕数字成像（</w:t>
            </w:r>
            <w:r w:rsidRPr="00FE2C20">
              <w:rPr>
                <w:rFonts w:asciiTheme="minorHAnsi" w:hAnsiTheme="minorHAnsi" w:cstheme="minorHAnsi"/>
                <w:color w:val="000000"/>
                <w:lang w:eastAsia="zh-CN"/>
              </w:rPr>
              <w:t>LSDI</w:t>
            </w:r>
            <w:r w:rsidRPr="00FE2C20">
              <w:rPr>
                <w:rFonts w:asciiTheme="minorHAnsi" w:hAnsiTheme="minorHAnsi" w:cstheme="minorHAnsi"/>
                <w:color w:val="000000"/>
                <w:lang w:eastAsia="zh-CN"/>
              </w:rPr>
              <w:t>）图像格式的扩展体系参数值</w:t>
            </w:r>
          </w:p>
        </w:tc>
      </w:tr>
    </w:tbl>
    <w:p w:rsidR="001B0636" w:rsidRDefault="001B0636" w:rsidP="00C57244">
      <w:pPr>
        <w:pStyle w:val="Reasons"/>
        <w:rPr>
          <w:rFonts w:asciiTheme="minorHAnsi" w:eastAsiaTheme="minorEastAsia" w:hAnsiTheme="minorHAnsi" w:cstheme="minorHAnsi"/>
          <w:lang w:val="fr-CH" w:eastAsia="zh-CN"/>
        </w:rPr>
      </w:pPr>
    </w:p>
    <w:p w:rsidR="001B0636" w:rsidRPr="00FE2C20" w:rsidRDefault="001B0636" w:rsidP="00C57244">
      <w:pPr>
        <w:pStyle w:val="Reasons"/>
        <w:rPr>
          <w:rFonts w:asciiTheme="minorHAnsi" w:eastAsiaTheme="minorEastAsia" w:hAnsiTheme="minorHAnsi" w:cstheme="minorHAnsi"/>
          <w:lang w:val="fr-CH" w:eastAsia="zh-CN"/>
        </w:rPr>
      </w:pPr>
    </w:p>
    <w:p w:rsidR="00D21694" w:rsidRPr="00334544" w:rsidRDefault="001B0636" w:rsidP="00C57244">
      <w:pPr>
        <w:spacing w:line="240" w:lineRule="auto"/>
        <w:jc w:val="center"/>
        <w:rPr>
          <w:rFonts w:asciiTheme="minorHAnsi" w:hAnsiTheme="minorHAnsi" w:cstheme="minorHAnsi"/>
          <w:szCs w:val="24"/>
          <w:lang w:eastAsia="zh-CN"/>
        </w:rPr>
      </w:pPr>
      <w:r w:rsidRPr="00FE2C20">
        <w:rPr>
          <w:rFonts w:asciiTheme="minorHAnsi" w:hAnsiTheme="minorHAnsi" w:cstheme="minorHAnsi"/>
          <w:lang w:eastAsia="zh-CN"/>
        </w:rPr>
        <w:t>______________</w:t>
      </w:r>
    </w:p>
    <w:p w:rsidR="00031E64" w:rsidRDefault="00031E64" w:rsidP="00C57244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031E6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22" w:rsidRDefault="000C3622">
      <w:r>
        <w:separator/>
      </w:r>
    </w:p>
  </w:endnote>
  <w:endnote w:type="continuationSeparator" w:id="0">
    <w:p w:rsidR="000C3622" w:rsidRDefault="000C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22" w:rsidRDefault="000C3622">
      <w:r>
        <w:t>____________________</w:t>
      </w:r>
    </w:p>
  </w:footnote>
  <w:footnote w:type="continuationSeparator" w:id="0">
    <w:p w:rsidR="000C3622" w:rsidRDefault="000C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60D81" w:rsidRDefault="00E915AF" w:rsidP="00AC1F2B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C1F2B" w:rsidRPr="00260D81">
      <w:rPr>
        <w:sz w:val="18"/>
        <w:szCs w:val="18"/>
      </w:rPr>
      <w:t>-</w:t>
    </w:r>
    <w:r w:rsidRPr="00260D81">
      <w:rPr>
        <w:sz w:val="18"/>
        <w:szCs w:val="18"/>
      </w:rPr>
      <w:t xml:space="preserve"> </w:t>
    </w:r>
    <w:r w:rsidR="001B42C9" w:rsidRPr="00260D81">
      <w:rPr>
        <w:rStyle w:val="PageNumber"/>
        <w:sz w:val="18"/>
        <w:szCs w:val="18"/>
      </w:rPr>
      <w:fldChar w:fldCharType="begin"/>
    </w:r>
    <w:r w:rsidRPr="00260D81">
      <w:rPr>
        <w:rStyle w:val="PageNumber"/>
        <w:sz w:val="18"/>
        <w:szCs w:val="18"/>
      </w:rPr>
      <w:instrText xml:space="preserve"> PAGE </w:instrText>
    </w:r>
    <w:r w:rsidR="001B42C9" w:rsidRPr="00260D81">
      <w:rPr>
        <w:rStyle w:val="PageNumber"/>
        <w:sz w:val="18"/>
        <w:szCs w:val="18"/>
      </w:rPr>
      <w:fldChar w:fldCharType="separate"/>
    </w:r>
    <w:r w:rsidR="003B6A1B">
      <w:rPr>
        <w:rStyle w:val="PageNumber"/>
        <w:noProof/>
        <w:sz w:val="18"/>
        <w:szCs w:val="18"/>
      </w:rPr>
      <w:t>2</w:t>
    </w:r>
    <w:r w:rsidR="001B42C9" w:rsidRPr="00260D81">
      <w:rPr>
        <w:rStyle w:val="PageNumber"/>
        <w:sz w:val="18"/>
        <w:szCs w:val="18"/>
      </w:rPr>
      <w:fldChar w:fldCharType="end"/>
    </w:r>
    <w:r w:rsidRPr="00260D81">
      <w:rPr>
        <w:rStyle w:val="PageNumber"/>
        <w:sz w:val="18"/>
        <w:szCs w:val="18"/>
      </w:rPr>
      <w:t xml:space="preserve"> </w:t>
    </w:r>
    <w:r w:rsidR="00AC1F2B" w:rsidRPr="00260D81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60D81" w:rsidRDefault="00E915AF" w:rsidP="00260D81">
    <w:pPr>
      <w:pStyle w:val="Header"/>
      <w:rPr>
        <w:iCs/>
        <w:sz w:val="18"/>
        <w:szCs w:val="18"/>
      </w:rPr>
    </w:pPr>
    <w:r w:rsidRPr="00260D81">
      <w:rPr>
        <w:iCs/>
        <w:sz w:val="18"/>
        <w:szCs w:val="18"/>
      </w:rPr>
      <w:tab/>
    </w:r>
    <w:r w:rsidRPr="00260D81">
      <w:rPr>
        <w:iCs/>
        <w:sz w:val="18"/>
        <w:szCs w:val="18"/>
      </w:rPr>
      <w:tab/>
    </w:r>
    <w:r w:rsidR="00260D81" w:rsidRPr="00260D81">
      <w:rPr>
        <w:sz w:val="18"/>
        <w:szCs w:val="18"/>
      </w:rPr>
      <w:t xml:space="preserve">- </w:t>
    </w:r>
    <w:r w:rsidR="00260D81" w:rsidRPr="00260D81">
      <w:rPr>
        <w:rStyle w:val="PageNumber"/>
        <w:sz w:val="18"/>
        <w:szCs w:val="18"/>
      </w:rPr>
      <w:fldChar w:fldCharType="begin"/>
    </w:r>
    <w:r w:rsidR="00260D81" w:rsidRPr="00260D81">
      <w:rPr>
        <w:rStyle w:val="PageNumber"/>
        <w:sz w:val="18"/>
        <w:szCs w:val="18"/>
      </w:rPr>
      <w:instrText xml:space="preserve"> PAGE </w:instrText>
    </w:r>
    <w:r w:rsidR="00260D81" w:rsidRPr="00260D81">
      <w:rPr>
        <w:rStyle w:val="PageNumber"/>
        <w:sz w:val="18"/>
        <w:szCs w:val="18"/>
      </w:rPr>
      <w:fldChar w:fldCharType="separate"/>
    </w:r>
    <w:r w:rsidR="003B6A1B">
      <w:rPr>
        <w:rStyle w:val="PageNumber"/>
        <w:noProof/>
        <w:sz w:val="18"/>
        <w:szCs w:val="18"/>
      </w:rPr>
      <w:t>3</w:t>
    </w:r>
    <w:r w:rsidR="00260D81" w:rsidRPr="00260D81">
      <w:rPr>
        <w:rStyle w:val="PageNumber"/>
        <w:sz w:val="18"/>
        <w:szCs w:val="18"/>
      </w:rPr>
      <w:fldChar w:fldCharType="end"/>
    </w:r>
    <w:r w:rsidR="00260D81" w:rsidRPr="00260D8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7955134" wp14:editId="16592B6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C362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6FD5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22"/>
    <w:rsid w:val="000E3DEE"/>
    <w:rsid w:val="00100B72"/>
    <w:rsid w:val="00101F7D"/>
    <w:rsid w:val="00103C76"/>
    <w:rsid w:val="0011265F"/>
    <w:rsid w:val="0011545A"/>
    <w:rsid w:val="00117282"/>
    <w:rsid w:val="00117389"/>
    <w:rsid w:val="00121C2D"/>
    <w:rsid w:val="00134404"/>
    <w:rsid w:val="001406E6"/>
    <w:rsid w:val="00144DFB"/>
    <w:rsid w:val="00187CA3"/>
    <w:rsid w:val="00193900"/>
    <w:rsid w:val="00196710"/>
    <w:rsid w:val="00196770"/>
    <w:rsid w:val="00197324"/>
    <w:rsid w:val="001B0636"/>
    <w:rsid w:val="001B351B"/>
    <w:rsid w:val="001B42C9"/>
    <w:rsid w:val="001C06DB"/>
    <w:rsid w:val="001C6971"/>
    <w:rsid w:val="001D2785"/>
    <w:rsid w:val="001D7070"/>
    <w:rsid w:val="001F2170"/>
    <w:rsid w:val="001F2D2A"/>
    <w:rsid w:val="001F3948"/>
    <w:rsid w:val="001F5A49"/>
    <w:rsid w:val="00201097"/>
    <w:rsid w:val="00201B6E"/>
    <w:rsid w:val="002170F9"/>
    <w:rsid w:val="002302B3"/>
    <w:rsid w:val="00230C66"/>
    <w:rsid w:val="00235A29"/>
    <w:rsid w:val="00241526"/>
    <w:rsid w:val="002443A2"/>
    <w:rsid w:val="002472A6"/>
    <w:rsid w:val="00260D81"/>
    <w:rsid w:val="00266E74"/>
    <w:rsid w:val="00283C3B"/>
    <w:rsid w:val="002861E6"/>
    <w:rsid w:val="00287D18"/>
    <w:rsid w:val="002A2618"/>
    <w:rsid w:val="002A5DD7"/>
    <w:rsid w:val="002B0CAC"/>
    <w:rsid w:val="002D4EF2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6A1B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2D4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3CE6"/>
    <w:rsid w:val="0056741E"/>
    <w:rsid w:val="0057325A"/>
    <w:rsid w:val="0057469A"/>
    <w:rsid w:val="00580814"/>
    <w:rsid w:val="00583A0B"/>
    <w:rsid w:val="005A03A3"/>
    <w:rsid w:val="005A2050"/>
    <w:rsid w:val="005A2B92"/>
    <w:rsid w:val="005A3F66"/>
    <w:rsid w:val="005A79E9"/>
    <w:rsid w:val="005B214C"/>
    <w:rsid w:val="005B4CDA"/>
    <w:rsid w:val="005D3669"/>
    <w:rsid w:val="005D5CE1"/>
    <w:rsid w:val="005E5EB3"/>
    <w:rsid w:val="005F3CB6"/>
    <w:rsid w:val="005F657C"/>
    <w:rsid w:val="00602D53"/>
    <w:rsid w:val="006047E5"/>
    <w:rsid w:val="00633518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D7F"/>
    <w:rsid w:val="006F0767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7B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14D62"/>
    <w:rsid w:val="00A20FBC"/>
    <w:rsid w:val="00A31370"/>
    <w:rsid w:val="00A34D6F"/>
    <w:rsid w:val="00A41F91"/>
    <w:rsid w:val="00A50F11"/>
    <w:rsid w:val="00A63355"/>
    <w:rsid w:val="00A7596D"/>
    <w:rsid w:val="00A9091D"/>
    <w:rsid w:val="00A963DF"/>
    <w:rsid w:val="00AC0C22"/>
    <w:rsid w:val="00AC1F2B"/>
    <w:rsid w:val="00AC3896"/>
    <w:rsid w:val="00AD2CF2"/>
    <w:rsid w:val="00AE2D88"/>
    <w:rsid w:val="00AE6F6F"/>
    <w:rsid w:val="00AE77B9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03D3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244"/>
    <w:rsid w:val="00C57E2C"/>
    <w:rsid w:val="00C608B7"/>
    <w:rsid w:val="00C66F24"/>
    <w:rsid w:val="00C76D7F"/>
    <w:rsid w:val="00C813AA"/>
    <w:rsid w:val="00C91399"/>
    <w:rsid w:val="00C9291E"/>
    <w:rsid w:val="00CA3F44"/>
    <w:rsid w:val="00CA4E58"/>
    <w:rsid w:val="00CB1EBF"/>
    <w:rsid w:val="00CB3771"/>
    <w:rsid w:val="00CB44BF"/>
    <w:rsid w:val="00CB5153"/>
    <w:rsid w:val="00CD47DC"/>
    <w:rsid w:val="00CE076A"/>
    <w:rsid w:val="00CE463D"/>
    <w:rsid w:val="00D10BA0"/>
    <w:rsid w:val="00D21694"/>
    <w:rsid w:val="00D24EB5"/>
    <w:rsid w:val="00D3201B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6D50"/>
    <w:rsid w:val="00DA4037"/>
    <w:rsid w:val="00DD72A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09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1B06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title0">
    <w:name w:val="Annex_No &amp; title"/>
    <w:basedOn w:val="Normal"/>
    <w:next w:val="Normalaftertitle"/>
    <w:uiPriority w:val="99"/>
    <w:rsid w:val="001B0636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1B0636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1B06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1B0636"/>
    <w:rPr>
      <w:sz w:val="24"/>
      <w:szCs w:val="22"/>
      <w:lang w:val="en-US" w:eastAsia="en-US"/>
    </w:rPr>
  </w:style>
  <w:style w:type="paragraph" w:customStyle="1" w:styleId="western">
    <w:name w:val="western"/>
    <w:basedOn w:val="Normal"/>
    <w:rsid w:val="001B06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 w:line="240" w:lineRule="auto"/>
      <w:jc w:val="left"/>
      <w:textAlignment w:val="auto"/>
    </w:pPr>
    <w:rPr>
      <w:rFonts w:ascii="Times New Roman" w:eastAsia="Times New Roman" w:hAnsi="Times New Roman" w:cs="Times New Roman"/>
      <w:color w:val="000000"/>
      <w:szCs w:val="24"/>
      <w:lang w:val="de-DE" w:eastAsia="de-DE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B0636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B0636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1B06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title0">
    <w:name w:val="Annex_No &amp; title"/>
    <w:basedOn w:val="Normal"/>
    <w:next w:val="Normalaftertitle"/>
    <w:uiPriority w:val="99"/>
    <w:rsid w:val="001B0636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1B0636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1B06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1B0636"/>
    <w:rPr>
      <w:sz w:val="24"/>
      <w:szCs w:val="22"/>
      <w:lang w:val="en-US" w:eastAsia="en-US"/>
    </w:rPr>
  </w:style>
  <w:style w:type="paragraph" w:customStyle="1" w:styleId="western">
    <w:name w:val="western"/>
    <w:basedOn w:val="Normal"/>
    <w:rsid w:val="001B06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 w:line="240" w:lineRule="auto"/>
      <w:jc w:val="left"/>
      <w:textAlignment w:val="auto"/>
    </w:pPr>
    <w:rPr>
      <w:rFonts w:ascii="Times New Roman" w:eastAsia="Times New Roman" w:hAnsi="Times New Roman" w:cs="Times New Roman"/>
      <w:color w:val="000000"/>
      <w:szCs w:val="24"/>
      <w:lang w:val="de-DE" w:eastAsia="de-DE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B0636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B0636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839F-0E79-4561-B301-E80A124F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4</Pages>
  <Words>794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ITU</cp:lastModifiedBy>
  <cp:revision>4</cp:revision>
  <cp:lastPrinted>2014-07-11T10:52:00Z</cp:lastPrinted>
  <dcterms:created xsi:type="dcterms:W3CDTF">2014-07-07T14:05:00Z</dcterms:created>
  <dcterms:modified xsi:type="dcterms:W3CDTF">2014-07-11T10:52:00Z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