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53F29" w:rsidTr="00EA15B3">
        <w:tc>
          <w:tcPr>
            <w:tcW w:w="9889" w:type="dxa"/>
            <w:gridSpan w:val="3"/>
            <w:shd w:val="clear" w:color="auto" w:fill="auto"/>
          </w:tcPr>
          <w:p w:rsidR="00EA15B3" w:rsidRPr="00853F2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53F2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53F29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853F2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853F29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53F29" w:rsidTr="00034340">
        <w:tc>
          <w:tcPr>
            <w:tcW w:w="7054" w:type="dxa"/>
            <w:gridSpan w:val="2"/>
            <w:shd w:val="clear" w:color="auto" w:fill="auto"/>
          </w:tcPr>
          <w:p w:rsidR="00C76D7F" w:rsidRPr="00853F29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853F29">
              <w:rPr>
                <w:szCs w:val="24"/>
                <w:lang w:val="fr-CH"/>
              </w:rPr>
              <w:t xml:space="preserve">Administrative </w:t>
            </w:r>
            <w:r w:rsidR="008B35A3" w:rsidRPr="00853F29">
              <w:rPr>
                <w:szCs w:val="24"/>
                <w:lang w:val="fr-CH"/>
              </w:rPr>
              <w:t>C</w:t>
            </w:r>
            <w:r w:rsidR="00C76D7F" w:rsidRPr="00853F29">
              <w:rPr>
                <w:szCs w:val="24"/>
                <w:lang w:val="fr-CH"/>
              </w:rPr>
              <w:t>ircular</w:t>
            </w:r>
          </w:p>
          <w:p w:rsidR="00651777" w:rsidRPr="00853F29" w:rsidRDefault="00E17344" w:rsidP="00853F2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853F29">
              <w:rPr>
                <w:b/>
                <w:bCs/>
                <w:szCs w:val="24"/>
                <w:lang w:val="fr-CH"/>
              </w:rPr>
              <w:t>CA</w:t>
            </w:r>
            <w:r w:rsidR="00E97923" w:rsidRPr="00853F29">
              <w:rPr>
                <w:b/>
                <w:bCs/>
                <w:szCs w:val="24"/>
                <w:lang w:val="fr-CH"/>
              </w:rPr>
              <w:t>CE</w:t>
            </w:r>
            <w:r w:rsidR="003836D4" w:rsidRPr="00853F29">
              <w:rPr>
                <w:b/>
                <w:bCs/>
                <w:szCs w:val="24"/>
                <w:lang w:val="fr-CH"/>
              </w:rPr>
              <w:t>/</w:t>
            </w:r>
            <w:r w:rsidR="00867E90">
              <w:rPr>
                <w:b/>
                <w:bCs/>
                <w:szCs w:val="24"/>
                <w:lang w:val="fr-CH"/>
              </w:rPr>
              <w:t>677</w:t>
            </w:r>
          </w:p>
        </w:tc>
        <w:tc>
          <w:tcPr>
            <w:tcW w:w="2835" w:type="dxa"/>
            <w:shd w:val="clear" w:color="auto" w:fill="auto"/>
          </w:tcPr>
          <w:p w:rsidR="00651777" w:rsidRPr="00853F29" w:rsidRDefault="00853F29" w:rsidP="00853F29">
            <w:pPr>
              <w:spacing w:before="0"/>
              <w:jc w:val="right"/>
              <w:rPr>
                <w:szCs w:val="24"/>
                <w:lang w:val="en-GB"/>
              </w:rPr>
            </w:pPr>
            <w:r w:rsidRPr="00853F29">
              <w:rPr>
                <w:szCs w:val="24"/>
                <w:lang w:val="en-GB"/>
              </w:rPr>
              <w:t>27 June 2014</w:t>
            </w:r>
          </w:p>
        </w:tc>
      </w:tr>
      <w:tr w:rsidR="0037309C" w:rsidRPr="00853F29" w:rsidTr="004D02EC">
        <w:tc>
          <w:tcPr>
            <w:tcW w:w="9889" w:type="dxa"/>
            <w:gridSpan w:val="3"/>
            <w:shd w:val="clear" w:color="auto" w:fill="auto"/>
          </w:tcPr>
          <w:p w:rsidR="0037309C" w:rsidRPr="00853F2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53F29" w:rsidTr="00D374CD">
        <w:tc>
          <w:tcPr>
            <w:tcW w:w="9889" w:type="dxa"/>
            <w:gridSpan w:val="3"/>
            <w:shd w:val="clear" w:color="auto" w:fill="auto"/>
          </w:tcPr>
          <w:p w:rsidR="0037309C" w:rsidRPr="00853F29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853F29" w:rsidTr="004D02EC">
        <w:tc>
          <w:tcPr>
            <w:tcW w:w="9889" w:type="dxa"/>
            <w:gridSpan w:val="3"/>
            <w:shd w:val="clear" w:color="auto" w:fill="auto"/>
          </w:tcPr>
          <w:p w:rsidR="00D21694" w:rsidRPr="00853F29" w:rsidRDefault="00E9792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853F29">
              <w:rPr>
                <w:b/>
              </w:rPr>
              <w:t>To Administrations of Member States of the ITU, Radiocommunication Sector Members</w:t>
            </w:r>
            <w:r w:rsidR="00C61543" w:rsidRPr="00853F29">
              <w:rPr>
                <w:b/>
              </w:rPr>
              <w:t xml:space="preserve"> </w:t>
            </w:r>
            <w:r w:rsidRPr="00853F29">
              <w:rPr>
                <w:b/>
              </w:rPr>
              <w:t>and</w:t>
            </w:r>
            <w:r w:rsidRPr="00853F29">
              <w:rPr>
                <w:b/>
              </w:rPr>
              <w:br/>
              <w:t xml:space="preserve">ITU-R Associates participating in the work of Radiocommunication Study Group </w:t>
            </w:r>
            <w:r w:rsidR="00853F29" w:rsidRPr="00853F29">
              <w:rPr>
                <w:b/>
              </w:rPr>
              <w:t>1</w:t>
            </w:r>
          </w:p>
        </w:tc>
      </w:tr>
      <w:tr w:rsidR="0037309C" w:rsidRPr="00853F29" w:rsidTr="004D02EC">
        <w:tc>
          <w:tcPr>
            <w:tcW w:w="9889" w:type="dxa"/>
            <w:gridSpan w:val="3"/>
            <w:shd w:val="clear" w:color="auto" w:fill="auto"/>
          </w:tcPr>
          <w:p w:rsidR="0037309C" w:rsidRPr="00853F2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853F29" w:rsidTr="004D02EC">
        <w:tc>
          <w:tcPr>
            <w:tcW w:w="9889" w:type="dxa"/>
            <w:gridSpan w:val="3"/>
            <w:shd w:val="clear" w:color="auto" w:fill="auto"/>
          </w:tcPr>
          <w:p w:rsidR="0037309C" w:rsidRPr="00853F2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853F29" w:rsidTr="0037309C">
        <w:tc>
          <w:tcPr>
            <w:tcW w:w="1526" w:type="dxa"/>
            <w:shd w:val="clear" w:color="auto" w:fill="auto"/>
          </w:tcPr>
          <w:p w:rsidR="00B4054B" w:rsidRPr="00853F2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853F2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23" w:rsidRPr="00853F29" w:rsidRDefault="00E979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853F29">
              <w:rPr>
                <w:b/>
                <w:bCs/>
              </w:rPr>
              <w:t xml:space="preserve">Radiocommunication Study Group </w:t>
            </w:r>
            <w:r w:rsidR="00853F29" w:rsidRPr="00853F29">
              <w:rPr>
                <w:b/>
                <w:bCs/>
              </w:rPr>
              <w:t>1 (Spectrum management)</w:t>
            </w:r>
          </w:p>
          <w:p w:rsidR="00B4054B" w:rsidRPr="00853F29" w:rsidRDefault="00E97923" w:rsidP="00867E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120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853F29">
              <w:rPr>
                <w:b/>
                <w:bCs/>
              </w:rPr>
              <w:t>–</w:t>
            </w:r>
            <w:r w:rsidRPr="00853F29">
              <w:rPr>
                <w:b/>
                <w:bCs/>
              </w:rPr>
              <w:tab/>
              <w:t xml:space="preserve">Proposed adoption by correspondence of </w:t>
            </w:r>
            <w:r w:rsidR="00853F29" w:rsidRPr="00853F29">
              <w:rPr>
                <w:b/>
                <w:bCs/>
              </w:rPr>
              <w:t>2 </w:t>
            </w:r>
            <w:r w:rsidRPr="00853F29">
              <w:rPr>
                <w:b/>
                <w:bCs/>
              </w:rPr>
              <w:t xml:space="preserve">draft new </w:t>
            </w:r>
            <w:r w:rsidR="00F85F7F" w:rsidRPr="00853F29">
              <w:rPr>
                <w:b/>
                <w:bCs/>
              </w:rPr>
              <w:t>ITU</w:t>
            </w:r>
            <w:r w:rsidR="00F85F7F" w:rsidRPr="00853F29">
              <w:rPr>
                <w:b/>
                <w:bCs/>
              </w:rPr>
              <w:noBreakHyphen/>
              <w:t xml:space="preserve">R </w:t>
            </w:r>
            <w:r w:rsidRPr="00853F29">
              <w:rPr>
                <w:b/>
                <w:bCs/>
              </w:rPr>
              <w:t>Recommendation</w:t>
            </w:r>
            <w:r w:rsidRPr="00867E90">
              <w:rPr>
                <w:b/>
                <w:bCs/>
              </w:rPr>
              <w:t>s</w:t>
            </w:r>
          </w:p>
        </w:tc>
      </w:tr>
      <w:tr w:rsidR="00B4054B" w:rsidRPr="00853F29" w:rsidTr="006A0053">
        <w:tc>
          <w:tcPr>
            <w:tcW w:w="1526" w:type="dxa"/>
            <w:shd w:val="clear" w:color="auto" w:fill="auto"/>
          </w:tcPr>
          <w:p w:rsidR="00B4054B" w:rsidRPr="00853F2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53F2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853F29" w:rsidTr="006A0053">
        <w:tc>
          <w:tcPr>
            <w:tcW w:w="1526" w:type="dxa"/>
            <w:shd w:val="clear" w:color="auto" w:fill="auto"/>
          </w:tcPr>
          <w:p w:rsidR="00B4054B" w:rsidRPr="00853F2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53F2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853F29" w:rsidTr="00F72DBF">
        <w:tc>
          <w:tcPr>
            <w:tcW w:w="9889" w:type="dxa"/>
            <w:gridSpan w:val="3"/>
            <w:shd w:val="clear" w:color="auto" w:fill="auto"/>
          </w:tcPr>
          <w:p w:rsidR="00C51E92" w:rsidRPr="00853F2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853F29" w:rsidTr="00F72DBF">
        <w:tc>
          <w:tcPr>
            <w:tcW w:w="9889" w:type="dxa"/>
            <w:gridSpan w:val="3"/>
            <w:shd w:val="clear" w:color="auto" w:fill="auto"/>
          </w:tcPr>
          <w:p w:rsidR="00C51E92" w:rsidRPr="00853F2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853F29" w:rsidRDefault="002A5DD7" w:rsidP="002A5DD7">
      <w:pPr>
        <w:spacing w:before="0"/>
        <w:rPr>
          <w:szCs w:val="24"/>
        </w:rPr>
      </w:pPr>
    </w:p>
    <w:p w:rsidR="00E97923" w:rsidRPr="00853F29" w:rsidRDefault="00E97923">
      <w:pPr>
        <w:pStyle w:val="Normalaftertitle0"/>
        <w:jc w:val="both"/>
        <w:rPr>
          <w:rFonts w:asciiTheme="minorHAnsi" w:hAnsiTheme="minorHAnsi" w:cstheme="minorHAnsi"/>
        </w:rPr>
      </w:pPr>
      <w:r w:rsidRPr="00853F29">
        <w:rPr>
          <w:rFonts w:asciiTheme="minorHAnsi" w:hAnsiTheme="minorHAnsi" w:cstheme="minorHAnsi"/>
        </w:rPr>
        <w:t xml:space="preserve">At the meeting of Radiocommunication Study Group </w:t>
      </w:r>
      <w:r w:rsidR="00853F29" w:rsidRPr="00853F29">
        <w:rPr>
          <w:rFonts w:asciiTheme="minorHAnsi" w:hAnsiTheme="minorHAnsi" w:cstheme="minorHAnsi"/>
        </w:rPr>
        <w:t>1</w:t>
      </w:r>
      <w:r w:rsidRPr="00853F29">
        <w:rPr>
          <w:rFonts w:asciiTheme="minorHAnsi" w:hAnsiTheme="minorHAnsi" w:cstheme="minorHAnsi"/>
        </w:rPr>
        <w:t xml:space="preserve">, held on </w:t>
      </w:r>
      <w:r w:rsidR="00853F29" w:rsidRPr="00853F29">
        <w:rPr>
          <w:rFonts w:asciiTheme="minorHAnsi" w:hAnsiTheme="minorHAnsi" w:cstheme="minorHAnsi"/>
        </w:rPr>
        <w:t>12 June 2014</w:t>
      </w:r>
      <w:r w:rsidRPr="00853F29">
        <w:rPr>
          <w:rFonts w:asciiTheme="minorHAnsi" w:hAnsiTheme="minorHAnsi" w:cstheme="minorHAnsi"/>
        </w:rPr>
        <w:t xml:space="preserve">, the Study Group decided to seek adoption of </w:t>
      </w:r>
      <w:r w:rsidR="00853F29" w:rsidRPr="00853F29">
        <w:rPr>
          <w:rFonts w:asciiTheme="minorHAnsi" w:hAnsiTheme="minorHAnsi" w:cstheme="minorHAnsi"/>
        </w:rPr>
        <w:t xml:space="preserve">2 </w:t>
      </w:r>
      <w:r w:rsidRPr="00853F29">
        <w:rPr>
          <w:rFonts w:asciiTheme="minorHAnsi" w:hAnsiTheme="minorHAnsi" w:cstheme="minorHAnsi"/>
        </w:rPr>
        <w:t xml:space="preserve">draft </w:t>
      </w:r>
      <w:r w:rsidR="00853F29" w:rsidRPr="00853F29">
        <w:rPr>
          <w:rFonts w:asciiTheme="minorHAnsi" w:hAnsiTheme="minorHAnsi" w:cstheme="minorHAnsi"/>
        </w:rPr>
        <w:t xml:space="preserve">new </w:t>
      </w:r>
      <w:r w:rsidR="00C5523A" w:rsidRPr="00853F29">
        <w:rPr>
          <w:rFonts w:asciiTheme="minorHAnsi" w:hAnsiTheme="minorHAnsi" w:cstheme="minorHAnsi"/>
        </w:rPr>
        <w:t xml:space="preserve">ITU-R </w:t>
      </w:r>
      <w:r w:rsidRPr="00853F29">
        <w:rPr>
          <w:rFonts w:asciiTheme="minorHAnsi" w:hAnsiTheme="minorHAnsi" w:cstheme="minorHAnsi"/>
        </w:rPr>
        <w:t>Recommendation</w:t>
      </w:r>
      <w:r w:rsidRPr="00867E90">
        <w:rPr>
          <w:rFonts w:asciiTheme="minorHAnsi" w:hAnsiTheme="minorHAnsi" w:cstheme="minorHAnsi"/>
        </w:rPr>
        <w:t>s</w:t>
      </w:r>
      <w:r w:rsidRPr="00853F29">
        <w:rPr>
          <w:rFonts w:asciiTheme="minorHAnsi" w:hAnsiTheme="minorHAnsi" w:cstheme="minorHAnsi"/>
        </w:rPr>
        <w:t xml:space="preserve"> </w:t>
      </w:r>
      <w:r w:rsidR="00A04CB4" w:rsidRPr="00853F29">
        <w:rPr>
          <w:rFonts w:asciiTheme="minorHAnsi" w:hAnsiTheme="minorHAnsi" w:cstheme="minorHAnsi"/>
        </w:rPr>
        <w:t>in accordance with</w:t>
      </w:r>
      <w:r w:rsidRPr="00853F29">
        <w:rPr>
          <w:rFonts w:asciiTheme="minorHAnsi" w:hAnsiTheme="minorHAnsi" w:cstheme="minorHAnsi"/>
        </w:rPr>
        <w:t xml:space="preserve"> § 10.2.3 of Resolution ITU</w:t>
      </w:r>
      <w:r w:rsidRPr="00853F29">
        <w:rPr>
          <w:rFonts w:asciiTheme="minorHAnsi" w:hAnsiTheme="minorHAnsi" w:cstheme="minorHAnsi"/>
        </w:rPr>
        <w:noBreakHyphen/>
        <w:t>R 1-6 (Adoption by a Study Group by correspondence). The titles and summar</w:t>
      </w:r>
      <w:r w:rsidRPr="00867E90">
        <w:rPr>
          <w:rFonts w:asciiTheme="minorHAnsi" w:hAnsiTheme="minorHAnsi" w:cstheme="minorHAnsi"/>
        </w:rPr>
        <w:t>ies</w:t>
      </w:r>
      <w:r w:rsidRPr="00853F29">
        <w:rPr>
          <w:rFonts w:asciiTheme="minorHAnsi" w:hAnsiTheme="minorHAnsi" w:cstheme="minorHAnsi"/>
        </w:rPr>
        <w:t xml:space="preserve"> of the draft Recommendation</w:t>
      </w:r>
      <w:r w:rsidRPr="00867E90">
        <w:rPr>
          <w:rFonts w:asciiTheme="minorHAnsi" w:hAnsiTheme="minorHAnsi" w:cstheme="minorHAnsi"/>
        </w:rPr>
        <w:t>s</w:t>
      </w:r>
      <w:r w:rsidRPr="00853F29">
        <w:rPr>
          <w:rFonts w:asciiTheme="minorHAnsi" w:hAnsiTheme="minorHAnsi" w:cstheme="minorHAnsi"/>
        </w:rPr>
        <w:t xml:space="preserve"> are given in </w:t>
      </w:r>
      <w:r w:rsidR="00853F29" w:rsidRPr="00853F29">
        <w:rPr>
          <w:rFonts w:asciiTheme="minorHAnsi" w:hAnsiTheme="minorHAnsi" w:cstheme="minorHAnsi"/>
        </w:rPr>
        <w:t xml:space="preserve">the </w:t>
      </w:r>
      <w:r w:rsidRPr="00853F29">
        <w:rPr>
          <w:rFonts w:asciiTheme="minorHAnsi" w:hAnsiTheme="minorHAnsi" w:cstheme="minorHAnsi"/>
        </w:rPr>
        <w:t xml:space="preserve">Annex </w:t>
      </w:r>
      <w:r w:rsidR="00853F29" w:rsidRPr="00853F29">
        <w:rPr>
          <w:rFonts w:asciiTheme="minorHAnsi" w:hAnsiTheme="minorHAnsi" w:cstheme="minorHAnsi"/>
        </w:rPr>
        <w:t>to this letter</w:t>
      </w:r>
      <w:r w:rsidR="00675A28">
        <w:rPr>
          <w:rFonts w:asciiTheme="minorHAnsi" w:hAnsiTheme="minorHAnsi" w:cstheme="minorHAnsi"/>
        </w:rPr>
        <w:t>.</w:t>
      </w:r>
    </w:p>
    <w:p w:rsidR="00E97923" w:rsidRPr="00853F29" w:rsidRDefault="00E97923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853F29">
        <w:rPr>
          <w:rFonts w:asciiTheme="minorHAnsi" w:hAnsiTheme="minorHAnsi" w:cstheme="minorHAnsi"/>
        </w:rPr>
        <w:t>The consideration period shall extend for two months ending on</w:t>
      </w:r>
      <w:r w:rsidR="00867E90">
        <w:rPr>
          <w:rFonts w:asciiTheme="minorHAnsi" w:hAnsiTheme="minorHAnsi" w:cstheme="minorHAnsi"/>
        </w:rPr>
        <w:t xml:space="preserve"> </w:t>
      </w:r>
      <w:r w:rsidR="00853F29" w:rsidRPr="00853F29">
        <w:rPr>
          <w:rFonts w:asciiTheme="minorHAnsi" w:hAnsiTheme="minorHAnsi" w:cstheme="minorHAnsi"/>
          <w:u w:val="single"/>
        </w:rPr>
        <w:t>27 August 2014</w:t>
      </w:r>
      <w:r w:rsidRPr="00853F29">
        <w:rPr>
          <w:rFonts w:asciiTheme="minorHAnsi" w:hAnsiTheme="minorHAnsi" w:cstheme="minorHAnsi"/>
        </w:rPr>
        <w:t>. If within this period no objections are received from Member States, the approval by consultation procedure of § 10.4.5 of Resolution ITU</w:t>
      </w:r>
      <w:r w:rsidRPr="00853F29">
        <w:rPr>
          <w:rFonts w:asciiTheme="minorHAnsi" w:hAnsiTheme="minorHAnsi" w:cstheme="minorHAnsi"/>
        </w:rPr>
        <w:noBreakHyphen/>
        <w:t>R 1</w:t>
      </w:r>
      <w:r w:rsidRPr="00853F29">
        <w:rPr>
          <w:rFonts w:asciiTheme="minorHAnsi" w:hAnsiTheme="minorHAnsi" w:cstheme="minorHAnsi"/>
        </w:rPr>
        <w:noBreakHyphen/>
        <w:t xml:space="preserve">6 will be initiated. </w:t>
      </w:r>
    </w:p>
    <w:p w:rsidR="00E97923" w:rsidRPr="00853F29" w:rsidRDefault="00E97923">
      <w:pPr>
        <w:tabs>
          <w:tab w:val="left" w:pos="0"/>
          <w:tab w:val="left" w:pos="1134"/>
          <w:tab w:val="left" w:pos="3119"/>
        </w:tabs>
        <w:spacing w:before="240" w:after="240"/>
        <w:rPr>
          <w:rFonts w:asciiTheme="minorHAnsi" w:hAnsiTheme="minorHAnsi" w:cstheme="minorHAnsi"/>
        </w:rPr>
      </w:pPr>
      <w:r w:rsidRPr="00853F29">
        <w:rPr>
          <w:rFonts w:asciiTheme="minorHAnsi" w:hAnsiTheme="minorHAnsi" w:cstheme="minorHAnsi"/>
        </w:rPr>
        <w:t>Any Member State who objects to the adoption of the draft Recommendation</w:t>
      </w:r>
      <w:r w:rsidRPr="00867E90">
        <w:rPr>
          <w:rFonts w:asciiTheme="minorHAnsi" w:hAnsiTheme="minorHAnsi" w:cstheme="minorHAnsi"/>
        </w:rPr>
        <w:t>s</w:t>
      </w:r>
      <w:r w:rsidR="00F81615" w:rsidRPr="00853F29">
        <w:rPr>
          <w:rFonts w:asciiTheme="minorHAnsi" w:hAnsiTheme="minorHAnsi" w:cstheme="minorHAnsi"/>
        </w:rPr>
        <w:t xml:space="preserve"> </w:t>
      </w:r>
      <w:r w:rsidRPr="00853F29">
        <w:rPr>
          <w:rFonts w:asciiTheme="minorHAnsi" w:hAnsiTheme="minorHAnsi" w:cstheme="minorHAnsi"/>
        </w:rPr>
        <w:t>is requested to inform the Director and the Chairman of the Study Group of the reasons for the objection.</w:t>
      </w:r>
    </w:p>
    <w:p w:rsidR="00E97923" w:rsidRPr="00853F29" w:rsidRDefault="00E97923" w:rsidP="00E979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53F29">
        <w:br w:type="page"/>
      </w:r>
    </w:p>
    <w:p w:rsidR="00E97923" w:rsidRPr="00853F29" w:rsidRDefault="00E97923" w:rsidP="0087780C">
      <w:pPr>
        <w:spacing w:before="136"/>
      </w:pPr>
      <w:r w:rsidRPr="00853F29">
        <w:lastRenderedPageBreak/>
        <w:t>Any ITU member organization aware of a patent held by it</w:t>
      </w:r>
      <w:r w:rsidR="00BE514B">
        <w:t xml:space="preserve"> </w:t>
      </w:r>
      <w:r w:rsidRPr="00853F29">
        <w:t>self or others which may fully or partly cover eleme</w:t>
      </w:r>
      <w:r w:rsidR="0048505A">
        <w:t>nts of the draft Recommendation</w:t>
      </w:r>
      <w:r w:rsidRPr="00853F29">
        <w:t xml:space="preserve">s mentioned in this letter is requested to disclose such information to the Secretariat as soon as possible. The Common Patent Policy for </w:t>
      </w:r>
      <w:r w:rsidRPr="00853F29">
        <w:br/>
        <w:t>ITU-T/ITU-R/ISO/IEC is available at</w:t>
      </w:r>
      <w:r w:rsidR="0009556F" w:rsidRPr="00853F29">
        <w:t xml:space="preserve"> </w:t>
      </w:r>
      <w:hyperlink r:id="rId9" w:history="1">
        <w:r w:rsidR="008F0EBA" w:rsidRPr="00853F29">
          <w:rPr>
            <w:rStyle w:val="Hyperlink"/>
            <w:szCs w:val="24"/>
          </w:rPr>
          <w:t>http://www.itu.int/en/ITU-T/ipr/Pages/policy.aspx</w:t>
        </w:r>
      </w:hyperlink>
      <w:r w:rsidRPr="00853F29">
        <w:t>.</w:t>
      </w:r>
    </w:p>
    <w:p w:rsidR="001D2B65" w:rsidRPr="00853F29" w:rsidRDefault="001D2B65" w:rsidP="00867E90">
      <w:pPr>
        <w:spacing w:before="1440" w:line="240" w:lineRule="auto"/>
        <w:jc w:val="left"/>
        <w:rPr>
          <w:rFonts w:asciiTheme="minorHAnsi" w:hAnsiTheme="minorHAnsi" w:cstheme="minorHAnsi"/>
          <w:szCs w:val="24"/>
        </w:rPr>
      </w:pPr>
      <w:r w:rsidRPr="00853F29">
        <w:rPr>
          <w:rFonts w:asciiTheme="minorHAnsi" w:hAnsiTheme="minorHAnsi" w:cstheme="minorHAnsi"/>
          <w:szCs w:val="24"/>
        </w:rPr>
        <w:t>François Rancy</w:t>
      </w:r>
    </w:p>
    <w:p w:rsidR="001D2B65" w:rsidRPr="00853F29" w:rsidRDefault="001D2B65" w:rsidP="001D2B65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853F29">
        <w:rPr>
          <w:rFonts w:asciiTheme="minorHAnsi" w:hAnsiTheme="minorHAnsi" w:cstheme="minorHAnsi"/>
          <w:szCs w:val="24"/>
        </w:rPr>
        <w:t>Director</w:t>
      </w:r>
    </w:p>
    <w:p w:rsidR="00E97923" w:rsidRPr="00853F29" w:rsidRDefault="00E97923" w:rsidP="00E97923">
      <w:pPr>
        <w:tabs>
          <w:tab w:val="center" w:pos="7371"/>
        </w:tabs>
        <w:ind w:left="1191" w:hanging="1191"/>
        <w:rPr>
          <w:szCs w:val="24"/>
          <w:u w:val="single"/>
        </w:rPr>
      </w:pPr>
    </w:p>
    <w:p w:rsidR="00E97923" w:rsidRPr="00853F29" w:rsidRDefault="00E97923" w:rsidP="00E97923">
      <w:pPr>
        <w:ind w:left="1191" w:hanging="1191"/>
        <w:rPr>
          <w:sz w:val="22"/>
          <w:u w:val="single"/>
        </w:rPr>
      </w:pPr>
      <w:bookmarkStart w:id="0" w:name="_GoBack"/>
      <w:bookmarkEnd w:id="0"/>
    </w:p>
    <w:p w:rsidR="00E97923" w:rsidRPr="00853F29" w:rsidRDefault="00E97923">
      <w:pPr>
        <w:rPr>
          <w:u w:val="single"/>
        </w:rPr>
      </w:pPr>
      <w:r w:rsidRPr="00853F29">
        <w:rPr>
          <w:b/>
          <w:bCs/>
        </w:rPr>
        <w:t>Annex:</w:t>
      </w:r>
      <w:r w:rsidRPr="00853F29">
        <w:t xml:space="preserve"> </w:t>
      </w:r>
      <w:r w:rsidRPr="00853F29">
        <w:tab/>
      </w:r>
      <w:r w:rsidRPr="00853F29">
        <w:tab/>
        <w:t>Title</w:t>
      </w:r>
      <w:r w:rsidRPr="00867E90">
        <w:t>s</w:t>
      </w:r>
      <w:r w:rsidRPr="00853F29">
        <w:t xml:space="preserve"> and summar</w:t>
      </w:r>
      <w:r w:rsidRPr="00867E90">
        <w:t>ies</w:t>
      </w:r>
      <w:r w:rsidRPr="00853F29">
        <w:t xml:space="preserve"> of the draft Recommendation</w:t>
      </w:r>
      <w:r w:rsidRPr="00867E90">
        <w:t>s</w:t>
      </w:r>
    </w:p>
    <w:p w:rsidR="00E97923" w:rsidRPr="00853F29" w:rsidRDefault="00E97923" w:rsidP="00E97923">
      <w:pPr>
        <w:ind w:left="1191" w:hanging="1191"/>
        <w:rPr>
          <w:u w:val="single"/>
        </w:rPr>
      </w:pPr>
    </w:p>
    <w:p w:rsidR="00E97923" w:rsidRPr="00867E90" w:rsidRDefault="00E97923">
      <w:r w:rsidRPr="00867E90">
        <w:rPr>
          <w:b/>
          <w:bCs/>
        </w:rPr>
        <w:t xml:space="preserve">Documents: </w:t>
      </w:r>
      <w:r w:rsidRPr="00867E90">
        <w:rPr>
          <w:b/>
          <w:bCs/>
        </w:rPr>
        <w:tab/>
      </w:r>
      <w:r w:rsidRPr="00867E90">
        <w:t>Document</w:t>
      </w:r>
      <w:r w:rsidR="00B72245">
        <w:t>s</w:t>
      </w:r>
      <w:r w:rsidRPr="00867E90">
        <w:t xml:space="preserve"> </w:t>
      </w:r>
      <w:hyperlink r:id="rId10" w:history="1">
        <w:r w:rsidR="00853F29" w:rsidRPr="00B72245">
          <w:rPr>
            <w:rStyle w:val="Hyperlink"/>
          </w:rPr>
          <w:t>1/105</w:t>
        </w:r>
        <w:r w:rsidRPr="00B72245">
          <w:rPr>
            <w:rStyle w:val="Hyperlink"/>
          </w:rPr>
          <w:t>(Rev.1)</w:t>
        </w:r>
      </w:hyperlink>
      <w:r w:rsidR="00853F29" w:rsidRPr="00867E90">
        <w:t xml:space="preserve">, </w:t>
      </w:r>
      <w:hyperlink r:id="rId11" w:history="1">
        <w:r w:rsidR="00853F29" w:rsidRPr="00B72245">
          <w:rPr>
            <w:rStyle w:val="Hyperlink"/>
          </w:rPr>
          <w:t>1/106(Rev.1</w:t>
        </w:r>
        <w:r w:rsidR="00867E90" w:rsidRPr="00B72245">
          <w:rPr>
            <w:rStyle w:val="Hyperlink"/>
          </w:rPr>
          <w:t>)</w:t>
        </w:r>
      </w:hyperlink>
      <w:r w:rsidRPr="00867E90">
        <w:t xml:space="preserve"> </w:t>
      </w:r>
    </w:p>
    <w:p w:rsidR="00E97923" w:rsidRPr="00867E90" w:rsidRDefault="00E97923" w:rsidP="00E97923">
      <w:pPr>
        <w:tabs>
          <w:tab w:val="left" w:pos="284"/>
          <w:tab w:val="left" w:pos="568"/>
        </w:tabs>
        <w:spacing w:before="60" w:after="60"/>
        <w:rPr>
          <w:sz w:val="22"/>
          <w:u w:val="single"/>
        </w:rPr>
      </w:pPr>
    </w:p>
    <w:p w:rsidR="00E97923" w:rsidRPr="00853F29" w:rsidRDefault="00E97923" w:rsidP="00853F29">
      <w:pPr>
        <w:tabs>
          <w:tab w:val="clear" w:pos="1588"/>
          <w:tab w:val="left" w:pos="2552"/>
        </w:tabs>
      </w:pPr>
      <w:r w:rsidRPr="00867E90">
        <w:t xml:space="preserve">These documents are available in electronic format at: </w:t>
      </w:r>
      <w:hyperlink r:id="rId12" w:history="1">
        <w:r w:rsidR="00853F29" w:rsidRPr="00853F29">
          <w:rPr>
            <w:rStyle w:val="Hyperlink"/>
          </w:rPr>
          <w:t>http://www.itu.int/md/R12-SG01-C/en</w:t>
        </w:r>
      </w:hyperlink>
    </w:p>
    <w:p w:rsidR="00853F29" w:rsidRPr="00867E90" w:rsidRDefault="00853F29" w:rsidP="00853F29">
      <w:pPr>
        <w:tabs>
          <w:tab w:val="clear" w:pos="1588"/>
          <w:tab w:val="left" w:pos="2552"/>
        </w:tabs>
      </w:pPr>
    </w:p>
    <w:p w:rsidR="00E97923" w:rsidRPr="00853F29" w:rsidRDefault="00E97923" w:rsidP="00853F29">
      <w:pPr>
        <w:tabs>
          <w:tab w:val="left" w:pos="284"/>
          <w:tab w:val="left" w:pos="568"/>
        </w:tabs>
        <w:spacing w:before="2800" w:after="60"/>
        <w:rPr>
          <w:b/>
          <w:bCs/>
          <w:sz w:val="18"/>
          <w:szCs w:val="18"/>
        </w:rPr>
      </w:pPr>
      <w:r w:rsidRPr="00853F29">
        <w:rPr>
          <w:b/>
          <w:bCs/>
          <w:sz w:val="18"/>
          <w:szCs w:val="18"/>
        </w:rPr>
        <w:t>Distribution:</w:t>
      </w:r>
    </w:p>
    <w:p w:rsidR="00E97923" w:rsidRPr="00853F29" w:rsidRDefault="00E9792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4" w:hanging="284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853F29">
        <w:rPr>
          <w:sz w:val="18"/>
          <w:szCs w:val="18"/>
        </w:rPr>
        <w:br/>
        <w:t xml:space="preserve">Radiocommunication Study Group </w:t>
      </w:r>
      <w:r w:rsidR="00853F29" w:rsidRPr="00853F29">
        <w:rPr>
          <w:sz w:val="18"/>
          <w:szCs w:val="18"/>
        </w:rPr>
        <w:t>1</w:t>
      </w:r>
    </w:p>
    <w:p w:rsidR="00E97923" w:rsidRPr="00853F29" w:rsidRDefault="00E97923">
      <w:pPr>
        <w:pStyle w:val="FirstFooter"/>
        <w:tabs>
          <w:tab w:val="left" w:pos="284"/>
          <w:tab w:val="left" w:pos="568"/>
          <w:tab w:val="left" w:pos="794"/>
          <w:tab w:val="left" w:pos="1191"/>
          <w:tab w:val="left" w:pos="1588"/>
          <w:tab w:val="left" w:pos="1985"/>
        </w:tabs>
        <w:spacing w:before="0" w:line="240" w:lineRule="auto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 xml:space="preserve">ITU-R Associates participating in the work of Radiocommunication Study Group </w:t>
      </w:r>
      <w:r w:rsidR="00853F29" w:rsidRPr="00853F29">
        <w:rPr>
          <w:sz w:val="18"/>
          <w:szCs w:val="18"/>
        </w:rPr>
        <w:t>1</w:t>
      </w:r>
    </w:p>
    <w:p w:rsidR="00E97923" w:rsidRPr="00853F29" w:rsidRDefault="00E97923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 xml:space="preserve">Chairman and Vice-Chairmen of Radiocommunication Study Group </w:t>
      </w:r>
      <w:r w:rsidR="00853F29" w:rsidRPr="00853F29">
        <w:rPr>
          <w:sz w:val="18"/>
          <w:szCs w:val="18"/>
        </w:rPr>
        <w:t>1</w:t>
      </w:r>
    </w:p>
    <w:p w:rsidR="00E97923" w:rsidRPr="00853F29" w:rsidRDefault="00E97923" w:rsidP="005706D9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>Chairman and Vice-Chairmen of the Conference Preparatory Meeting</w:t>
      </w:r>
    </w:p>
    <w:p w:rsidR="00E97923" w:rsidRPr="00853F29" w:rsidRDefault="00E97923" w:rsidP="005706D9">
      <w:pPr>
        <w:tabs>
          <w:tab w:val="left" w:pos="284"/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>Members of the Radio Regulations Board</w:t>
      </w:r>
    </w:p>
    <w:p w:rsidR="00E97923" w:rsidRPr="00B66C6E" w:rsidRDefault="00E97923" w:rsidP="005706D9">
      <w:pPr>
        <w:tabs>
          <w:tab w:val="left" w:pos="284"/>
          <w:tab w:val="left" w:pos="568"/>
        </w:tabs>
        <w:spacing w:before="0" w:line="240" w:lineRule="auto"/>
        <w:rPr>
          <w:sz w:val="18"/>
          <w:szCs w:val="18"/>
        </w:rPr>
      </w:pPr>
      <w:r w:rsidRPr="00853F29">
        <w:rPr>
          <w:sz w:val="18"/>
          <w:szCs w:val="18"/>
        </w:rPr>
        <w:t>–</w:t>
      </w:r>
      <w:r w:rsidRPr="00853F29">
        <w:rPr>
          <w:sz w:val="18"/>
          <w:szCs w:val="18"/>
        </w:rPr>
        <w:tab/>
        <w:t xml:space="preserve">Secretary-General of the ITU, Director of the Telecommunication Standardization Bureau, Director of the Telecommunication </w:t>
      </w:r>
      <w:r w:rsidRPr="00853F29">
        <w:rPr>
          <w:sz w:val="18"/>
          <w:szCs w:val="18"/>
        </w:rPr>
        <w:tab/>
        <w:t>Development Bureau</w:t>
      </w:r>
    </w:p>
    <w:p w:rsidR="00E97923" w:rsidRPr="00867E90" w:rsidRDefault="00E97923" w:rsidP="00867E90">
      <w:pPr>
        <w:pStyle w:val="AnnexNotitle0"/>
        <w:rPr>
          <w:rFonts w:ascii="Calibri" w:hAnsi="Calibri" w:cs="Calibri"/>
          <w:szCs w:val="28"/>
        </w:rPr>
      </w:pPr>
      <w:r w:rsidRPr="00867E90">
        <w:rPr>
          <w:rFonts w:ascii="Calibri" w:hAnsi="Calibri" w:cs="Calibri"/>
          <w:sz w:val="24"/>
          <w:szCs w:val="24"/>
        </w:rPr>
        <w:br w:type="page"/>
      </w:r>
      <w:r w:rsidRPr="00867E90">
        <w:rPr>
          <w:rFonts w:ascii="Calibri" w:hAnsi="Calibri" w:cs="Calibri"/>
          <w:szCs w:val="28"/>
        </w:rPr>
        <w:lastRenderedPageBreak/>
        <w:t>Annex</w:t>
      </w:r>
      <w:r w:rsidRPr="00867E90">
        <w:rPr>
          <w:rFonts w:ascii="Calibri" w:hAnsi="Calibri" w:cs="Calibri"/>
          <w:szCs w:val="28"/>
        </w:rPr>
        <w:br/>
      </w:r>
      <w:r w:rsidRPr="00867E90">
        <w:rPr>
          <w:rFonts w:ascii="Calibri" w:hAnsi="Calibri" w:cs="Calibri"/>
          <w:szCs w:val="28"/>
        </w:rPr>
        <w:br/>
        <w:t>Titles and summaries of the draft Recommendations</w:t>
      </w:r>
    </w:p>
    <w:p w:rsidR="00E97923" w:rsidRPr="00355C41" w:rsidRDefault="00E97923" w:rsidP="00E97923"/>
    <w:p w:rsidR="00E97923" w:rsidRPr="00355C41" w:rsidRDefault="00E97923" w:rsidP="00853F29">
      <w:pPr>
        <w:tabs>
          <w:tab w:val="right" w:pos="9639"/>
        </w:tabs>
      </w:pPr>
      <w:r w:rsidRPr="00355C41">
        <w:rPr>
          <w:u w:val="single"/>
        </w:rPr>
        <w:t xml:space="preserve">Draft new Recommendation ITU-R </w:t>
      </w:r>
      <w:r w:rsidR="00853F29" w:rsidRPr="00355C41">
        <w:rPr>
          <w:u w:val="single"/>
        </w:rPr>
        <w:t>SM.[DF_ACCURACY]</w:t>
      </w:r>
      <w:r w:rsidRPr="00355C41">
        <w:tab/>
        <w:t xml:space="preserve">Doc. </w:t>
      </w:r>
      <w:r w:rsidR="00853F29" w:rsidRPr="00355C41">
        <w:t>1</w:t>
      </w:r>
      <w:r w:rsidRPr="00355C41">
        <w:t>/</w:t>
      </w:r>
      <w:r w:rsidR="00853F29" w:rsidRPr="00355C41">
        <w:t>105</w:t>
      </w:r>
      <w:r w:rsidRPr="00355C41">
        <w:t>(Rev.1)</w:t>
      </w:r>
    </w:p>
    <w:p w:rsidR="00E97923" w:rsidRPr="00355C41" w:rsidRDefault="00853F29" w:rsidP="00E97923">
      <w:pPr>
        <w:pStyle w:val="Rectitle"/>
      </w:pPr>
      <w:r w:rsidRPr="00355C41">
        <w:t>Test procedure for measuring direction finder accuracy</w:t>
      </w:r>
    </w:p>
    <w:p w:rsidR="00853F29" w:rsidRPr="00355C41" w:rsidRDefault="00853F29" w:rsidP="00853F29">
      <w:pPr>
        <w:rPr>
          <w:rFonts w:asciiTheme="minorHAnsi" w:hAnsiTheme="minorHAnsi" w:cstheme="majorBidi"/>
          <w:szCs w:val="24"/>
        </w:rPr>
      </w:pPr>
      <w:r w:rsidRPr="00355C41">
        <w:rPr>
          <w:rFonts w:asciiTheme="minorHAnsi" w:hAnsiTheme="minorHAnsi" w:cstheme="majorBidi"/>
          <w:szCs w:val="24"/>
        </w:rPr>
        <w:t xml:space="preserve">The accuracy of direction finding systems is an important consideration to regulatory authorities and others who have to locate signals.  It is often difficult to compare different systems due to a number of factors, such as the particular system basic design architecture, typical use/purpose, size requirements, installation requirements, and other issues.  In order to facilitate some basic comparisons between different </w:t>
      </w:r>
      <w:r w:rsidRPr="00355C41">
        <w:rPr>
          <w:rFonts w:asciiTheme="minorHAnsi" w:hAnsiTheme="minorHAnsi"/>
          <w:szCs w:val="24"/>
        </w:rPr>
        <w:t xml:space="preserve">direction finding (DF) </w:t>
      </w:r>
      <w:r w:rsidRPr="00355C41">
        <w:rPr>
          <w:rFonts w:asciiTheme="minorHAnsi" w:hAnsiTheme="minorHAnsi" w:cstheme="majorBidi"/>
          <w:szCs w:val="24"/>
        </w:rPr>
        <w:t>systems, this Recommendation provides some guidance on standard methods of testing DF Accuracy and reporting results.</w:t>
      </w:r>
    </w:p>
    <w:p w:rsidR="00853F29" w:rsidRPr="00355C41" w:rsidRDefault="00853F29" w:rsidP="00853F29">
      <w:pPr>
        <w:tabs>
          <w:tab w:val="right" w:pos="9639"/>
        </w:tabs>
        <w:spacing w:before="360"/>
      </w:pPr>
      <w:r w:rsidRPr="00355C41">
        <w:rPr>
          <w:u w:val="single"/>
        </w:rPr>
        <w:t xml:space="preserve">Draft new Recommendation ITU-R </w:t>
      </w:r>
      <w:r w:rsidR="00355C41" w:rsidRPr="00355C41">
        <w:rPr>
          <w:u w:val="single"/>
        </w:rPr>
        <w:t>SM.[DF_IMMUNITY]</w:t>
      </w:r>
      <w:r w:rsidRPr="00355C41">
        <w:tab/>
        <w:t>Doc. 1/106(Rev.1)</w:t>
      </w:r>
    </w:p>
    <w:p w:rsidR="00E97923" w:rsidRPr="00355C41" w:rsidRDefault="00355C41" w:rsidP="00675A28">
      <w:pPr>
        <w:pStyle w:val="Rectitle"/>
      </w:pPr>
      <w:r w:rsidRPr="00355C41">
        <w:t>Test procedure for measuring direction finder immunity</w:t>
      </w:r>
      <w:r w:rsidRPr="00355C41">
        <w:br/>
        <w:t>against multi-path propagation</w:t>
      </w:r>
    </w:p>
    <w:p w:rsidR="00355C41" w:rsidRPr="005F6334" w:rsidRDefault="00355C41" w:rsidP="00355C41">
      <w:pPr>
        <w:rPr>
          <w:b/>
          <w:color w:val="000000"/>
        </w:rPr>
      </w:pPr>
      <w:r w:rsidRPr="00355C41">
        <w:t>The Recommendation provides test procedures for measuring the immunity against multi-path propagation of fixed and mobile direction finders (DF).</w:t>
      </w:r>
      <w:r w:rsidRPr="005F6334">
        <w:t xml:space="preserve"> </w:t>
      </w:r>
    </w:p>
    <w:p w:rsidR="00355C41" w:rsidRDefault="00355C41" w:rsidP="00355C41"/>
    <w:p w:rsidR="00867E90" w:rsidRDefault="00867E90" w:rsidP="00355C41"/>
    <w:p w:rsidR="00867E90" w:rsidRDefault="00867E90" w:rsidP="0032202E">
      <w:pPr>
        <w:pStyle w:val="Reasons"/>
      </w:pPr>
    </w:p>
    <w:p w:rsidR="00867E90" w:rsidRPr="00355C41" w:rsidRDefault="00867E90" w:rsidP="00867E90">
      <w:pPr>
        <w:jc w:val="center"/>
      </w:pPr>
      <w:r>
        <w:t>______________</w:t>
      </w:r>
    </w:p>
    <w:sectPr w:rsidR="00867E90" w:rsidRPr="00355C41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923" w:rsidRDefault="00E97923">
      <w:r>
        <w:separator/>
      </w:r>
    </w:p>
  </w:endnote>
  <w:endnote w:type="continuationSeparator" w:id="0">
    <w:p w:rsidR="00E97923" w:rsidRDefault="00E9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923" w:rsidRDefault="00E97923">
      <w:r>
        <w:t>____________________</w:t>
      </w:r>
    </w:p>
  </w:footnote>
  <w:footnote w:type="continuationSeparator" w:id="0">
    <w:p w:rsidR="00E97923" w:rsidRDefault="00E9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1E52" w:rsidRDefault="00E915AF" w:rsidP="00E21E52">
    <w:pPr>
      <w:pStyle w:val="Header"/>
      <w:jc w:val="center"/>
      <w:rPr>
        <w:sz w:val="18"/>
        <w:szCs w:val="18"/>
      </w:rPr>
    </w:pPr>
    <w:r w:rsidRPr="00E21E52">
      <w:rPr>
        <w:sz w:val="18"/>
        <w:szCs w:val="18"/>
      </w:rPr>
      <w:t xml:space="preserve">– </w:t>
    </w:r>
    <w:r w:rsidRPr="00E21E52">
      <w:rPr>
        <w:rStyle w:val="PageNumber"/>
        <w:sz w:val="18"/>
        <w:szCs w:val="18"/>
      </w:rPr>
      <w:fldChar w:fldCharType="begin"/>
    </w:r>
    <w:r w:rsidRPr="00E21E52">
      <w:rPr>
        <w:rStyle w:val="PageNumber"/>
        <w:sz w:val="18"/>
        <w:szCs w:val="18"/>
      </w:rPr>
      <w:instrText xml:space="preserve"> PAGE </w:instrText>
    </w:r>
    <w:r w:rsidRPr="00E21E52">
      <w:rPr>
        <w:rStyle w:val="PageNumber"/>
        <w:sz w:val="18"/>
        <w:szCs w:val="18"/>
      </w:rPr>
      <w:fldChar w:fldCharType="separate"/>
    </w:r>
    <w:r w:rsidR="0087780C">
      <w:rPr>
        <w:rStyle w:val="PageNumber"/>
        <w:noProof/>
        <w:sz w:val="18"/>
        <w:szCs w:val="18"/>
      </w:rPr>
      <w:t>2</w:t>
    </w:r>
    <w:r w:rsidRPr="00E21E52">
      <w:rPr>
        <w:rStyle w:val="PageNumber"/>
        <w:sz w:val="18"/>
        <w:szCs w:val="18"/>
      </w:rPr>
      <w:fldChar w:fldCharType="end"/>
    </w:r>
    <w:r w:rsidRPr="00E21E5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85F7F" w:rsidRDefault="00F85F7F" w:rsidP="00B72245">
    <w:pPr>
      <w:pStyle w:val="Header"/>
      <w:jc w:val="center"/>
      <w:rPr>
        <w:iCs/>
        <w:sz w:val="18"/>
        <w:szCs w:val="18"/>
      </w:rPr>
    </w:pPr>
    <w:r>
      <w:t xml:space="preserve">- </w:t>
    </w:r>
    <w:r w:rsidR="00E915AF" w:rsidRPr="00F85F7F">
      <w:rPr>
        <w:iCs/>
        <w:sz w:val="18"/>
        <w:szCs w:val="18"/>
      </w:rPr>
      <w:fldChar w:fldCharType="begin"/>
    </w:r>
    <w:r w:rsidR="00E915AF" w:rsidRPr="00F85F7F">
      <w:rPr>
        <w:iCs/>
        <w:sz w:val="18"/>
        <w:szCs w:val="18"/>
      </w:rPr>
      <w:instrText xml:space="preserve"> PAGE  \* MERGEFORMAT </w:instrText>
    </w:r>
    <w:r w:rsidR="00E915AF" w:rsidRPr="00F85F7F">
      <w:rPr>
        <w:iCs/>
        <w:sz w:val="18"/>
        <w:szCs w:val="18"/>
      </w:rPr>
      <w:fldChar w:fldCharType="separate"/>
    </w:r>
    <w:r w:rsidR="0087780C">
      <w:rPr>
        <w:iCs/>
        <w:noProof/>
        <w:sz w:val="18"/>
        <w:szCs w:val="18"/>
      </w:rPr>
      <w:t>3</w:t>
    </w:r>
    <w:r w:rsidR="00E915AF" w:rsidRPr="00F85F7F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6E50AA2" wp14:editId="1BD5AE9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556F"/>
    <w:rsid w:val="000A096A"/>
    <w:rsid w:val="000A375E"/>
    <w:rsid w:val="000A7051"/>
    <w:rsid w:val="000B0AF6"/>
    <w:rsid w:val="000B0E9B"/>
    <w:rsid w:val="000B2CAE"/>
    <w:rsid w:val="000B6541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24B09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2B6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55C41"/>
    <w:rsid w:val="003666FF"/>
    <w:rsid w:val="00370FB9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5E6B"/>
    <w:rsid w:val="004326DB"/>
    <w:rsid w:val="0043682E"/>
    <w:rsid w:val="00447ECB"/>
    <w:rsid w:val="004623F7"/>
    <w:rsid w:val="00480F51"/>
    <w:rsid w:val="00481124"/>
    <w:rsid w:val="004815EB"/>
    <w:rsid w:val="0048505A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6D9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A2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F29"/>
    <w:rsid w:val="00854131"/>
    <w:rsid w:val="0085652D"/>
    <w:rsid w:val="00867E90"/>
    <w:rsid w:val="0087694B"/>
    <w:rsid w:val="0087780C"/>
    <w:rsid w:val="00880F4D"/>
    <w:rsid w:val="008B35A3"/>
    <w:rsid w:val="008B37E1"/>
    <w:rsid w:val="008B45F8"/>
    <w:rsid w:val="008C2E74"/>
    <w:rsid w:val="008D5409"/>
    <w:rsid w:val="008E006D"/>
    <w:rsid w:val="008E38B4"/>
    <w:rsid w:val="008F0EBA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4CB4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931"/>
    <w:rsid w:val="00B34CF9"/>
    <w:rsid w:val="00B37559"/>
    <w:rsid w:val="00B4054B"/>
    <w:rsid w:val="00B579B0"/>
    <w:rsid w:val="00B57D11"/>
    <w:rsid w:val="00B649D7"/>
    <w:rsid w:val="00B72245"/>
    <w:rsid w:val="00B81C2F"/>
    <w:rsid w:val="00B90743"/>
    <w:rsid w:val="00B90C45"/>
    <w:rsid w:val="00B933BE"/>
    <w:rsid w:val="00BD6738"/>
    <w:rsid w:val="00BD7E5E"/>
    <w:rsid w:val="00BE514B"/>
    <w:rsid w:val="00BE63DB"/>
    <w:rsid w:val="00BE6574"/>
    <w:rsid w:val="00C07319"/>
    <w:rsid w:val="00C16FD2"/>
    <w:rsid w:val="00C4395E"/>
    <w:rsid w:val="00C47FFD"/>
    <w:rsid w:val="00C51E92"/>
    <w:rsid w:val="00C5523A"/>
    <w:rsid w:val="00C57E2C"/>
    <w:rsid w:val="00C608B7"/>
    <w:rsid w:val="00C61543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1E52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7923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0562"/>
    <w:rsid w:val="00F81615"/>
    <w:rsid w:val="00F8310E"/>
    <w:rsid w:val="00F85F7F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rsid w:val="0009556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5C4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67E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rsid w:val="0009556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5C4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67E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106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1-C-010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001B-F629-43A0-BD22-5A4B2D95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29</TotalTime>
  <Pages>3</Pages>
  <Words>461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13</cp:revision>
  <cp:lastPrinted>2014-06-26T12:56:00Z</cp:lastPrinted>
  <dcterms:created xsi:type="dcterms:W3CDTF">2014-06-19T12:43:00Z</dcterms:created>
  <dcterms:modified xsi:type="dcterms:W3CDTF">2014-06-26T13:10:00Z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