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4A0" w:firstRow="1" w:lastRow="0" w:firstColumn="1" w:lastColumn="0" w:noHBand="0" w:noVBand="1"/>
      </w:tblPr>
      <w:tblGrid>
        <w:gridCol w:w="1526"/>
        <w:gridCol w:w="5528"/>
        <w:gridCol w:w="2835"/>
      </w:tblGrid>
      <w:tr w:rsidR="00E53DCE" w:rsidRPr="007B3DB1" w:rsidTr="006160CB">
        <w:tc>
          <w:tcPr>
            <w:tcW w:w="9889" w:type="dxa"/>
            <w:gridSpan w:val="3"/>
            <w:shd w:val="clear" w:color="auto" w:fill="auto"/>
          </w:tcPr>
          <w:p w:rsidR="00E53DCE" w:rsidRPr="009C6A12" w:rsidRDefault="009C6A12" w:rsidP="00BB09AF">
            <w:pPr>
              <w:spacing w:before="0" w:line="240" w:lineRule="auto"/>
              <w:jc w:val="left"/>
              <w:rPr>
                <w:rFonts w:asciiTheme="majorEastAsia" w:eastAsiaTheme="majorEastAsia" w:hAnsiTheme="majorEastAsia" w:cstheme="minorHAnsi"/>
                <w:b/>
                <w:bCs/>
                <w:color w:val="808080"/>
                <w:sz w:val="28"/>
                <w:szCs w:val="28"/>
                <w:lang w:val="en-GB"/>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rsidR="00E53DCE" w:rsidRDefault="00E53DCE" w:rsidP="00BB09AF">
            <w:pPr>
              <w:spacing w:before="0" w:line="240" w:lineRule="auto"/>
              <w:jc w:val="left"/>
              <w:rPr>
                <w:rFonts w:cstheme="minorHAnsi"/>
                <w:b/>
                <w:bCs/>
                <w:color w:val="808080"/>
                <w:sz w:val="28"/>
                <w:szCs w:val="28"/>
                <w:lang w:val="en-GB"/>
              </w:rPr>
            </w:pPr>
          </w:p>
          <w:p w:rsidR="00E53DCE" w:rsidRPr="00AF70DA" w:rsidRDefault="00E53DCE" w:rsidP="00BB09AF">
            <w:pPr>
              <w:spacing w:before="0" w:line="240" w:lineRule="auto"/>
              <w:jc w:val="left"/>
              <w:rPr>
                <w:rFonts w:cs="Times New Roman Bold"/>
                <w:b/>
                <w:bCs/>
                <w:color w:val="808080"/>
                <w:sz w:val="28"/>
                <w:szCs w:val="28"/>
                <w:lang w:val="en-GB"/>
              </w:rPr>
            </w:pPr>
          </w:p>
        </w:tc>
      </w:tr>
      <w:tr w:rsidR="00E53DCE" w:rsidRPr="00334544" w:rsidTr="006160CB">
        <w:tc>
          <w:tcPr>
            <w:tcW w:w="7054" w:type="dxa"/>
            <w:gridSpan w:val="2"/>
            <w:shd w:val="clear" w:color="auto" w:fill="auto"/>
          </w:tcPr>
          <w:p w:rsidR="00E53DCE" w:rsidRPr="00334544" w:rsidRDefault="009C6A12" w:rsidP="00BB09AF">
            <w:pPr>
              <w:spacing w:before="0" w:line="240" w:lineRule="auto"/>
              <w:jc w:val="left"/>
              <w:rPr>
                <w:szCs w:val="24"/>
                <w:lang w:val="fr-CH"/>
              </w:rPr>
            </w:pPr>
            <w:r w:rsidRPr="00334544">
              <w:rPr>
                <w:rFonts w:ascii="SimSun" w:hAnsi="SimSun" w:hint="eastAsia"/>
                <w:szCs w:val="24"/>
                <w:lang w:eastAsia="zh-CN"/>
              </w:rPr>
              <w:t>行政通函</w:t>
            </w:r>
          </w:p>
          <w:p w:rsidR="00E53DCE" w:rsidRPr="00334544" w:rsidRDefault="00E53DCE" w:rsidP="00BB09AF">
            <w:pPr>
              <w:spacing w:before="0" w:line="240" w:lineRule="auto"/>
              <w:jc w:val="left"/>
              <w:rPr>
                <w:b/>
                <w:bCs/>
                <w:szCs w:val="24"/>
                <w:lang w:val="fr-CH" w:eastAsia="zh-CN"/>
              </w:rPr>
            </w:pPr>
            <w:r w:rsidRPr="00334544">
              <w:rPr>
                <w:b/>
                <w:bCs/>
                <w:szCs w:val="24"/>
                <w:lang w:val="fr-CH"/>
              </w:rPr>
              <w:t>CA</w:t>
            </w:r>
            <w:r w:rsidR="00E91EDF">
              <w:rPr>
                <w:rFonts w:hint="eastAsia"/>
                <w:b/>
                <w:bCs/>
                <w:szCs w:val="24"/>
                <w:lang w:val="fr-CH" w:eastAsia="zh-CN"/>
              </w:rPr>
              <w:t>CE</w:t>
            </w:r>
            <w:r w:rsidR="00D631CE" w:rsidRPr="00334544">
              <w:rPr>
                <w:b/>
                <w:bCs/>
                <w:szCs w:val="24"/>
                <w:lang w:val="fr-CH"/>
              </w:rPr>
              <w:t>/</w:t>
            </w:r>
            <w:r w:rsidR="00F278A2">
              <w:rPr>
                <w:b/>
                <w:bCs/>
                <w:szCs w:val="24"/>
                <w:lang w:val="fr-CH" w:eastAsia="zh-CN"/>
              </w:rPr>
              <w:t>6</w:t>
            </w:r>
            <w:r w:rsidR="006B7F94">
              <w:rPr>
                <w:rFonts w:hint="eastAsia"/>
                <w:b/>
                <w:bCs/>
                <w:szCs w:val="24"/>
                <w:lang w:val="fr-CH" w:eastAsia="zh-CN"/>
              </w:rPr>
              <w:t>6</w:t>
            </w:r>
            <w:r w:rsidR="00BB09AF">
              <w:rPr>
                <w:rFonts w:hint="eastAsia"/>
                <w:b/>
                <w:bCs/>
                <w:szCs w:val="24"/>
                <w:lang w:val="fr-CH" w:eastAsia="zh-CN"/>
              </w:rPr>
              <w:t>7</w:t>
            </w:r>
          </w:p>
        </w:tc>
        <w:tc>
          <w:tcPr>
            <w:tcW w:w="2835" w:type="dxa"/>
            <w:shd w:val="clear" w:color="auto" w:fill="auto"/>
          </w:tcPr>
          <w:p w:rsidR="00E53DCE" w:rsidRPr="00334544" w:rsidRDefault="00F278A2" w:rsidP="00C57FDA">
            <w:pPr>
              <w:spacing w:before="0" w:line="240" w:lineRule="auto"/>
              <w:jc w:val="right"/>
              <w:rPr>
                <w:szCs w:val="24"/>
                <w:lang w:val="en-GB"/>
              </w:rPr>
            </w:pPr>
            <w:r>
              <w:rPr>
                <w:szCs w:val="24"/>
                <w:lang w:eastAsia="zh-CN"/>
              </w:rPr>
              <w:t>2014</w:t>
            </w:r>
            <w:r>
              <w:rPr>
                <w:rFonts w:hint="eastAsia"/>
                <w:szCs w:val="24"/>
                <w:lang w:eastAsia="zh-CN"/>
              </w:rPr>
              <w:t>年</w:t>
            </w:r>
            <w:r w:rsidR="006B7F94">
              <w:rPr>
                <w:rFonts w:hint="eastAsia"/>
                <w:szCs w:val="24"/>
                <w:lang w:eastAsia="zh-CN"/>
              </w:rPr>
              <w:t>2</w:t>
            </w:r>
            <w:r>
              <w:rPr>
                <w:rFonts w:hint="eastAsia"/>
                <w:szCs w:val="24"/>
                <w:lang w:eastAsia="zh-CN"/>
              </w:rPr>
              <w:t>月</w:t>
            </w:r>
            <w:r w:rsidR="006B7F94">
              <w:rPr>
                <w:rFonts w:hint="eastAsia"/>
                <w:szCs w:val="24"/>
                <w:lang w:eastAsia="zh-CN"/>
              </w:rPr>
              <w:t>2</w:t>
            </w:r>
            <w:r w:rsidR="00C57FDA">
              <w:rPr>
                <w:szCs w:val="24"/>
                <w:lang w:eastAsia="zh-CN"/>
              </w:rPr>
              <w:t>8</w:t>
            </w:r>
            <w:bookmarkStart w:id="0" w:name="_GoBack"/>
            <w:bookmarkEnd w:id="0"/>
            <w:r>
              <w:rPr>
                <w:rFonts w:hint="eastAsia"/>
                <w:szCs w:val="24"/>
                <w:lang w:eastAsia="zh-CN"/>
              </w:rPr>
              <w:t>日</w:t>
            </w:r>
          </w:p>
        </w:tc>
      </w:tr>
      <w:tr w:rsidR="00E53DCE" w:rsidRPr="00334544" w:rsidTr="006160CB">
        <w:tc>
          <w:tcPr>
            <w:tcW w:w="9889" w:type="dxa"/>
            <w:gridSpan w:val="3"/>
            <w:shd w:val="clear" w:color="auto" w:fill="auto"/>
          </w:tcPr>
          <w:p w:rsidR="00E53DCE" w:rsidRPr="00334544" w:rsidRDefault="00E53DCE" w:rsidP="00BB09AF">
            <w:pPr>
              <w:spacing w:before="0" w:line="240" w:lineRule="auto"/>
              <w:jc w:val="left"/>
              <w:rPr>
                <w:rFonts w:cs="Arial"/>
                <w:szCs w:val="24"/>
                <w:lang w:val="en-GB"/>
              </w:rPr>
            </w:pPr>
          </w:p>
        </w:tc>
      </w:tr>
      <w:tr w:rsidR="00E53DCE" w:rsidRPr="00334544" w:rsidTr="006160CB">
        <w:tc>
          <w:tcPr>
            <w:tcW w:w="9889" w:type="dxa"/>
            <w:gridSpan w:val="3"/>
            <w:shd w:val="clear" w:color="auto" w:fill="auto"/>
          </w:tcPr>
          <w:p w:rsidR="00E53DCE" w:rsidRPr="00334544" w:rsidRDefault="00E53DCE" w:rsidP="00BB09AF">
            <w:pPr>
              <w:spacing w:before="0" w:line="240" w:lineRule="auto"/>
              <w:jc w:val="left"/>
              <w:rPr>
                <w:szCs w:val="24"/>
              </w:rPr>
            </w:pPr>
          </w:p>
        </w:tc>
      </w:tr>
      <w:tr w:rsidR="00E53DCE" w:rsidRPr="00334544" w:rsidTr="006160CB">
        <w:tc>
          <w:tcPr>
            <w:tcW w:w="9889" w:type="dxa"/>
            <w:gridSpan w:val="3"/>
            <w:shd w:val="clear" w:color="auto" w:fill="auto"/>
          </w:tcPr>
          <w:p w:rsidR="00E53DCE" w:rsidRPr="00334544" w:rsidRDefault="006B7F94" w:rsidP="00BB09AF">
            <w:pPr>
              <w:spacing w:before="0" w:line="240" w:lineRule="auto"/>
              <w:jc w:val="left"/>
              <w:rPr>
                <w:b/>
                <w:bCs/>
                <w:szCs w:val="24"/>
                <w:lang w:eastAsia="zh-CN"/>
              </w:rPr>
            </w:pPr>
            <w:r w:rsidRPr="006B7F94">
              <w:rPr>
                <w:rFonts w:eastAsia="SimSun"/>
                <w:b/>
                <w:lang w:eastAsia="zh-CN"/>
              </w:rPr>
              <w:t>致国际电联各成员国主管部门、无线电通信部门成员和</w:t>
            </w:r>
            <w:r w:rsidRPr="006B7F94">
              <w:rPr>
                <w:rFonts w:eastAsia="SimSun"/>
                <w:b/>
                <w:lang w:eastAsia="zh-CN"/>
              </w:rPr>
              <w:br/>
            </w:r>
            <w:r w:rsidRPr="006B7F94">
              <w:rPr>
                <w:rFonts w:eastAsia="SimSun"/>
                <w:b/>
                <w:lang w:eastAsia="zh-CN"/>
              </w:rPr>
              <w:t>参加无线电通信第</w:t>
            </w:r>
            <w:r>
              <w:rPr>
                <w:rFonts w:eastAsia="SimSun" w:hint="eastAsia"/>
                <w:b/>
                <w:lang w:eastAsia="zh-CN"/>
              </w:rPr>
              <w:t>5</w:t>
            </w:r>
            <w:r w:rsidRPr="006B7F94">
              <w:rPr>
                <w:rFonts w:eastAsia="SimSun"/>
                <w:b/>
                <w:lang w:eastAsia="zh-CN"/>
              </w:rPr>
              <w:t>研究组工作的</w:t>
            </w:r>
            <w:r w:rsidRPr="006B7F94">
              <w:rPr>
                <w:rFonts w:eastAsia="SimSun"/>
                <w:b/>
                <w:lang w:eastAsia="zh-CN"/>
              </w:rPr>
              <w:t>ITU-R</w:t>
            </w:r>
            <w:r w:rsidRPr="006B7F94">
              <w:rPr>
                <w:rFonts w:eastAsia="SimSun"/>
                <w:b/>
                <w:lang w:eastAsia="zh-CN"/>
              </w:rPr>
              <w:t>部门准成员</w:t>
            </w:r>
          </w:p>
          <w:p w:rsidR="00E53DCE" w:rsidRPr="00334544" w:rsidRDefault="00E53DCE" w:rsidP="00BB09AF">
            <w:pPr>
              <w:spacing w:before="0" w:line="240" w:lineRule="auto"/>
              <w:jc w:val="left"/>
              <w:rPr>
                <w:b/>
                <w:bCs/>
                <w:szCs w:val="24"/>
                <w:lang w:eastAsia="zh-CN"/>
              </w:rPr>
            </w:pPr>
          </w:p>
        </w:tc>
      </w:tr>
      <w:tr w:rsidR="00E53DCE" w:rsidRPr="00334544" w:rsidTr="006160CB">
        <w:tc>
          <w:tcPr>
            <w:tcW w:w="9889" w:type="dxa"/>
            <w:gridSpan w:val="3"/>
            <w:shd w:val="clear" w:color="auto" w:fill="auto"/>
          </w:tcPr>
          <w:p w:rsidR="00E53DCE" w:rsidRPr="00334544" w:rsidRDefault="00E53DCE" w:rsidP="00BB09AF">
            <w:pPr>
              <w:spacing w:before="0" w:line="240" w:lineRule="auto"/>
              <w:jc w:val="left"/>
              <w:rPr>
                <w:szCs w:val="24"/>
                <w:lang w:eastAsia="zh-CN"/>
              </w:rPr>
            </w:pPr>
          </w:p>
        </w:tc>
      </w:tr>
      <w:tr w:rsidR="00E53DCE" w:rsidRPr="00334544" w:rsidTr="006160CB">
        <w:tc>
          <w:tcPr>
            <w:tcW w:w="9889" w:type="dxa"/>
            <w:gridSpan w:val="3"/>
            <w:shd w:val="clear" w:color="auto" w:fill="auto"/>
          </w:tcPr>
          <w:p w:rsidR="00E53DCE" w:rsidRPr="00334544" w:rsidRDefault="00E53DCE" w:rsidP="00BB09AF">
            <w:pPr>
              <w:spacing w:before="0" w:line="240" w:lineRule="auto"/>
              <w:jc w:val="left"/>
              <w:rPr>
                <w:szCs w:val="24"/>
                <w:lang w:eastAsia="zh-CN"/>
              </w:rPr>
            </w:pPr>
          </w:p>
        </w:tc>
      </w:tr>
      <w:tr w:rsidR="00E53DCE" w:rsidRPr="00334544" w:rsidTr="006160CB">
        <w:tc>
          <w:tcPr>
            <w:tcW w:w="1526" w:type="dxa"/>
            <w:shd w:val="clear" w:color="auto" w:fill="auto"/>
          </w:tcPr>
          <w:p w:rsidR="00E53DCE" w:rsidRPr="00334544" w:rsidRDefault="009C6A12" w:rsidP="00BB09AF">
            <w:pPr>
              <w:tabs>
                <w:tab w:val="clear" w:pos="1588"/>
                <w:tab w:val="left" w:pos="1560"/>
              </w:tabs>
              <w:spacing w:before="0" w:line="240" w:lineRule="auto"/>
              <w:jc w:val="left"/>
              <w:rPr>
                <w:rFonts w:asciiTheme="majorEastAsia" w:eastAsiaTheme="majorEastAsia" w:hAnsiTheme="majorEastAsia"/>
                <w:szCs w:val="24"/>
              </w:rPr>
            </w:pPr>
            <w:r w:rsidRPr="00334544">
              <w:rPr>
                <w:rFonts w:asciiTheme="majorEastAsia" w:eastAsiaTheme="majorEastAsia" w:hAnsiTheme="majorEastAsia" w:hint="eastAsia"/>
                <w:szCs w:val="24"/>
                <w:lang w:val="en-CA"/>
              </w:rPr>
              <w:t>事由：</w:t>
            </w:r>
          </w:p>
        </w:tc>
        <w:tc>
          <w:tcPr>
            <w:tcW w:w="8363" w:type="dxa"/>
            <w:gridSpan w:val="2"/>
            <w:vMerge w:val="restart"/>
            <w:shd w:val="clear" w:color="auto" w:fill="auto"/>
          </w:tcPr>
          <w:p w:rsidR="00E91EDF" w:rsidRDefault="00E91EDF" w:rsidP="00BB09AF">
            <w:pPr>
              <w:spacing w:before="0" w:line="240" w:lineRule="auto"/>
              <w:rPr>
                <w:b/>
                <w:bCs/>
                <w:lang w:eastAsia="zh-CN"/>
              </w:rPr>
            </w:pPr>
            <w:r w:rsidRPr="00E91EDF">
              <w:rPr>
                <w:rFonts w:hint="eastAsia"/>
                <w:b/>
                <w:bCs/>
                <w:lang w:eastAsia="zh-CN"/>
              </w:rPr>
              <w:t>无线电通信第</w:t>
            </w:r>
            <w:r w:rsidR="006B7F94">
              <w:rPr>
                <w:rFonts w:hint="eastAsia"/>
                <w:b/>
                <w:bCs/>
                <w:lang w:eastAsia="zh-CN"/>
              </w:rPr>
              <w:t>5</w:t>
            </w:r>
            <w:r w:rsidRPr="00E91EDF">
              <w:rPr>
                <w:rFonts w:hint="eastAsia"/>
                <w:b/>
                <w:bCs/>
                <w:lang w:eastAsia="zh-CN"/>
              </w:rPr>
              <w:t>研究组</w:t>
            </w:r>
            <w:r>
              <w:rPr>
                <w:rFonts w:hint="eastAsia"/>
                <w:b/>
                <w:bCs/>
                <w:lang w:eastAsia="zh-CN"/>
              </w:rPr>
              <w:t>（</w:t>
            </w:r>
            <w:r w:rsidR="006B7F94">
              <w:rPr>
                <w:rFonts w:hint="eastAsia"/>
                <w:b/>
                <w:bCs/>
                <w:lang w:eastAsia="zh-CN"/>
              </w:rPr>
              <w:t>地面</w:t>
            </w:r>
            <w:r w:rsidR="00F278A2">
              <w:rPr>
                <w:rFonts w:hint="eastAsia"/>
                <w:b/>
                <w:bCs/>
                <w:lang w:eastAsia="zh-CN"/>
              </w:rPr>
              <w:t>业务</w:t>
            </w:r>
            <w:r>
              <w:rPr>
                <w:rFonts w:hint="eastAsia"/>
                <w:b/>
                <w:bCs/>
                <w:lang w:eastAsia="zh-CN"/>
              </w:rPr>
              <w:t>）</w:t>
            </w:r>
          </w:p>
          <w:p w:rsidR="00BB09AF" w:rsidRDefault="00BB09AF" w:rsidP="00BB09AF">
            <w:pPr>
              <w:spacing w:before="0" w:line="240" w:lineRule="auto"/>
              <w:rPr>
                <w:b/>
                <w:bCs/>
                <w:lang w:eastAsia="zh-CN"/>
              </w:rPr>
            </w:pPr>
            <w:r w:rsidRPr="00505A6A">
              <w:rPr>
                <w:b/>
                <w:lang w:eastAsia="zh-CN"/>
              </w:rPr>
              <w:t>–</w:t>
            </w:r>
            <w:r>
              <w:rPr>
                <w:rFonts w:hint="eastAsia"/>
                <w:b/>
                <w:bCs/>
                <w:lang w:eastAsia="zh-CN"/>
              </w:rPr>
              <w:tab/>
            </w:r>
            <w:r w:rsidRPr="006459EF">
              <w:rPr>
                <w:rFonts w:ascii="SimSun" w:cs="SimSun" w:hint="eastAsia"/>
                <w:b/>
                <w:bCs/>
                <w:lang w:eastAsia="zh-CN"/>
              </w:rPr>
              <w:t>批准</w:t>
            </w:r>
            <w:r>
              <w:rPr>
                <w:rFonts w:hint="eastAsia"/>
                <w:b/>
                <w:bCs/>
                <w:lang w:eastAsia="zh-CN"/>
              </w:rPr>
              <w:t>1</w:t>
            </w:r>
            <w:r>
              <w:rPr>
                <w:rFonts w:hint="eastAsia"/>
                <w:b/>
                <w:bCs/>
                <w:lang w:eastAsia="zh-CN"/>
              </w:rPr>
              <w:t>份新的</w:t>
            </w:r>
            <w:r w:rsidRPr="006459EF">
              <w:rPr>
                <w:b/>
                <w:bCs/>
                <w:lang w:eastAsia="zh-CN"/>
              </w:rPr>
              <w:t>ITU-R</w:t>
            </w:r>
            <w:r>
              <w:rPr>
                <w:rFonts w:ascii="SimSun" w:cs="SimSun" w:hint="eastAsia"/>
                <w:b/>
                <w:bCs/>
                <w:lang w:eastAsia="zh-CN"/>
              </w:rPr>
              <w:t>建议书</w:t>
            </w:r>
            <w:r w:rsidRPr="006459EF">
              <w:rPr>
                <w:rFonts w:ascii="SimSun" w:cs="SimSun" w:hint="eastAsia"/>
                <w:b/>
                <w:bCs/>
                <w:lang w:eastAsia="zh-CN"/>
              </w:rPr>
              <w:t>和</w:t>
            </w:r>
            <w:r>
              <w:rPr>
                <w:rFonts w:hint="eastAsia"/>
                <w:b/>
                <w:bCs/>
                <w:lang w:eastAsia="zh-CN"/>
              </w:rPr>
              <w:t>4</w:t>
            </w:r>
            <w:r>
              <w:rPr>
                <w:rFonts w:hint="eastAsia"/>
                <w:b/>
                <w:bCs/>
                <w:lang w:eastAsia="zh-CN"/>
              </w:rPr>
              <w:t>份</w:t>
            </w:r>
            <w:r>
              <w:rPr>
                <w:rFonts w:ascii="SimSun" w:cs="SimSun" w:hint="eastAsia"/>
                <w:b/>
                <w:bCs/>
                <w:lang w:eastAsia="zh-CN"/>
              </w:rPr>
              <w:t>经修订的</w:t>
            </w:r>
            <w:r w:rsidRPr="006459EF">
              <w:rPr>
                <w:b/>
                <w:bCs/>
                <w:lang w:eastAsia="zh-CN"/>
              </w:rPr>
              <w:t>ITU-R</w:t>
            </w:r>
            <w:r>
              <w:rPr>
                <w:rFonts w:hint="eastAsia"/>
                <w:b/>
                <w:bCs/>
                <w:lang w:eastAsia="zh-CN"/>
              </w:rPr>
              <w:t>建议书</w:t>
            </w:r>
          </w:p>
          <w:p w:rsidR="00E53DCE" w:rsidRPr="00F278A2" w:rsidRDefault="00BB09AF" w:rsidP="00BB09AF">
            <w:pPr>
              <w:pStyle w:val="enumlev1"/>
              <w:spacing w:line="240" w:lineRule="auto"/>
              <w:rPr>
                <w:b/>
                <w:bCs/>
                <w:lang w:eastAsia="zh-CN"/>
              </w:rPr>
            </w:pPr>
            <w:r w:rsidRPr="00505A6A">
              <w:rPr>
                <w:b/>
                <w:lang w:eastAsia="zh-CN"/>
              </w:rPr>
              <w:t>–</w:t>
            </w:r>
            <w:r w:rsidRPr="00505A6A">
              <w:rPr>
                <w:b/>
                <w:lang w:eastAsia="zh-CN"/>
              </w:rPr>
              <w:tab/>
            </w:r>
            <w:r>
              <w:rPr>
                <w:rFonts w:hint="eastAsia"/>
                <w:b/>
                <w:lang w:eastAsia="zh-CN"/>
              </w:rPr>
              <w:t>废止</w:t>
            </w:r>
            <w:r>
              <w:rPr>
                <w:rFonts w:hint="eastAsia"/>
                <w:b/>
                <w:lang w:eastAsia="zh-CN"/>
              </w:rPr>
              <w:t>4</w:t>
            </w:r>
            <w:r w:rsidRPr="00505A6A">
              <w:rPr>
                <w:rFonts w:hint="eastAsia"/>
                <w:b/>
                <w:lang w:eastAsia="zh-CN"/>
              </w:rPr>
              <w:t>份</w:t>
            </w:r>
            <w:r w:rsidRPr="00B87960">
              <w:rPr>
                <w:rFonts w:asciiTheme="minorHAnsi" w:hAnsiTheme="minorHAnsi" w:cstheme="minorHAnsi"/>
                <w:b/>
                <w:bCs/>
                <w:lang w:eastAsia="zh-CN"/>
              </w:rPr>
              <w:t>ITU-R</w:t>
            </w:r>
            <w:r w:rsidRPr="00505A6A">
              <w:rPr>
                <w:rFonts w:hint="eastAsia"/>
                <w:b/>
                <w:lang w:eastAsia="zh-CN"/>
              </w:rPr>
              <w:t>建议书</w:t>
            </w:r>
          </w:p>
        </w:tc>
      </w:tr>
      <w:tr w:rsidR="00E53DCE" w:rsidRPr="00334544" w:rsidTr="006160CB">
        <w:tc>
          <w:tcPr>
            <w:tcW w:w="1526" w:type="dxa"/>
            <w:shd w:val="clear" w:color="auto" w:fill="auto"/>
          </w:tcPr>
          <w:p w:rsidR="00E53DCE" w:rsidRPr="00334544" w:rsidRDefault="00E53DCE" w:rsidP="00BB09AF">
            <w:pPr>
              <w:tabs>
                <w:tab w:val="clear" w:pos="1588"/>
                <w:tab w:val="left" w:pos="1560"/>
              </w:tabs>
              <w:spacing w:before="0" w:line="240" w:lineRule="auto"/>
              <w:jc w:val="left"/>
              <w:rPr>
                <w:b/>
                <w:bCs/>
                <w:szCs w:val="24"/>
                <w:lang w:val="en-GB" w:eastAsia="zh-CN"/>
              </w:rPr>
            </w:pPr>
          </w:p>
        </w:tc>
        <w:tc>
          <w:tcPr>
            <w:tcW w:w="8363" w:type="dxa"/>
            <w:gridSpan w:val="2"/>
            <w:vMerge/>
            <w:shd w:val="clear" w:color="auto" w:fill="auto"/>
          </w:tcPr>
          <w:p w:rsidR="00E53DCE" w:rsidRPr="00334544" w:rsidRDefault="00E53DCE" w:rsidP="00BB09AF">
            <w:pPr>
              <w:tabs>
                <w:tab w:val="clear" w:pos="1588"/>
                <w:tab w:val="left" w:pos="1560"/>
              </w:tabs>
              <w:spacing w:before="0" w:line="240" w:lineRule="auto"/>
              <w:rPr>
                <w:b/>
                <w:bCs/>
                <w:szCs w:val="24"/>
                <w:lang w:val="en-GB" w:eastAsia="zh-CN"/>
              </w:rPr>
            </w:pPr>
          </w:p>
        </w:tc>
      </w:tr>
      <w:tr w:rsidR="00E53DCE" w:rsidRPr="00334544" w:rsidTr="006160CB">
        <w:tc>
          <w:tcPr>
            <w:tcW w:w="1526" w:type="dxa"/>
            <w:shd w:val="clear" w:color="auto" w:fill="auto"/>
          </w:tcPr>
          <w:p w:rsidR="00E53DCE" w:rsidRPr="00334544" w:rsidRDefault="00E53DCE" w:rsidP="00BB09AF">
            <w:pPr>
              <w:tabs>
                <w:tab w:val="clear" w:pos="1588"/>
                <w:tab w:val="left" w:pos="1560"/>
              </w:tabs>
              <w:spacing w:before="0" w:line="240" w:lineRule="auto"/>
              <w:jc w:val="left"/>
              <w:rPr>
                <w:b/>
                <w:bCs/>
                <w:szCs w:val="24"/>
                <w:lang w:val="en-GB" w:eastAsia="zh-CN"/>
              </w:rPr>
            </w:pPr>
          </w:p>
        </w:tc>
        <w:tc>
          <w:tcPr>
            <w:tcW w:w="8363" w:type="dxa"/>
            <w:gridSpan w:val="2"/>
            <w:vMerge/>
            <w:shd w:val="clear" w:color="auto" w:fill="auto"/>
          </w:tcPr>
          <w:p w:rsidR="00E53DCE" w:rsidRPr="00334544" w:rsidRDefault="00E53DCE" w:rsidP="00BB09AF">
            <w:pPr>
              <w:tabs>
                <w:tab w:val="clear" w:pos="1588"/>
                <w:tab w:val="left" w:pos="1560"/>
              </w:tabs>
              <w:spacing w:before="0" w:line="240" w:lineRule="auto"/>
              <w:rPr>
                <w:b/>
                <w:bCs/>
                <w:szCs w:val="24"/>
                <w:lang w:val="en-GB" w:eastAsia="zh-CN"/>
              </w:rPr>
            </w:pPr>
          </w:p>
        </w:tc>
      </w:tr>
      <w:tr w:rsidR="00E53DCE" w:rsidRPr="00334544" w:rsidTr="006160CB">
        <w:tc>
          <w:tcPr>
            <w:tcW w:w="9889" w:type="dxa"/>
            <w:gridSpan w:val="3"/>
            <w:shd w:val="clear" w:color="auto" w:fill="auto"/>
          </w:tcPr>
          <w:p w:rsidR="00E53DCE" w:rsidRPr="00334544" w:rsidRDefault="00E53DCE" w:rsidP="00BB09AF">
            <w:pPr>
              <w:tabs>
                <w:tab w:val="clear" w:pos="1588"/>
                <w:tab w:val="left" w:pos="1560"/>
              </w:tabs>
              <w:spacing w:before="0" w:line="240" w:lineRule="auto"/>
              <w:jc w:val="left"/>
              <w:rPr>
                <w:szCs w:val="24"/>
                <w:lang w:eastAsia="zh-CN"/>
              </w:rPr>
            </w:pPr>
          </w:p>
        </w:tc>
      </w:tr>
      <w:tr w:rsidR="00E53DCE" w:rsidRPr="00334544" w:rsidTr="006160CB">
        <w:tc>
          <w:tcPr>
            <w:tcW w:w="9889" w:type="dxa"/>
            <w:gridSpan w:val="3"/>
            <w:shd w:val="clear" w:color="auto" w:fill="auto"/>
          </w:tcPr>
          <w:p w:rsidR="00E53DCE" w:rsidRPr="00334544" w:rsidRDefault="00E53DCE" w:rsidP="00BB09AF">
            <w:pPr>
              <w:spacing w:before="0" w:line="240" w:lineRule="auto"/>
              <w:jc w:val="left"/>
              <w:rPr>
                <w:b/>
                <w:bCs/>
                <w:szCs w:val="24"/>
                <w:lang w:eastAsia="zh-CN"/>
              </w:rPr>
            </w:pPr>
          </w:p>
        </w:tc>
      </w:tr>
    </w:tbl>
    <w:p w:rsidR="00BB09AF" w:rsidRDefault="00BB09AF" w:rsidP="00BB09AF">
      <w:pPr>
        <w:tabs>
          <w:tab w:val="clear" w:pos="794"/>
          <w:tab w:val="left" w:pos="518"/>
        </w:tabs>
        <w:spacing w:before="600" w:line="240" w:lineRule="auto"/>
        <w:ind w:firstLineChars="200" w:firstLine="480"/>
        <w:rPr>
          <w:lang w:eastAsia="zh-CN"/>
        </w:rPr>
      </w:pPr>
      <w:r>
        <w:rPr>
          <w:rFonts w:hint="eastAsia"/>
          <w:lang w:eastAsia="zh-CN"/>
        </w:rPr>
        <w:t>根据</w:t>
      </w:r>
      <w:r w:rsidRPr="00B87960">
        <w:rPr>
          <w:rFonts w:asciiTheme="minorHAnsi" w:hAnsiTheme="minorHAnsi" w:cstheme="minorHAnsi"/>
          <w:lang w:eastAsia="zh-CN"/>
        </w:rPr>
        <w:t>2013</w:t>
      </w:r>
      <w:r>
        <w:rPr>
          <w:rFonts w:hint="eastAsia"/>
          <w:lang w:eastAsia="zh-CN"/>
        </w:rPr>
        <w:t>年</w:t>
      </w:r>
      <w:r>
        <w:rPr>
          <w:rFonts w:hint="eastAsia"/>
          <w:lang w:eastAsia="zh-CN"/>
        </w:rPr>
        <w:t>12</w:t>
      </w:r>
      <w:r>
        <w:rPr>
          <w:rFonts w:hint="eastAsia"/>
          <w:lang w:eastAsia="zh-CN"/>
        </w:rPr>
        <w:t>月</w:t>
      </w:r>
      <w:r w:rsidRPr="00B87960">
        <w:rPr>
          <w:rFonts w:asciiTheme="minorHAnsi" w:hAnsiTheme="minorHAnsi" w:cstheme="minorHAnsi"/>
          <w:lang w:eastAsia="zh-CN"/>
        </w:rPr>
        <w:t>20</w:t>
      </w:r>
      <w:r>
        <w:rPr>
          <w:rFonts w:hint="eastAsia"/>
          <w:lang w:eastAsia="zh-CN"/>
        </w:rPr>
        <w:t>日第</w:t>
      </w:r>
      <w:r>
        <w:rPr>
          <w:lang w:val="fr-FR" w:eastAsia="zh-CN"/>
        </w:rPr>
        <w:t>CA</w:t>
      </w:r>
      <w:r>
        <w:rPr>
          <w:rFonts w:hint="eastAsia"/>
          <w:lang w:val="fr-FR" w:eastAsia="zh-CN"/>
        </w:rPr>
        <w:t>CE</w:t>
      </w:r>
      <w:r>
        <w:rPr>
          <w:lang w:val="fr-FR" w:eastAsia="zh-CN"/>
        </w:rPr>
        <w:t>/</w:t>
      </w:r>
      <w:r w:rsidRPr="00B87960">
        <w:rPr>
          <w:rFonts w:asciiTheme="minorHAnsi" w:hAnsiTheme="minorHAnsi" w:cstheme="minorHAnsi"/>
          <w:lang w:eastAsia="zh-CN"/>
        </w:rPr>
        <w:t>652</w:t>
      </w:r>
      <w:r>
        <w:rPr>
          <w:rFonts w:hint="eastAsia"/>
          <w:lang w:eastAsia="zh-CN"/>
        </w:rPr>
        <w:t>号行政通函，</w:t>
      </w:r>
      <w:r w:rsidRPr="007A559F">
        <w:rPr>
          <w:rFonts w:asciiTheme="minorHAnsi" w:hAnsiTheme="minorHAnsi" w:cstheme="minorHAnsi"/>
          <w:lang w:eastAsia="zh-CN"/>
        </w:rPr>
        <w:t>1</w:t>
      </w:r>
      <w:r>
        <w:rPr>
          <w:rFonts w:hint="eastAsia"/>
          <w:lang w:eastAsia="zh-CN"/>
        </w:rPr>
        <w:t>份</w:t>
      </w:r>
      <w:r w:rsidRPr="007A559F">
        <w:rPr>
          <w:rFonts w:asciiTheme="minorHAnsi" w:hAnsiTheme="minorHAnsi" w:cstheme="minorHAnsi"/>
          <w:lang w:eastAsia="zh-CN"/>
        </w:rPr>
        <w:t>ITU-R</w:t>
      </w:r>
      <w:r>
        <w:rPr>
          <w:rFonts w:hint="eastAsia"/>
          <w:lang w:eastAsia="zh-CN"/>
        </w:rPr>
        <w:t>新建议书草案和</w:t>
      </w:r>
      <w:r w:rsidRPr="007A559F">
        <w:rPr>
          <w:rFonts w:asciiTheme="minorHAnsi" w:hAnsiTheme="minorHAnsi" w:cstheme="minorHAnsi"/>
          <w:lang w:eastAsia="zh-CN"/>
        </w:rPr>
        <w:t>4</w:t>
      </w:r>
      <w:r>
        <w:rPr>
          <w:rFonts w:hint="eastAsia"/>
          <w:lang w:eastAsia="zh-CN"/>
        </w:rPr>
        <w:t>份经修订的</w:t>
      </w:r>
      <w:r w:rsidRPr="007A559F">
        <w:rPr>
          <w:rFonts w:asciiTheme="minorHAnsi" w:hAnsiTheme="minorHAnsi" w:cstheme="minorHAnsi"/>
          <w:lang w:eastAsia="zh-CN"/>
        </w:rPr>
        <w:t>ITU-R</w:t>
      </w:r>
      <w:r>
        <w:rPr>
          <w:rFonts w:hint="eastAsia"/>
          <w:lang w:eastAsia="zh-CN"/>
        </w:rPr>
        <w:t>建议书草案已按照</w:t>
      </w:r>
      <w:r>
        <w:rPr>
          <w:lang w:eastAsia="zh-CN"/>
        </w:rPr>
        <w:t>ITU-R</w:t>
      </w:r>
      <w:r>
        <w:rPr>
          <w:rFonts w:hint="eastAsia"/>
          <w:lang w:eastAsia="zh-CN"/>
        </w:rPr>
        <w:t>第</w:t>
      </w:r>
      <w:r>
        <w:rPr>
          <w:lang w:eastAsia="zh-CN"/>
        </w:rPr>
        <w:t>1</w:t>
      </w:r>
      <w:r>
        <w:rPr>
          <w:rFonts w:hint="eastAsia"/>
          <w:lang w:eastAsia="zh-CN"/>
        </w:rPr>
        <w:t>-6</w:t>
      </w:r>
      <w:r>
        <w:rPr>
          <w:rFonts w:hint="eastAsia"/>
          <w:lang w:eastAsia="zh-CN"/>
        </w:rPr>
        <w:t>号决议（第</w:t>
      </w:r>
      <w:r>
        <w:rPr>
          <w:lang w:eastAsia="zh-CN"/>
        </w:rPr>
        <w:t>10.4.5</w:t>
      </w:r>
      <w:r>
        <w:rPr>
          <w:rFonts w:hint="eastAsia"/>
          <w:lang w:eastAsia="zh-CN"/>
        </w:rPr>
        <w:t>段）规定的程序</w:t>
      </w:r>
      <w:r>
        <w:rPr>
          <w:rFonts w:hint="eastAsia"/>
          <w:lang w:val="fr-FR" w:eastAsia="zh-CN"/>
        </w:rPr>
        <w:t>提交</w:t>
      </w:r>
      <w:r>
        <w:rPr>
          <w:rFonts w:hint="eastAsia"/>
          <w:lang w:eastAsia="zh-CN"/>
        </w:rPr>
        <w:t>批准。</w:t>
      </w:r>
    </w:p>
    <w:p w:rsidR="00BB09AF" w:rsidRDefault="00BB09AF" w:rsidP="00BB09AF">
      <w:pPr>
        <w:tabs>
          <w:tab w:val="clear" w:pos="794"/>
          <w:tab w:val="left" w:pos="518"/>
        </w:tabs>
        <w:spacing w:line="240" w:lineRule="auto"/>
        <w:ind w:firstLineChars="200" w:firstLine="480"/>
        <w:rPr>
          <w:lang w:eastAsia="zh-CN"/>
        </w:rPr>
      </w:pPr>
      <w:r>
        <w:rPr>
          <w:rFonts w:hint="eastAsia"/>
          <w:lang w:eastAsia="zh-CN"/>
        </w:rPr>
        <w:t>有关该程序的条件已于</w:t>
      </w:r>
      <w:r w:rsidRPr="00B87960">
        <w:rPr>
          <w:rFonts w:asciiTheme="minorHAnsi" w:hAnsiTheme="minorHAnsi" w:cstheme="minorHAnsi"/>
          <w:lang w:eastAsia="zh-CN"/>
        </w:rPr>
        <w:t>2014</w:t>
      </w:r>
      <w:r>
        <w:rPr>
          <w:rFonts w:hint="eastAsia"/>
          <w:lang w:eastAsia="zh-CN"/>
        </w:rPr>
        <w:t>年</w:t>
      </w:r>
      <w:r>
        <w:rPr>
          <w:rFonts w:hint="eastAsia"/>
          <w:lang w:eastAsia="zh-CN"/>
        </w:rPr>
        <w:t>2</w:t>
      </w:r>
      <w:r>
        <w:rPr>
          <w:rFonts w:hint="eastAsia"/>
          <w:lang w:eastAsia="zh-CN"/>
        </w:rPr>
        <w:t>月</w:t>
      </w:r>
      <w:r w:rsidRPr="00B87960">
        <w:rPr>
          <w:rFonts w:asciiTheme="minorHAnsi" w:hAnsiTheme="minorHAnsi" w:cstheme="minorHAnsi"/>
          <w:lang w:eastAsia="zh-CN"/>
        </w:rPr>
        <w:t>20</w:t>
      </w:r>
      <w:r>
        <w:rPr>
          <w:rFonts w:hint="eastAsia"/>
          <w:lang w:eastAsia="zh-CN"/>
        </w:rPr>
        <w:t>日得到满足</w:t>
      </w:r>
      <w:r>
        <w:rPr>
          <w:rFonts w:hint="eastAsia"/>
          <w:bCs/>
          <w:lang w:eastAsia="zh-CN"/>
        </w:rPr>
        <w:t>。</w:t>
      </w:r>
    </w:p>
    <w:p w:rsidR="00D35AB9" w:rsidRDefault="00BB09AF" w:rsidP="00BB09AF">
      <w:pPr>
        <w:spacing w:line="240" w:lineRule="auto"/>
        <w:ind w:firstLineChars="200" w:firstLine="480"/>
        <w:rPr>
          <w:rFonts w:asciiTheme="minorHAnsi" w:hAnsiTheme="minorHAnsi" w:cstheme="minorHAnsi"/>
          <w:szCs w:val="24"/>
          <w:lang w:eastAsia="zh-CN"/>
        </w:rPr>
      </w:pPr>
      <w:r>
        <w:rPr>
          <w:rFonts w:hint="eastAsia"/>
          <w:lang w:eastAsia="zh-CN"/>
        </w:rPr>
        <w:t>国际电联将出版已获批准的建议书，本通函附件</w:t>
      </w:r>
      <w:r>
        <w:rPr>
          <w:rFonts w:hint="eastAsia"/>
          <w:lang w:eastAsia="zh-CN"/>
        </w:rPr>
        <w:t>1</w:t>
      </w:r>
      <w:r>
        <w:rPr>
          <w:rFonts w:hint="eastAsia"/>
          <w:lang w:eastAsia="zh-CN"/>
        </w:rPr>
        <w:t>列出了这些建议书的标题及分配的编号。附件</w:t>
      </w:r>
      <w:r>
        <w:rPr>
          <w:rFonts w:hint="eastAsia"/>
          <w:lang w:eastAsia="zh-CN"/>
        </w:rPr>
        <w:t>2</w:t>
      </w:r>
      <w:r>
        <w:rPr>
          <w:rFonts w:hint="eastAsia"/>
          <w:lang w:eastAsia="zh-CN"/>
        </w:rPr>
        <w:t>提供了废止的</w:t>
      </w:r>
      <w:r>
        <w:rPr>
          <w:rFonts w:hint="eastAsia"/>
          <w:lang w:eastAsia="zh-CN"/>
        </w:rPr>
        <w:t>ITU-R</w:t>
      </w:r>
      <w:r>
        <w:rPr>
          <w:rFonts w:hint="eastAsia"/>
          <w:lang w:eastAsia="zh-CN"/>
        </w:rPr>
        <w:t>建议书的清单。</w:t>
      </w:r>
    </w:p>
    <w:p w:rsidR="006B7F94" w:rsidRPr="00334544" w:rsidRDefault="006B7F94" w:rsidP="00BB09AF">
      <w:pPr>
        <w:spacing w:line="240" w:lineRule="auto"/>
        <w:rPr>
          <w:rFonts w:asciiTheme="minorHAnsi" w:hAnsiTheme="minorHAnsi" w:cstheme="minorHAnsi"/>
          <w:szCs w:val="24"/>
          <w:lang w:eastAsia="zh-CN"/>
        </w:rPr>
      </w:pPr>
    </w:p>
    <w:p w:rsidR="00031E64" w:rsidRPr="00E91EDF" w:rsidRDefault="009C6A12" w:rsidP="00BB09AF">
      <w:pPr>
        <w:spacing w:before="0" w:line="240" w:lineRule="auto"/>
        <w:jc w:val="left"/>
        <w:rPr>
          <w:rFonts w:eastAsiaTheme="majorEastAsia"/>
          <w:szCs w:val="24"/>
          <w:lang w:eastAsia="zh-CN"/>
        </w:rPr>
      </w:pPr>
      <w:r w:rsidRPr="00E91EDF">
        <w:rPr>
          <w:rFonts w:eastAsiaTheme="majorEastAsia"/>
          <w:szCs w:val="24"/>
          <w:lang w:eastAsia="zh-CN"/>
        </w:rPr>
        <w:t>主任</w:t>
      </w:r>
      <w:r w:rsidR="00E53DCE" w:rsidRPr="00BB09AF">
        <w:rPr>
          <w:rFonts w:eastAsiaTheme="majorEastAsia"/>
          <w:szCs w:val="24"/>
          <w:lang w:eastAsia="zh-CN"/>
        </w:rPr>
        <w:br/>
      </w:r>
      <w:r w:rsidRPr="00E91EDF">
        <w:rPr>
          <w:rFonts w:eastAsiaTheme="majorEastAsia"/>
          <w:szCs w:val="24"/>
          <w:lang w:eastAsia="zh-CN"/>
        </w:rPr>
        <w:t>弗朗索瓦</w:t>
      </w:r>
      <w:r w:rsidRPr="00E91EDF">
        <w:rPr>
          <w:rFonts w:eastAsiaTheme="majorEastAsia"/>
          <w:szCs w:val="24"/>
          <w:lang w:eastAsia="zh-CN"/>
        </w:rPr>
        <w:t>•</w:t>
      </w:r>
      <w:r w:rsidRPr="00E91EDF">
        <w:rPr>
          <w:rFonts w:eastAsiaTheme="majorEastAsia"/>
          <w:szCs w:val="24"/>
          <w:lang w:eastAsia="zh-CN"/>
        </w:rPr>
        <w:t>朗西</w:t>
      </w:r>
    </w:p>
    <w:p w:rsidR="00B11DA6" w:rsidRPr="00E91EDF" w:rsidRDefault="00B11DA6" w:rsidP="00BB09AF">
      <w:pPr>
        <w:spacing w:line="240" w:lineRule="auto"/>
        <w:rPr>
          <w:lang w:eastAsia="zh-CN"/>
        </w:rPr>
      </w:pPr>
    </w:p>
    <w:p w:rsidR="00E91EDF" w:rsidRPr="00E91EDF" w:rsidRDefault="00E91EDF" w:rsidP="00BB09AF">
      <w:pPr>
        <w:spacing w:line="240" w:lineRule="auto"/>
        <w:rPr>
          <w:lang w:eastAsia="zh-CN"/>
        </w:rPr>
      </w:pPr>
    </w:p>
    <w:p w:rsidR="00B11DA6" w:rsidRDefault="00B11DA6" w:rsidP="00BB09AF">
      <w:pPr>
        <w:spacing w:line="240" w:lineRule="auto"/>
        <w:rPr>
          <w:lang w:eastAsia="zh-CN"/>
        </w:rPr>
      </w:pPr>
      <w:r w:rsidRPr="00B11DA6">
        <w:rPr>
          <w:rFonts w:hint="eastAsia"/>
          <w:b/>
          <w:bCs/>
          <w:lang w:eastAsia="zh-CN"/>
        </w:rPr>
        <w:t>附件</w:t>
      </w:r>
      <w:r w:rsidRPr="005F2A10">
        <w:rPr>
          <w:rFonts w:hint="eastAsia"/>
          <w:lang w:eastAsia="zh-CN"/>
        </w:rPr>
        <w:t>：</w:t>
      </w:r>
      <w:r w:rsidR="00690DA3">
        <w:rPr>
          <w:rFonts w:hint="eastAsia"/>
          <w:lang w:eastAsia="zh-CN"/>
        </w:rPr>
        <w:tab/>
      </w:r>
      <w:r w:rsidR="00BB09AF">
        <w:rPr>
          <w:rFonts w:hint="eastAsia"/>
          <w:lang w:eastAsia="zh-CN"/>
        </w:rPr>
        <w:t>2</w:t>
      </w:r>
      <w:r w:rsidR="006B7F94">
        <w:rPr>
          <w:rFonts w:hint="eastAsia"/>
          <w:lang w:eastAsia="zh-CN"/>
        </w:rPr>
        <w:t>件</w:t>
      </w:r>
    </w:p>
    <w:p w:rsidR="006B7F94" w:rsidRDefault="006B7F94" w:rsidP="00BB09AF">
      <w:pPr>
        <w:spacing w:line="240" w:lineRule="auto"/>
        <w:rPr>
          <w:b/>
          <w:bCs/>
          <w:sz w:val="16"/>
          <w:szCs w:val="16"/>
          <w:lang w:eastAsia="zh-CN"/>
        </w:rPr>
      </w:pPr>
    </w:p>
    <w:p w:rsidR="006B7F94" w:rsidRPr="00FA1A3D" w:rsidRDefault="006B7F94" w:rsidP="00BB09AF">
      <w:pPr>
        <w:tabs>
          <w:tab w:val="left" w:pos="6237"/>
        </w:tabs>
        <w:spacing w:line="240" w:lineRule="auto"/>
        <w:rPr>
          <w:rFonts w:asciiTheme="majorBidi" w:hAnsiTheme="majorBidi" w:cstheme="majorBidi"/>
          <w:sz w:val="18"/>
          <w:szCs w:val="18"/>
          <w:lang w:eastAsia="zh-CN"/>
        </w:rPr>
      </w:pPr>
      <w:r w:rsidRPr="00FA1A3D">
        <w:rPr>
          <w:rFonts w:asciiTheme="majorBidi" w:hAnsiTheme="majorBidi" w:cstheme="majorBidi"/>
          <w:sz w:val="18"/>
          <w:szCs w:val="18"/>
          <w:u w:val="single"/>
          <w:lang w:eastAsia="zh-CN"/>
        </w:rPr>
        <w:t>分发</w:t>
      </w:r>
      <w:r w:rsidRPr="00FA1A3D">
        <w:rPr>
          <w:rFonts w:asciiTheme="majorBidi" w:hAnsiTheme="majorBidi" w:cstheme="majorBidi"/>
          <w:sz w:val="18"/>
          <w:szCs w:val="18"/>
          <w:lang w:eastAsia="zh-CN"/>
        </w:rPr>
        <w:t>：</w:t>
      </w:r>
    </w:p>
    <w:p w:rsidR="006B7F94" w:rsidRPr="00FA1A3D" w:rsidRDefault="006B7F94" w:rsidP="00BB09AF">
      <w:pPr>
        <w:tabs>
          <w:tab w:val="left" w:pos="567"/>
          <w:tab w:val="left" w:pos="6237"/>
        </w:tabs>
        <w:spacing w:before="0" w:line="240" w:lineRule="auto"/>
        <w:ind w:left="567" w:hanging="567"/>
        <w:rPr>
          <w:rFonts w:asciiTheme="majorBidi" w:hAnsiTheme="majorBidi" w:cstheme="majorBidi"/>
          <w:sz w:val="18"/>
          <w:szCs w:val="18"/>
          <w:lang w:eastAsia="zh-CN"/>
        </w:rPr>
      </w:pPr>
      <w:r w:rsidRPr="00FA1A3D">
        <w:rPr>
          <w:rFonts w:asciiTheme="majorBidi" w:hAnsiTheme="majorBidi" w:cstheme="majorBidi"/>
          <w:sz w:val="18"/>
          <w:szCs w:val="18"/>
          <w:lang w:eastAsia="zh-CN"/>
        </w:rPr>
        <w:t>–</w:t>
      </w:r>
      <w:r w:rsidRPr="00FA1A3D">
        <w:rPr>
          <w:rFonts w:asciiTheme="majorBidi" w:hAnsiTheme="majorBidi" w:cstheme="majorBidi"/>
          <w:sz w:val="18"/>
          <w:szCs w:val="18"/>
          <w:lang w:eastAsia="zh-CN"/>
        </w:rPr>
        <w:tab/>
      </w:r>
      <w:r w:rsidRPr="00FA1A3D">
        <w:rPr>
          <w:rFonts w:asciiTheme="majorBidi" w:hAnsiTheme="majorBidi" w:cstheme="majorBidi"/>
          <w:sz w:val="18"/>
          <w:szCs w:val="18"/>
          <w:lang w:eastAsia="zh-CN"/>
        </w:rPr>
        <w:t>国际电联成员国各主管部门和参与无线电通信第</w:t>
      </w:r>
      <w:r>
        <w:rPr>
          <w:rFonts w:asciiTheme="majorBidi" w:hAnsiTheme="majorBidi" w:cstheme="majorBidi" w:hint="eastAsia"/>
          <w:sz w:val="18"/>
          <w:szCs w:val="18"/>
          <w:lang w:eastAsia="zh-CN"/>
        </w:rPr>
        <w:t>5</w:t>
      </w:r>
      <w:r w:rsidRPr="00FA1A3D">
        <w:rPr>
          <w:rFonts w:asciiTheme="majorBidi" w:hAnsiTheme="majorBidi" w:cstheme="majorBidi"/>
          <w:sz w:val="18"/>
          <w:szCs w:val="18"/>
          <w:lang w:eastAsia="zh-CN"/>
        </w:rPr>
        <w:t>研究组工作的无线电通信部门成员</w:t>
      </w:r>
    </w:p>
    <w:p w:rsidR="006B7F94" w:rsidRPr="00FA1A3D" w:rsidRDefault="006B7F94" w:rsidP="00BB09AF">
      <w:pPr>
        <w:tabs>
          <w:tab w:val="left" w:pos="567"/>
          <w:tab w:val="left" w:pos="6237"/>
        </w:tabs>
        <w:spacing w:before="0" w:line="240" w:lineRule="auto"/>
        <w:ind w:left="567" w:hanging="567"/>
        <w:rPr>
          <w:rFonts w:asciiTheme="majorBidi" w:hAnsiTheme="majorBidi" w:cstheme="majorBidi"/>
          <w:sz w:val="18"/>
          <w:szCs w:val="18"/>
          <w:lang w:eastAsia="zh-CN"/>
        </w:rPr>
      </w:pPr>
      <w:r w:rsidRPr="00FA1A3D">
        <w:rPr>
          <w:rFonts w:asciiTheme="majorBidi" w:hAnsiTheme="majorBidi" w:cstheme="majorBidi"/>
          <w:sz w:val="18"/>
          <w:szCs w:val="18"/>
          <w:lang w:eastAsia="zh-CN"/>
        </w:rPr>
        <w:t>–</w:t>
      </w:r>
      <w:r w:rsidRPr="00FA1A3D">
        <w:rPr>
          <w:rFonts w:asciiTheme="majorBidi" w:hAnsiTheme="majorBidi" w:cstheme="majorBidi"/>
          <w:sz w:val="18"/>
          <w:szCs w:val="18"/>
          <w:lang w:eastAsia="zh-CN"/>
        </w:rPr>
        <w:tab/>
      </w:r>
      <w:r w:rsidRPr="00FA1A3D">
        <w:rPr>
          <w:rFonts w:asciiTheme="majorBidi" w:hAnsiTheme="majorBidi" w:cstheme="majorBidi"/>
          <w:sz w:val="18"/>
          <w:szCs w:val="18"/>
          <w:lang w:eastAsia="zh-CN"/>
        </w:rPr>
        <w:t>参加无线电通信第</w:t>
      </w:r>
      <w:r>
        <w:rPr>
          <w:rFonts w:asciiTheme="majorBidi" w:hAnsiTheme="majorBidi" w:cstheme="majorBidi" w:hint="eastAsia"/>
          <w:sz w:val="18"/>
          <w:szCs w:val="18"/>
          <w:lang w:eastAsia="zh-CN"/>
        </w:rPr>
        <w:t>5</w:t>
      </w:r>
      <w:r w:rsidRPr="00FA1A3D">
        <w:rPr>
          <w:rFonts w:asciiTheme="majorBidi" w:hAnsiTheme="majorBidi" w:cstheme="majorBidi"/>
          <w:sz w:val="18"/>
          <w:szCs w:val="18"/>
          <w:lang w:eastAsia="zh-CN"/>
        </w:rPr>
        <w:t>研究组工作的</w:t>
      </w:r>
      <w:r w:rsidRPr="00FA1A3D">
        <w:rPr>
          <w:rFonts w:asciiTheme="majorBidi" w:hAnsiTheme="majorBidi" w:cstheme="majorBidi"/>
          <w:sz w:val="18"/>
          <w:szCs w:val="18"/>
          <w:lang w:eastAsia="zh-CN"/>
        </w:rPr>
        <w:t>ITU-R</w:t>
      </w:r>
      <w:r w:rsidRPr="00FA1A3D">
        <w:rPr>
          <w:rFonts w:asciiTheme="majorBidi" w:hAnsiTheme="majorBidi" w:cstheme="majorBidi"/>
          <w:sz w:val="18"/>
          <w:szCs w:val="18"/>
          <w:lang w:eastAsia="zh-CN"/>
        </w:rPr>
        <w:t>部门准成员</w:t>
      </w:r>
    </w:p>
    <w:p w:rsidR="006B7F94" w:rsidRPr="00FA1A3D" w:rsidRDefault="006B7F94" w:rsidP="00BB09AF">
      <w:pPr>
        <w:tabs>
          <w:tab w:val="left" w:pos="567"/>
          <w:tab w:val="left" w:pos="6237"/>
        </w:tabs>
        <w:spacing w:before="0" w:line="240" w:lineRule="auto"/>
        <w:ind w:left="567" w:hanging="567"/>
        <w:rPr>
          <w:rFonts w:asciiTheme="majorBidi" w:hAnsiTheme="majorBidi" w:cstheme="majorBidi"/>
          <w:sz w:val="18"/>
          <w:szCs w:val="18"/>
          <w:lang w:eastAsia="zh-CN"/>
        </w:rPr>
      </w:pPr>
      <w:r w:rsidRPr="00FA1A3D">
        <w:rPr>
          <w:rFonts w:asciiTheme="majorBidi" w:hAnsiTheme="majorBidi" w:cstheme="majorBidi"/>
          <w:sz w:val="18"/>
          <w:szCs w:val="18"/>
          <w:lang w:eastAsia="zh-CN"/>
        </w:rPr>
        <w:t>–</w:t>
      </w:r>
      <w:r w:rsidRPr="00FA1A3D">
        <w:rPr>
          <w:rFonts w:asciiTheme="majorBidi" w:hAnsiTheme="majorBidi" w:cstheme="majorBidi"/>
          <w:sz w:val="18"/>
          <w:szCs w:val="18"/>
          <w:lang w:eastAsia="zh-CN"/>
        </w:rPr>
        <w:tab/>
      </w:r>
      <w:r w:rsidRPr="00FA1A3D">
        <w:rPr>
          <w:rFonts w:asciiTheme="majorBidi" w:hAnsiTheme="majorBidi" w:cstheme="majorBidi"/>
          <w:sz w:val="18"/>
          <w:szCs w:val="18"/>
          <w:lang w:eastAsia="zh-CN"/>
        </w:rPr>
        <w:t>无线电通信研究组和规则</w:t>
      </w:r>
      <w:r w:rsidRPr="00FA1A3D">
        <w:rPr>
          <w:rFonts w:asciiTheme="majorBidi" w:hAnsiTheme="majorBidi" w:cstheme="majorBidi"/>
          <w:sz w:val="18"/>
          <w:szCs w:val="18"/>
          <w:lang w:eastAsia="zh-CN"/>
        </w:rPr>
        <w:t>/</w:t>
      </w:r>
      <w:r w:rsidRPr="00FA1A3D">
        <w:rPr>
          <w:rFonts w:asciiTheme="majorBidi" w:hAnsiTheme="majorBidi" w:cstheme="majorBidi"/>
          <w:sz w:val="18"/>
          <w:szCs w:val="18"/>
          <w:lang w:eastAsia="zh-CN"/>
        </w:rPr>
        <w:t>程序问题特别委员会</w:t>
      </w:r>
      <w:r>
        <w:rPr>
          <w:rFonts w:asciiTheme="majorBidi" w:hAnsiTheme="majorBidi" w:cstheme="majorBidi" w:hint="eastAsia"/>
          <w:sz w:val="18"/>
          <w:szCs w:val="18"/>
          <w:lang w:eastAsia="zh-CN"/>
        </w:rPr>
        <w:t>的</w:t>
      </w:r>
      <w:r w:rsidRPr="00FA1A3D">
        <w:rPr>
          <w:rFonts w:asciiTheme="majorBidi" w:hAnsiTheme="majorBidi" w:cstheme="majorBidi"/>
          <w:sz w:val="18"/>
          <w:szCs w:val="18"/>
          <w:lang w:eastAsia="zh-CN"/>
        </w:rPr>
        <w:t>正副主席</w:t>
      </w:r>
    </w:p>
    <w:p w:rsidR="006B7F94" w:rsidRPr="00FA1A3D" w:rsidRDefault="006B7F94" w:rsidP="00BB09AF">
      <w:pPr>
        <w:tabs>
          <w:tab w:val="left" w:pos="567"/>
          <w:tab w:val="left" w:pos="6237"/>
        </w:tabs>
        <w:spacing w:before="0" w:line="240" w:lineRule="auto"/>
        <w:ind w:left="567" w:hanging="567"/>
        <w:rPr>
          <w:rFonts w:asciiTheme="majorBidi" w:hAnsiTheme="majorBidi" w:cstheme="majorBidi"/>
          <w:sz w:val="18"/>
          <w:szCs w:val="18"/>
          <w:lang w:eastAsia="zh-CN"/>
        </w:rPr>
      </w:pPr>
      <w:r w:rsidRPr="00FA1A3D">
        <w:rPr>
          <w:rFonts w:asciiTheme="majorBidi" w:hAnsiTheme="majorBidi" w:cstheme="majorBidi"/>
          <w:sz w:val="18"/>
          <w:szCs w:val="18"/>
          <w:lang w:eastAsia="zh-CN"/>
        </w:rPr>
        <w:t>–</w:t>
      </w:r>
      <w:r w:rsidRPr="00FA1A3D">
        <w:rPr>
          <w:rFonts w:asciiTheme="majorBidi" w:hAnsiTheme="majorBidi" w:cstheme="majorBidi"/>
          <w:sz w:val="18"/>
          <w:szCs w:val="18"/>
          <w:lang w:eastAsia="zh-CN"/>
        </w:rPr>
        <w:tab/>
      </w:r>
      <w:r w:rsidRPr="00FA1A3D">
        <w:rPr>
          <w:rFonts w:asciiTheme="majorBidi" w:hAnsiTheme="majorBidi" w:cstheme="majorBidi"/>
          <w:sz w:val="18"/>
          <w:szCs w:val="18"/>
          <w:lang w:eastAsia="zh-CN"/>
        </w:rPr>
        <w:t>大会筹备会议正副主席</w:t>
      </w:r>
    </w:p>
    <w:p w:rsidR="006B7F94" w:rsidRPr="00FA1A3D" w:rsidRDefault="006B7F94" w:rsidP="00BB09AF">
      <w:pPr>
        <w:tabs>
          <w:tab w:val="left" w:pos="567"/>
          <w:tab w:val="left" w:pos="6237"/>
        </w:tabs>
        <w:spacing w:before="0" w:line="240" w:lineRule="auto"/>
        <w:ind w:left="567" w:hanging="567"/>
        <w:rPr>
          <w:rFonts w:asciiTheme="majorBidi" w:hAnsiTheme="majorBidi" w:cstheme="majorBidi"/>
          <w:sz w:val="18"/>
          <w:szCs w:val="18"/>
          <w:lang w:eastAsia="zh-CN"/>
        </w:rPr>
      </w:pPr>
      <w:r w:rsidRPr="00FA1A3D">
        <w:rPr>
          <w:rFonts w:asciiTheme="majorBidi" w:hAnsiTheme="majorBidi" w:cstheme="majorBidi"/>
          <w:sz w:val="18"/>
          <w:szCs w:val="18"/>
          <w:lang w:eastAsia="zh-CN"/>
        </w:rPr>
        <w:t>–</w:t>
      </w:r>
      <w:r w:rsidRPr="00FA1A3D">
        <w:rPr>
          <w:rFonts w:asciiTheme="majorBidi" w:hAnsiTheme="majorBidi" w:cstheme="majorBidi"/>
          <w:sz w:val="18"/>
          <w:szCs w:val="18"/>
          <w:lang w:eastAsia="zh-CN"/>
        </w:rPr>
        <w:tab/>
      </w:r>
      <w:r w:rsidRPr="00FA1A3D">
        <w:rPr>
          <w:rFonts w:asciiTheme="majorBidi" w:hAnsiTheme="majorBidi" w:cstheme="majorBidi"/>
          <w:sz w:val="18"/>
          <w:szCs w:val="18"/>
          <w:lang w:eastAsia="zh-CN"/>
        </w:rPr>
        <w:t>无线电规则委员会委员</w:t>
      </w:r>
    </w:p>
    <w:p w:rsidR="00E91EDF" w:rsidRDefault="006B7F94" w:rsidP="00BB09AF">
      <w:pPr>
        <w:pStyle w:val="enumlev1"/>
        <w:tabs>
          <w:tab w:val="clear" w:pos="794"/>
          <w:tab w:val="left" w:pos="567"/>
        </w:tabs>
        <w:spacing w:before="40" w:line="240" w:lineRule="auto"/>
        <w:ind w:left="567" w:hanging="567"/>
        <w:rPr>
          <w:rFonts w:asciiTheme="majorEastAsia" w:eastAsiaTheme="majorEastAsia" w:hAnsiTheme="majorEastAsia" w:cstheme="minorHAnsi"/>
          <w:szCs w:val="24"/>
          <w:lang w:eastAsia="zh-CN"/>
        </w:rPr>
      </w:pPr>
      <w:r w:rsidRPr="00FA1A3D">
        <w:rPr>
          <w:rFonts w:asciiTheme="majorBidi" w:hAnsiTheme="majorBidi" w:cstheme="majorBidi"/>
          <w:sz w:val="18"/>
          <w:szCs w:val="18"/>
          <w:lang w:eastAsia="zh-CN"/>
        </w:rPr>
        <w:t>–</w:t>
      </w:r>
      <w:r w:rsidRPr="00FA1A3D">
        <w:rPr>
          <w:rFonts w:asciiTheme="majorBidi" w:hAnsiTheme="majorBidi" w:cstheme="majorBidi"/>
          <w:sz w:val="18"/>
          <w:szCs w:val="18"/>
          <w:lang w:eastAsia="zh-CN"/>
        </w:rPr>
        <w:tab/>
      </w:r>
      <w:r w:rsidRPr="00FA1A3D">
        <w:rPr>
          <w:rFonts w:asciiTheme="majorBidi" w:hAnsiTheme="majorBidi" w:cstheme="majorBidi"/>
          <w:sz w:val="18"/>
          <w:szCs w:val="18"/>
          <w:lang w:eastAsia="zh-CN"/>
        </w:rPr>
        <w:t>国际电联秘书长、电信标准化局主任、电信发展局主任</w:t>
      </w:r>
      <w:r w:rsidR="00E91EDF">
        <w:rPr>
          <w:rFonts w:asciiTheme="majorEastAsia" w:eastAsiaTheme="majorEastAsia" w:hAnsiTheme="majorEastAsia" w:cstheme="minorHAnsi"/>
          <w:szCs w:val="24"/>
          <w:lang w:eastAsia="zh-CN"/>
        </w:rPr>
        <w:br w:type="page"/>
      </w:r>
    </w:p>
    <w:p w:rsidR="00BB09AF" w:rsidRDefault="00BB09AF" w:rsidP="00BB09AF">
      <w:pPr>
        <w:pStyle w:val="AnnexNotitle0"/>
        <w:rPr>
          <w:lang w:eastAsia="zh-CN"/>
        </w:rPr>
      </w:pPr>
      <w:r w:rsidRPr="0006765B">
        <w:rPr>
          <w:rFonts w:hint="eastAsia"/>
          <w:lang w:eastAsia="zh-CN"/>
        </w:rPr>
        <w:lastRenderedPageBreak/>
        <w:t>附件</w:t>
      </w:r>
      <w:r>
        <w:rPr>
          <w:rFonts w:hint="eastAsia"/>
          <w:lang w:eastAsia="zh-CN"/>
        </w:rPr>
        <w:t>1</w:t>
      </w:r>
      <w:r>
        <w:rPr>
          <w:lang w:eastAsia="zh-CN"/>
        </w:rPr>
        <w:br/>
      </w:r>
      <w:r>
        <w:rPr>
          <w:lang w:eastAsia="zh-CN"/>
        </w:rPr>
        <w:br/>
      </w:r>
      <w:r>
        <w:rPr>
          <w:rFonts w:hint="eastAsia"/>
          <w:lang w:eastAsia="zh-CN"/>
        </w:rPr>
        <w:t>获得</w:t>
      </w:r>
      <w:r w:rsidRPr="0006765B">
        <w:rPr>
          <w:rFonts w:hint="eastAsia"/>
          <w:lang w:eastAsia="zh-CN"/>
        </w:rPr>
        <w:t>批准的建议书</w:t>
      </w:r>
      <w:r>
        <w:rPr>
          <w:rFonts w:hint="eastAsia"/>
          <w:lang w:eastAsia="zh-CN"/>
        </w:rPr>
        <w:t>的</w:t>
      </w:r>
      <w:r w:rsidRPr="0006765B">
        <w:rPr>
          <w:rFonts w:hint="eastAsia"/>
          <w:lang w:eastAsia="zh-CN"/>
        </w:rPr>
        <w:t>标题</w:t>
      </w:r>
    </w:p>
    <w:p w:rsidR="00BB09AF" w:rsidRPr="006C5A34" w:rsidRDefault="00BB09AF" w:rsidP="00BB09AF">
      <w:pPr>
        <w:spacing w:before="0" w:line="240" w:lineRule="auto"/>
        <w:rPr>
          <w:lang w:eastAsia="zh-CN"/>
        </w:rPr>
      </w:pPr>
    </w:p>
    <w:p w:rsidR="00BB09AF" w:rsidRPr="007A559F" w:rsidRDefault="00BB09AF" w:rsidP="00BB09AF">
      <w:pPr>
        <w:tabs>
          <w:tab w:val="clear" w:pos="794"/>
          <w:tab w:val="clear" w:pos="1191"/>
          <w:tab w:val="clear" w:pos="1588"/>
          <w:tab w:val="clear" w:pos="1985"/>
          <w:tab w:val="right" w:pos="9639"/>
        </w:tabs>
        <w:spacing w:line="240" w:lineRule="auto"/>
        <w:rPr>
          <w:lang w:val="fr-CH" w:eastAsia="zh-CN"/>
        </w:rPr>
      </w:pPr>
      <w:r w:rsidRPr="007A559F">
        <w:rPr>
          <w:u w:val="single"/>
          <w:lang w:val="fr-CH" w:eastAsia="zh-CN"/>
        </w:rPr>
        <w:t>ITU-R M.</w:t>
      </w:r>
      <w:r>
        <w:rPr>
          <w:u w:val="single"/>
          <w:lang w:val="fr-CH" w:eastAsia="zh-CN"/>
        </w:rPr>
        <w:t>2059</w:t>
      </w:r>
      <w:r>
        <w:rPr>
          <w:rFonts w:hint="eastAsia"/>
          <w:u w:val="single"/>
          <w:lang w:val="fr-CH" w:eastAsia="zh-CN"/>
        </w:rPr>
        <w:t>建议书</w:t>
      </w:r>
      <w:r w:rsidRPr="007A559F">
        <w:rPr>
          <w:lang w:val="fr-CH" w:eastAsia="zh-CN"/>
        </w:rPr>
        <w:tab/>
        <w:t>5/BL/6</w:t>
      </w:r>
      <w:r>
        <w:rPr>
          <w:rFonts w:hint="eastAsia"/>
          <w:lang w:val="fr-CH" w:eastAsia="zh-CN"/>
        </w:rPr>
        <w:t>号文件</w:t>
      </w:r>
    </w:p>
    <w:p w:rsidR="00BB09AF" w:rsidRDefault="00BB09AF" w:rsidP="00BB09AF">
      <w:pPr>
        <w:pStyle w:val="Rectitle"/>
        <w:rPr>
          <w:lang w:eastAsia="zh-CN"/>
        </w:rPr>
      </w:pPr>
      <w:r>
        <w:rPr>
          <w:rFonts w:hint="eastAsia"/>
          <w:lang w:eastAsia="zh-CN"/>
        </w:rPr>
        <w:t>使用</w:t>
      </w:r>
      <w:r>
        <w:rPr>
          <w:rFonts w:hint="eastAsia"/>
          <w:lang w:eastAsia="zh-CN"/>
        </w:rPr>
        <w:t>4 200-4 400 MHz</w:t>
      </w:r>
      <w:r>
        <w:rPr>
          <w:rFonts w:hint="eastAsia"/>
          <w:lang w:eastAsia="zh-CN"/>
        </w:rPr>
        <w:t>频段的无线电高度仪的</w:t>
      </w:r>
      <w:r>
        <w:rPr>
          <w:lang w:eastAsia="zh-CN"/>
        </w:rPr>
        <w:br/>
      </w:r>
      <w:r>
        <w:rPr>
          <w:rFonts w:hint="eastAsia"/>
          <w:lang w:eastAsia="zh-CN"/>
        </w:rPr>
        <w:t>操作和技术特性及保护标准</w:t>
      </w:r>
    </w:p>
    <w:p w:rsidR="00BB09AF" w:rsidRPr="007A559F" w:rsidRDefault="00BB09AF" w:rsidP="00BB09AF">
      <w:pPr>
        <w:tabs>
          <w:tab w:val="right" w:pos="9639"/>
        </w:tabs>
        <w:spacing w:before="600" w:line="240" w:lineRule="auto"/>
        <w:rPr>
          <w:szCs w:val="24"/>
          <w:lang w:val="fr-CH" w:eastAsia="zh-CN"/>
        </w:rPr>
      </w:pPr>
      <w:r w:rsidRPr="007A559F">
        <w:rPr>
          <w:szCs w:val="24"/>
          <w:u w:val="single"/>
          <w:lang w:val="fr-CH" w:eastAsia="zh-CN"/>
        </w:rPr>
        <w:t>ITU-R F.557-5</w:t>
      </w:r>
      <w:r>
        <w:rPr>
          <w:rFonts w:hint="eastAsia"/>
          <w:u w:val="single"/>
          <w:lang w:val="fr-CH" w:eastAsia="zh-CN"/>
        </w:rPr>
        <w:t>建议书</w:t>
      </w:r>
      <w:r w:rsidRPr="007A559F">
        <w:rPr>
          <w:szCs w:val="24"/>
          <w:lang w:val="fr-CH" w:eastAsia="zh-CN"/>
        </w:rPr>
        <w:tab/>
        <w:t>5/BL/7</w:t>
      </w:r>
      <w:r>
        <w:rPr>
          <w:rFonts w:hint="eastAsia"/>
          <w:lang w:val="fr-CH" w:eastAsia="zh-CN"/>
        </w:rPr>
        <w:t>号文件</w:t>
      </w:r>
    </w:p>
    <w:p w:rsidR="00BB09AF" w:rsidRDefault="00BB09AF" w:rsidP="00BB09AF">
      <w:pPr>
        <w:pStyle w:val="Rectitle"/>
        <w:rPr>
          <w:lang w:eastAsia="zh-CN"/>
        </w:rPr>
      </w:pPr>
      <w:r>
        <w:rPr>
          <w:rFonts w:hint="eastAsia"/>
          <w:lang w:eastAsia="zh-CN"/>
        </w:rPr>
        <w:t>假设参考数字路径上无线电</w:t>
      </w:r>
      <w:r>
        <w:rPr>
          <w:lang w:eastAsia="zh-CN"/>
        </w:rPr>
        <w:br/>
      </w:r>
      <w:r>
        <w:rPr>
          <w:rFonts w:hint="eastAsia"/>
          <w:lang w:eastAsia="zh-CN"/>
        </w:rPr>
        <w:t>接力系统的可用性目标</w:t>
      </w:r>
    </w:p>
    <w:p w:rsidR="00BB09AF" w:rsidRPr="007A559F" w:rsidRDefault="00BB09AF" w:rsidP="00BB09AF">
      <w:pPr>
        <w:tabs>
          <w:tab w:val="right" w:pos="9639"/>
        </w:tabs>
        <w:spacing w:before="600" w:line="240" w:lineRule="auto"/>
        <w:rPr>
          <w:szCs w:val="24"/>
          <w:lang w:val="fr-CH" w:eastAsia="zh-CN"/>
        </w:rPr>
      </w:pPr>
      <w:r w:rsidRPr="007A559F">
        <w:rPr>
          <w:szCs w:val="24"/>
          <w:u w:val="single"/>
          <w:lang w:val="fr-CH" w:eastAsia="zh-CN"/>
        </w:rPr>
        <w:t>ITU-R M.2012-</w:t>
      </w:r>
      <w:r>
        <w:rPr>
          <w:szCs w:val="24"/>
          <w:u w:val="single"/>
          <w:lang w:val="fr-CH" w:eastAsia="zh-CN"/>
        </w:rPr>
        <w:t>1</w:t>
      </w:r>
      <w:r>
        <w:rPr>
          <w:rFonts w:hint="eastAsia"/>
          <w:u w:val="single"/>
          <w:lang w:val="fr-CH" w:eastAsia="zh-CN"/>
        </w:rPr>
        <w:t>建议书</w:t>
      </w:r>
      <w:r w:rsidRPr="007A559F">
        <w:rPr>
          <w:szCs w:val="24"/>
          <w:lang w:val="fr-CH" w:eastAsia="zh-CN"/>
        </w:rPr>
        <w:tab/>
        <w:t>5/BL/8</w:t>
      </w:r>
      <w:r>
        <w:rPr>
          <w:rFonts w:hint="eastAsia"/>
          <w:lang w:val="fr-CH" w:eastAsia="zh-CN"/>
        </w:rPr>
        <w:t>号文件</w:t>
      </w:r>
    </w:p>
    <w:p w:rsidR="00BB09AF" w:rsidRDefault="00BB09AF" w:rsidP="00BB09AF">
      <w:pPr>
        <w:pStyle w:val="Rectitle"/>
        <w:rPr>
          <w:lang w:eastAsia="zh-CN"/>
        </w:rPr>
      </w:pPr>
      <w:r>
        <w:rPr>
          <w:rFonts w:hint="eastAsia"/>
          <w:lang w:eastAsia="zh-CN"/>
        </w:rPr>
        <w:t>超级国际移动通信（</w:t>
      </w:r>
      <w:r>
        <w:rPr>
          <w:rFonts w:hint="eastAsia"/>
          <w:lang w:eastAsia="zh-CN"/>
        </w:rPr>
        <w:t>IMT-Advanced</w:t>
      </w:r>
      <w:r>
        <w:rPr>
          <w:rFonts w:hint="eastAsia"/>
          <w:lang w:eastAsia="zh-CN"/>
        </w:rPr>
        <w:t>）</w:t>
      </w:r>
      <w:r>
        <w:rPr>
          <w:lang w:eastAsia="zh-CN"/>
        </w:rPr>
        <w:br/>
      </w:r>
      <w:r>
        <w:rPr>
          <w:rFonts w:hint="eastAsia"/>
          <w:lang w:eastAsia="zh-CN"/>
        </w:rPr>
        <w:t>地面无线电接口的详细规范</w:t>
      </w:r>
    </w:p>
    <w:p w:rsidR="00BB09AF" w:rsidRPr="007A559F" w:rsidRDefault="00BB09AF" w:rsidP="00BB09AF">
      <w:pPr>
        <w:tabs>
          <w:tab w:val="right" w:pos="9639"/>
        </w:tabs>
        <w:spacing w:before="600" w:line="240" w:lineRule="auto"/>
        <w:rPr>
          <w:szCs w:val="24"/>
          <w:lang w:val="fr-CH" w:eastAsia="zh-CN"/>
        </w:rPr>
      </w:pPr>
      <w:r w:rsidRPr="007A559F">
        <w:rPr>
          <w:szCs w:val="24"/>
          <w:u w:val="single"/>
          <w:lang w:val="fr-CH" w:eastAsia="zh-CN"/>
        </w:rPr>
        <w:t>ITU-R M.1580-</w:t>
      </w:r>
      <w:r>
        <w:rPr>
          <w:szCs w:val="24"/>
          <w:u w:val="single"/>
          <w:lang w:val="fr-CH" w:eastAsia="zh-CN"/>
        </w:rPr>
        <w:t>5</w:t>
      </w:r>
      <w:r>
        <w:rPr>
          <w:rFonts w:hint="eastAsia"/>
          <w:u w:val="single"/>
          <w:lang w:val="fr-CH" w:eastAsia="zh-CN"/>
        </w:rPr>
        <w:t>建议书</w:t>
      </w:r>
      <w:r w:rsidRPr="007A559F">
        <w:rPr>
          <w:szCs w:val="24"/>
          <w:lang w:val="fr-CH" w:eastAsia="zh-CN"/>
        </w:rPr>
        <w:tab/>
        <w:t>5/BL/9</w:t>
      </w:r>
      <w:r>
        <w:rPr>
          <w:rFonts w:hint="eastAsia"/>
          <w:lang w:val="fr-CH" w:eastAsia="zh-CN"/>
        </w:rPr>
        <w:t>号文件</w:t>
      </w:r>
    </w:p>
    <w:p w:rsidR="00BB09AF" w:rsidRDefault="00BB09AF" w:rsidP="00BB09AF">
      <w:pPr>
        <w:pStyle w:val="Rectitle"/>
        <w:rPr>
          <w:lang w:eastAsia="zh-CN"/>
        </w:rPr>
      </w:pPr>
      <w:r>
        <w:rPr>
          <w:rFonts w:hint="eastAsia"/>
          <w:lang w:eastAsia="zh-CN"/>
        </w:rPr>
        <w:t>使用</w:t>
      </w:r>
      <w:r>
        <w:rPr>
          <w:rFonts w:hint="eastAsia"/>
          <w:lang w:eastAsia="zh-CN"/>
        </w:rPr>
        <w:t>IMT-2000</w:t>
      </w:r>
      <w:r>
        <w:rPr>
          <w:rFonts w:hint="eastAsia"/>
          <w:lang w:eastAsia="zh-CN"/>
        </w:rPr>
        <w:t>地面无线电接口的</w:t>
      </w:r>
      <w:r>
        <w:rPr>
          <w:lang w:eastAsia="zh-CN"/>
        </w:rPr>
        <w:br/>
      </w:r>
      <w:r>
        <w:rPr>
          <w:rFonts w:hint="eastAsia"/>
          <w:lang w:eastAsia="zh-CN"/>
        </w:rPr>
        <w:t>基站无用发射的一般特性</w:t>
      </w:r>
    </w:p>
    <w:p w:rsidR="00BB09AF" w:rsidRPr="007A559F" w:rsidRDefault="00BB09AF" w:rsidP="00BB09AF">
      <w:pPr>
        <w:tabs>
          <w:tab w:val="right" w:pos="9639"/>
        </w:tabs>
        <w:spacing w:before="600" w:line="240" w:lineRule="auto"/>
        <w:rPr>
          <w:szCs w:val="24"/>
          <w:lang w:val="fr-CH" w:eastAsia="zh-CN"/>
        </w:rPr>
      </w:pPr>
      <w:r w:rsidRPr="007A559F">
        <w:rPr>
          <w:szCs w:val="24"/>
          <w:u w:val="single"/>
          <w:lang w:val="fr-CH" w:eastAsia="zh-CN"/>
        </w:rPr>
        <w:t>ITU-R M.1581-5</w:t>
      </w:r>
      <w:r>
        <w:rPr>
          <w:rFonts w:hint="eastAsia"/>
          <w:u w:val="single"/>
          <w:lang w:val="fr-CH" w:eastAsia="zh-CN"/>
        </w:rPr>
        <w:t>建议书</w:t>
      </w:r>
      <w:r w:rsidRPr="007A559F">
        <w:rPr>
          <w:szCs w:val="24"/>
          <w:lang w:val="fr-CH" w:eastAsia="zh-CN"/>
        </w:rPr>
        <w:tab/>
        <w:t>5/BL/10</w:t>
      </w:r>
      <w:r>
        <w:rPr>
          <w:rFonts w:hint="eastAsia"/>
          <w:lang w:val="fr-CH" w:eastAsia="zh-CN"/>
        </w:rPr>
        <w:t>号文件</w:t>
      </w:r>
    </w:p>
    <w:p w:rsidR="00BB09AF" w:rsidRPr="0077264F" w:rsidRDefault="00BB09AF" w:rsidP="00BB09AF">
      <w:pPr>
        <w:pStyle w:val="Rectitle"/>
        <w:rPr>
          <w:sz w:val="24"/>
          <w:szCs w:val="24"/>
          <w:lang w:eastAsia="zh-CN"/>
        </w:rPr>
      </w:pPr>
      <w:r>
        <w:rPr>
          <w:rFonts w:hint="eastAsia"/>
          <w:lang w:eastAsia="zh-CN"/>
        </w:rPr>
        <w:t>使用</w:t>
      </w:r>
      <w:r>
        <w:rPr>
          <w:rFonts w:hint="eastAsia"/>
          <w:lang w:eastAsia="zh-CN"/>
        </w:rPr>
        <w:t>IMT-2000</w:t>
      </w:r>
      <w:r>
        <w:rPr>
          <w:rFonts w:hint="eastAsia"/>
          <w:lang w:eastAsia="zh-CN"/>
        </w:rPr>
        <w:t>地面无线电接口的</w:t>
      </w:r>
      <w:r>
        <w:rPr>
          <w:lang w:eastAsia="zh-CN"/>
        </w:rPr>
        <w:br/>
      </w:r>
      <w:r>
        <w:rPr>
          <w:rFonts w:hint="eastAsia"/>
          <w:lang w:eastAsia="zh-CN"/>
        </w:rPr>
        <w:t>移动电台无用发射的一般特性</w:t>
      </w:r>
    </w:p>
    <w:p w:rsidR="00BB09AF" w:rsidRPr="00384AE9" w:rsidRDefault="00BB09AF" w:rsidP="00BB09AF">
      <w:pPr>
        <w:spacing w:line="240" w:lineRule="auto"/>
        <w:jc w:val="center"/>
        <w:rPr>
          <w:lang w:eastAsia="zh-CN"/>
        </w:rPr>
      </w:pPr>
    </w:p>
    <w:p w:rsidR="00BB09AF" w:rsidRDefault="00BB09AF">
      <w:pPr>
        <w:tabs>
          <w:tab w:val="clear" w:pos="794"/>
          <w:tab w:val="clear" w:pos="1191"/>
          <w:tab w:val="clear" w:pos="1588"/>
          <w:tab w:val="clear" w:pos="1985"/>
        </w:tabs>
        <w:overflowPunct/>
        <w:autoSpaceDE/>
        <w:autoSpaceDN/>
        <w:adjustRightInd/>
        <w:spacing w:before="0" w:line="240" w:lineRule="auto"/>
        <w:jc w:val="left"/>
        <w:textAlignment w:val="auto"/>
        <w:rPr>
          <w:lang w:eastAsia="zh-CN"/>
        </w:rPr>
      </w:pPr>
      <w:r>
        <w:rPr>
          <w:lang w:eastAsia="zh-CN"/>
        </w:rPr>
        <w:br w:type="page"/>
      </w:r>
    </w:p>
    <w:p w:rsidR="00BB09AF" w:rsidRDefault="00BB09AF" w:rsidP="00BB09AF">
      <w:pPr>
        <w:spacing w:line="240" w:lineRule="auto"/>
        <w:jc w:val="center"/>
        <w:rPr>
          <w:lang w:eastAsia="zh-CN"/>
        </w:rPr>
      </w:pPr>
    </w:p>
    <w:p w:rsidR="00BB09AF" w:rsidRDefault="00BB09AF" w:rsidP="005C280B">
      <w:pPr>
        <w:spacing w:line="240" w:lineRule="auto"/>
        <w:jc w:val="center"/>
        <w:rPr>
          <w:b/>
          <w:sz w:val="28"/>
          <w:lang w:eastAsia="zh-CN"/>
        </w:rPr>
      </w:pPr>
      <w:r w:rsidRPr="00016257">
        <w:rPr>
          <w:rFonts w:hint="eastAsia"/>
          <w:b/>
          <w:sz w:val="28"/>
          <w:lang w:eastAsia="zh-CN"/>
        </w:rPr>
        <w:t>附件</w:t>
      </w:r>
      <w:r w:rsidRPr="00016257">
        <w:rPr>
          <w:rFonts w:hint="eastAsia"/>
          <w:b/>
          <w:sz w:val="28"/>
          <w:lang w:eastAsia="zh-CN"/>
        </w:rPr>
        <w:t>2</w:t>
      </w:r>
      <w:r w:rsidRPr="00016257">
        <w:rPr>
          <w:b/>
          <w:sz w:val="28"/>
          <w:lang w:eastAsia="zh-CN"/>
        </w:rPr>
        <w:br/>
      </w:r>
      <w:r w:rsidRPr="00016257">
        <w:rPr>
          <w:b/>
          <w:sz w:val="28"/>
          <w:lang w:eastAsia="zh-CN"/>
        </w:rPr>
        <w:br/>
      </w:r>
      <w:r>
        <w:rPr>
          <w:rFonts w:hint="eastAsia"/>
          <w:b/>
          <w:sz w:val="28"/>
          <w:lang w:eastAsia="zh-CN"/>
        </w:rPr>
        <w:t>废止</w:t>
      </w:r>
      <w:r w:rsidR="005C280B">
        <w:rPr>
          <w:rFonts w:hint="eastAsia"/>
          <w:b/>
          <w:sz w:val="28"/>
          <w:lang w:eastAsia="zh-CN"/>
        </w:rPr>
        <w:t>的</w:t>
      </w:r>
      <w:r w:rsidRPr="00016257">
        <w:rPr>
          <w:rFonts w:hint="eastAsia"/>
          <w:b/>
          <w:sz w:val="28"/>
          <w:lang w:eastAsia="zh-CN"/>
        </w:rPr>
        <w:t>建议书</w:t>
      </w:r>
      <w:r>
        <w:rPr>
          <w:rFonts w:hint="eastAsia"/>
          <w:b/>
          <w:sz w:val="28"/>
          <w:lang w:eastAsia="zh-CN"/>
        </w:rPr>
        <w:t>清单</w:t>
      </w:r>
    </w:p>
    <w:p w:rsidR="00BB09AF" w:rsidRDefault="00BB09AF" w:rsidP="00BB09AF">
      <w:pPr>
        <w:spacing w:line="240" w:lineRule="auto"/>
        <w:rPr>
          <w:lang w:eastAsia="zh-CN"/>
        </w:rPr>
      </w:pPr>
    </w:p>
    <w:tbl>
      <w:tblPr>
        <w:tblW w:w="9450" w:type="dxa"/>
        <w:jc w:val="center"/>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8"/>
        <w:gridCol w:w="6652"/>
      </w:tblGrid>
      <w:tr w:rsidR="00BB09AF" w:rsidTr="00390200">
        <w:trPr>
          <w:jc w:val="center"/>
        </w:trPr>
        <w:tc>
          <w:tcPr>
            <w:tcW w:w="2798" w:type="dxa"/>
            <w:tcBorders>
              <w:top w:val="single" w:sz="4" w:space="0" w:color="auto"/>
              <w:left w:val="single" w:sz="4" w:space="0" w:color="auto"/>
              <w:bottom w:val="single" w:sz="4" w:space="0" w:color="auto"/>
              <w:right w:val="single" w:sz="4" w:space="0" w:color="auto"/>
            </w:tcBorders>
            <w:hideMark/>
          </w:tcPr>
          <w:p w:rsidR="00BB09AF" w:rsidRPr="005C280B" w:rsidRDefault="00BB09AF" w:rsidP="00390200">
            <w:pPr>
              <w:pStyle w:val="Tablehead"/>
              <w:rPr>
                <w:sz w:val="24"/>
                <w:szCs w:val="24"/>
                <w:lang w:eastAsia="zh-CN"/>
              </w:rPr>
            </w:pPr>
            <w:r w:rsidRPr="005C280B">
              <w:rPr>
                <w:sz w:val="24"/>
                <w:szCs w:val="24"/>
              </w:rPr>
              <w:t>ITU-R</w:t>
            </w:r>
            <w:r w:rsidRPr="005C280B">
              <w:rPr>
                <w:rFonts w:hint="eastAsia"/>
                <w:sz w:val="24"/>
                <w:szCs w:val="24"/>
                <w:lang w:eastAsia="zh-CN"/>
              </w:rPr>
              <w:t>建议书</w:t>
            </w:r>
          </w:p>
        </w:tc>
        <w:tc>
          <w:tcPr>
            <w:tcW w:w="6652" w:type="dxa"/>
            <w:tcBorders>
              <w:top w:val="single" w:sz="4" w:space="0" w:color="auto"/>
              <w:left w:val="single" w:sz="4" w:space="0" w:color="auto"/>
              <w:bottom w:val="single" w:sz="4" w:space="0" w:color="auto"/>
              <w:right w:val="single" w:sz="4" w:space="0" w:color="auto"/>
            </w:tcBorders>
            <w:hideMark/>
          </w:tcPr>
          <w:p w:rsidR="00BB09AF" w:rsidRPr="005C280B" w:rsidRDefault="00BB09AF" w:rsidP="00390200">
            <w:pPr>
              <w:pStyle w:val="Tablehead"/>
              <w:rPr>
                <w:sz w:val="24"/>
                <w:szCs w:val="24"/>
                <w:lang w:eastAsia="zh-CN"/>
              </w:rPr>
            </w:pPr>
            <w:r w:rsidRPr="005C280B">
              <w:rPr>
                <w:rFonts w:hint="eastAsia"/>
                <w:bCs/>
                <w:sz w:val="24"/>
                <w:szCs w:val="24"/>
                <w:lang w:eastAsia="zh-CN"/>
              </w:rPr>
              <w:t>标题</w:t>
            </w:r>
          </w:p>
        </w:tc>
      </w:tr>
      <w:tr w:rsidR="00BB09AF" w:rsidTr="00390200">
        <w:trPr>
          <w:jc w:val="center"/>
        </w:trPr>
        <w:tc>
          <w:tcPr>
            <w:tcW w:w="2798" w:type="dxa"/>
            <w:tcBorders>
              <w:top w:val="single" w:sz="4" w:space="0" w:color="auto"/>
              <w:left w:val="single" w:sz="4" w:space="0" w:color="auto"/>
              <w:bottom w:val="single" w:sz="4" w:space="0" w:color="auto"/>
              <w:right w:val="single" w:sz="4" w:space="0" w:color="auto"/>
            </w:tcBorders>
            <w:vAlign w:val="center"/>
          </w:tcPr>
          <w:p w:rsidR="00BB09AF" w:rsidRPr="005C280B" w:rsidRDefault="00BB09AF" w:rsidP="005C280B">
            <w:pPr>
              <w:pStyle w:val="Tabletext"/>
              <w:spacing w:before="120" w:after="120"/>
              <w:jc w:val="center"/>
              <w:rPr>
                <w:sz w:val="24"/>
                <w:szCs w:val="24"/>
              </w:rPr>
            </w:pPr>
            <w:r w:rsidRPr="005C280B">
              <w:rPr>
                <w:rFonts w:hint="eastAsia"/>
                <w:sz w:val="24"/>
                <w:szCs w:val="24"/>
              </w:rPr>
              <w:t>S</w:t>
            </w:r>
            <w:r w:rsidRPr="005C280B">
              <w:rPr>
                <w:sz w:val="24"/>
                <w:szCs w:val="24"/>
              </w:rPr>
              <w:t>F.</w:t>
            </w:r>
            <w:r w:rsidRPr="005C280B">
              <w:rPr>
                <w:rFonts w:hint="eastAsia"/>
                <w:sz w:val="24"/>
                <w:szCs w:val="24"/>
              </w:rPr>
              <w:t>35</w:t>
            </w:r>
            <w:r w:rsidRPr="005C280B">
              <w:rPr>
                <w:rFonts w:hint="eastAsia"/>
                <w:sz w:val="24"/>
                <w:szCs w:val="24"/>
                <w:lang w:eastAsia="ja-JP"/>
              </w:rPr>
              <w:t>6</w:t>
            </w:r>
            <w:r w:rsidRPr="005C280B">
              <w:rPr>
                <w:sz w:val="24"/>
                <w:szCs w:val="24"/>
              </w:rPr>
              <w:t>-</w:t>
            </w:r>
            <w:r w:rsidRPr="005C280B">
              <w:rPr>
                <w:rFonts w:hint="eastAsia"/>
                <w:sz w:val="24"/>
                <w:szCs w:val="24"/>
              </w:rPr>
              <w:t>4</w:t>
            </w:r>
            <w:r w:rsidRPr="005C280B">
              <w:rPr>
                <w:sz w:val="24"/>
                <w:szCs w:val="24"/>
              </w:rPr>
              <w:t xml:space="preserve"> (1997</w:t>
            </w:r>
            <w:r w:rsidRPr="005C280B">
              <w:rPr>
                <w:rFonts w:hint="eastAsia"/>
                <w:sz w:val="24"/>
                <w:szCs w:val="24"/>
                <w:lang w:eastAsia="zh-CN"/>
              </w:rPr>
              <w:t>年</w:t>
            </w:r>
            <w:r w:rsidRPr="005C280B">
              <w:rPr>
                <w:sz w:val="24"/>
                <w:szCs w:val="24"/>
              </w:rPr>
              <w:t>)</w:t>
            </w:r>
          </w:p>
        </w:tc>
        <w:tc>
          <w:tcPr>
            <w:tcW w:w="6652" w:type="dxa"/>
            <w:tcBorders>
              <w:top w:val="single" w:sz="4" w:space="0" w:color="auto"/>
              <w:left w:val="single" w:sz="4" w:space="0" w:color="auto"/>
              <w:bottom w:val="single" w:sz="4" w:space="0" w:color="auto"/>
              <w:right w:val="single" w:sz="4" w:space="0" w:color="auto"/>
            </w:tcBorders>
          </w:tcPr>
          <w:p w:rsidR="00BB09AF" w:rsidRPr="005C280B" w:rsidRDefault="00BB09AF" w:rsidP="005C280B">
            <w:pPr>
              <w:pStyle w:val="Tabletext"/>
              <w:spacing w:before="120" w:after="120"/>
              <w:jc w:val="both"/>
              <w:rPr>
                <w:sz w:val="24"/>
                <w:szCs w:val="24"/>
                <w:lang w:eastAsia="zh-CN"/>
              </w:rPr>
            </w:pPr>
            <w:r w:rsidRPr="005C280B">
              <w:rPr>
                <w:rFonts w:hint="eastAsia"/>
                <w:sz w:val="24"/>
                <w:szCs w:val="24"/>
                <w:lang w:eastAsia="zh-CN"/>
              </w:rPr>
              <w:t>当以下两种系统共用相同频段时，视距内无线电接力系统在利用调频技术提供卫星固定业务的系统的话路中的最大干扰容许值</w:t>
            </w:r>
          </w:p>
        </w:tc>
      </w:tr>
      <w:tr w:rsidR="00BB09AF" w:rsidTr="00390200">
        <w:trPr>
          <w:jc w:val="center"/>
        </w:trPr>
        <w:tc>
          <w:tcPr>
            <w:tcW w:w="2798" w:type="dxa"/>
            <w:tcBorders>
              <w:top w:val="single" w:sz="4" w:space="0" w:color="auto"/>
              <w:left w:val="single" w:sz="4" w:space="0" w:color="auto"/>
              <w:bottom w:val="single" w:sz="4" w:space="0" w:color="auto"/>
              <w:right w:val="single" w:sz="4" w:space="0" w:color="auto"/>
            </w:tcBorders>
            <w:vAlign w:val="center"/>
          </w:tcPr>
          <w:p w:rsidR="00BB09AF" w:rsidRPr="005C280B" w:rsidRDefault="00BB09AF" w:rsidP="005C280B">
            <w:pPr>
              <w:pStyle w:val="Tabletext"/>
              <w:spacing w:before="120" w:after="120"/>
              <w:jc w:val="center"/>
              <w:rPr>
                <w:sz w:val="24"/>
                <w:szCs w:val="24"/>
              </w:rPr>
            </w:pPr>
            <w:r w:rsidRPr="005C280B">
              <w:rPr>
                <w:rFonts w:hint="eastAsia"/>
                <w:sz w:val="24"/>
                <w:szCs w:val="24"/>
              </w:rPr>
              <w:t>S</w:t>
            </w:r>
            <w:r w:rsidRPr="005C280B">
              <w:rPr>
                <w:sz w:val="24"/>
                <w:szCs w:val="24"/>
              </w:rPr>
              <w:t>F.</w:t>
            </w:r>
            <w:r w:rsidRPr="005C280B">
              <w:rPr>
                <w:rFonts w:hint="eastAsia"/>
                <w:sz w:val="24"/>
                <w:szCs w:val="24"/>
              </w:rPr>
              <w:t>357</w:t>
            </w:r>
            <w:r w:rsidRPr="005C280B">
              <w:rPr>
                <w:sz w:val="24"/>
                <w:szCs w:val="24"/>
              </w:rPr>
              <w:t>-</w:t>
            </w:r>
            <w:r w:rsidRPr="005C280B">
              <w:rPr>
                <w:rFonts w:hint="eastAsia"/>
                <w:sz w:val="24"/>
                <w:szCs w:val="24"/>
              </w:rPr>
              <w:t>4</w:t>
            </w:r>
            <w:r w:rsidRPr="005C280B">
              <w:rPr>
                <w:sz w:val="24"/>
                <w:szCs w:val="24"/>
              </w:rPr>
              <w:t xml:space="preserve"> (1997</w:t>
            </w:r>
            <w:r w:rsidRPr="005C280B">
              <w:rPr>
                <w:rFonts w:hint="eastAsia"/>
                <w:sz w:val="24"/>
                <w:szCs w:val="24"/>
                <w:lang w:eastAsia="zh-CN"/>
              </w:rPr>
              <w:t>年</w:t>
            </w:r>
            <w:r w:rsidRPr="005C280B">
              <w:rPr>
                <w:sz w:val="24"/>
                <w:szCs w:val="24"/>
              </w:rPr>
              <w:t>)</w:t>
            </w:r>
          </w:p>
        </w:tc>
        <w:tc>
          <w:tcPr>
            <w:tcW w:w="6652" w:type="dxa"/>
            <w:tcBorders>
              <w:top w:val="single" w:sz="4" w:space="0" w:color="auto"/>
              <w:left w:val="single" w:sz="4" w:space="0" w:color="auto"/>
              <w:bottom w:val="single" w:sz="4" w:space="0" w:color="auto"/>
              <w:right w:val="single" w:sz="4" w:space="0" w:color="auto"/>
            </w:tcBorders>
          </w:tcPr>
          <w:p w:rsidR="00BB09AF" w:rsidRPr="005C280B" w:rsidRDefault="00BB09AF" w:rsidP="005C280B">
            <w:pPr>
              <w:pStyle w:val="Tabletext"/>
              <w:spacing w:before="120" w:after="120"/>
              <w:jc w:val="both"/>
              <w:rPr>
                <w:sz w:val="24"/>
                <w:szCs w:val="24"/>
                <w:lang w:eastAsia="zh-CN"/>
              </w:rPr>
            </w:pPr>
            <w:r w:rsidRPr="005C280B">
              <w:rPr>
                <w:rFonts w:hint="eastAsia"/>
                <w:sz w:val="24"/>
                <w:szCs w:val="24"/>
                <w:lang w:eastAsia="zh-CN"/>
              </w:rPr>
              <w:t>在与卫星固定业务系统共用同一频段的模拟角调制无线电接力系统的话路中的最大干扰容许值</w:t>
            </w:r>
          </w:p>
        </w:tc>
      </w:tr>
      <w:tr w:rsidR="00BB09AF" w:rsidTr="00390200">
        <w:trPr>
          <w:jc w:val="center"/>
        </w:trPr>
        <w:tc>
          <w:tcPr>
            <w:tcW w:w="2798" w:type="dxa"/>
            <w:tcBorders>
              <w:top w:val="single" w:sz="4" w:space="0" w:color="auto"/>
              <w:left w:val="single" w:sz="4" w:space="0" w:color="auto"/>
              <w:bottom w:val="single" w:sz="4" w:space="0" w:color="auto"/>
              <w:right w:val="single" w:sz="4" w:space="0" w:color="auto"/>
            </w:tcBorders>
            <w:vAlign w:val="center"/>
          </w:tcPr>
          <w:p w:rsidR="00BB09AF" w:rsidRPr="005C280B" w:rsidRDefault="00BB09AF" w:rsidP="005C280B">
            <w:pPr>
              <w:pStyle w:val="Tabletext"/>
              <w:spacing w:before="120" w:after="120"/>
              <w:jc w:val="center"/>
              <w:rPr>
                <w:sz w:val="24"/>
                <w:szCs w:val="24"/>
              </w:rPr>
            </w:pPr>
            <w:r w:rsidRPr="005C280B">
              <w:rPr>
                <w:sz w:val="24"/>
                <w:szCs w:val="24"/>
              </w:rPr>
              <w:t>M.1740 (2006</w:t>
            </w:r>
            <w:r w:rsidRPr="005C280B">
              <w:rPr>
                <w:rFonts w:hint="eastAsia"/>
                <w:sz w:val="24"/>
                <w:szCs w:val="24"/>
                <w:lang w:eastAsia="zh-CN"/>
              </w:rPr>
              <w:t>年</w:t>
            </w:r>
            <w:r w:rsidRPr="005C280B">
              <w:rPr>
                <w:sz w:val="24"/>
                <w:szCs w:val="24"/>
              </w:rPr>
              <w:t>)</w:t>
            </w:r>
          </w:p>
        </w:tc>
        <w:tc>
          <w:tcPr>
            <w:tcW w:w="6652" w:type="dxa"/>
            <w:tcBorders>
              <w:top w:val="single" w:sz="4" w:space="0" w:color="auto"/>
              <w:left w:val="single" w:sz="4" w:space="0" w:color="auto"/>
              <w:bottom w:val="single" w:sz="4" w:space="0" w:color="auto"/>
              <w:right w:val="single" w:sz="4" w:space="0" w:color="auto"/>
            </w:tcBorders>
          </w:tcPr>
          <w:p w:rsidR="00BB09AF" w:rsidRPr="005C280B" w:rsidRDefault="005C280B" w:rsidP="005C280B">
            <w:pPr>
              <w:pStyle w:val="Tabletext"/>
              <w:spacing w:before="120" w:after="120"/>
              <w:jc w:val="both"/>
              <w:rPr>
                <w:sz w:val="24"/>
                <w:szCs w:val="24"/>
                <w:lang w:eastAsia="zh-CN"/>
              </w:rPr>
            </w:pPr>
            <w:r w:rsidRPr="005C280B">
              <w:rPr>
                <w:rFonts w:hint="eastAsia"/>
                <w:sz w:val="24"/>
                <w:szCs w:val="24"/>
                <w:lang w:eastAsia="zh-CN"/>
              </w:rPr>
              <w:t>应用</w:t>
            </w:r>
            <w:r w:rsidR="00BB09AF" w:rsidRPr="005C280B">
              <w:rPr>
                <w:rFonts w:hint="eastAsia"/>
                <w:sz w:val="24"/>
                <w:szCs w:val="24"/>
                <w:lang w:eastAsia="zh-CN"/>
              </w:rPr>
              <w:t>有关业余和卫星业余业务的</w:t>
            </w:r>
            <w:r w:rsidR="00BB09AF" w:rsidRPr="005C280B">
              <w:rPr>
                <w:rFonts w:hint="eastAsia"/>
                <w:sz w:val="24"/>
                <w:szCs w:val="24"/>
                <w:lang w:eastAsia="zh-CN"/>
              </w:rPr>
              <w:t>ITU-R</w:t>
            </w:r>
            <w:r w:rsidR="00BB09AF" w:rsidRPr="005C280B">
              <w:rPr>
                <w:rFonts w:hint="eastAsia"/>
                <w:sz w:val="24"/>
                <w:szCs w:val="24"/>
                <w:lang w:eastAsia="zh-CN"/>
              </w:rPr>
              <w:t>案文的指南</w:t>
            </w:r>
          </w:p>
        </w:tc>
      </w:tr>
      <w:tr w:rsidR="00BB09AF" w:rsidTr="00390200">
        <w:trPr>
          <w:jc w:val="center"/>
        </w:trPr>
        <w:tc>
          <w:tcPr>
            <w:tcW w:w="2798" w:type="dxa"/>
            <w:tcBorders>
              <w:top w:val="single" w:sz="4" w:space="0" w:color="auto"/>
              <w:left w:val="single" w:sz="4" w:space="0" w:color="auto"/>
              <w:bottom w:val="single" w:sz="4" w:space="0" w:color="auto"/>
              <w:right w:val="single" w:sz="4" w:space="0" w:color="auto"/>
            </w:tcBorders>
            <w:vAlign w:val="center"/>
          </w:tcPr>
          <w:p w:rsidR="00BB09AF" w:rsidRPr="005C280B" w:rsidRDefault="00BB09AF" w:rsidP="005C280B">
            <w:pPr>
              <w:pStyle w:val="Tabletext"/>
              <w:spacing w:before="120" w:after="120"/>
              <w:jc w:val="center"/>
              <w:rPr>
                <w:sz w:val="24"/>
                <w:szCs w:val="24"/>
              </w:rPr>
            </w:pPr>
            <w:r w:rsidRPr="005C280B">
              <w:rPr>
                <w:sz w:val="24"/>
                <w:szCs w:val="24"/>
              </w:rPr>
              <w:t>M.1222 (1997</w:t>
            </w:r>
            <w:r w:rsidRPr="005C280B">
              <w:rPr>
                <w:rFonts w:hint="eastAsia"/>
                <w:sz w:val="24"/>
                <w:szCs w:val="24"/>
                <w:lang w:eastAsia="zh-CN"/>
              </w:rPr>
              <w:t>年</w:t>
            </w:r>
            <w:r w:rsidRPr="005C280B">
              <w:rPr>
                <w:sz w:val="24"/>
                <w:szCs w:val="24"/>
              </w:rPr>
              <w:t>)</w:t>
            </w:r>
          </w:p>
        </w:tc>
        <w:tc>
          <w:tcPr>
            <w:tcW w:w="6652" w:type="dxa"/>
            <w:tcBorders>
              <w:top w:val="single" w:sz="4" w:space="0" w:color="auto"/>
              <w:left w:val="single" w:sz="4" w:space="0" w:color="auto"/>
              <w:bottom w:val="single" w:sz="4" w:space="0" w:color="auto"/>
              <w:right w:val="single" w:sz="4" w:space="0" w:color="auto"/>
            </w:tcBorders>
          </w:tcPr>
          <w:p w:rsidR="00BB09AF" w:rsidRPr="005C280B" w:rsidRDefault="00BB09AF" w:rsidP="005C280B">
            <w:pPr>
              <w:pStyle w:val="Tabletext"/>
              <w:spacing w:before="120" w:after="120"/>
              <w:jc w:val="both"/>
              <w:rPr>
                <w:sz w:val="24"/>
                <w:szCs w:val="24"/>
                <w:lang w:eastAsia="zh-CN"/>
              </w:rPr>
            </w:pPr>
            <w:r w:rsidRPr="005C280B">
              <w:rPr>
                <w:rFonts w:hint="eastAsia"/>
                <w:sz w:val="24"/>
                <w:szCs w:val="24"/>
                <w:lang w:eastAsia="zh-CN"/>
              </w:rPr>
              <w:t>共用专用陆地移动无线电频道的数据信息传输</w:t>
            </w:r>
          </w:p>
        </w:tc>
      </w:tr>
    </w:tbl>
    <w:p w:rsidR="00BB09AF" w:rsidRDefault="00BB09AF" w:rsidP="00BB09AF">
      <w:pPr>
        <w:pStyle w:val="Reasons"/>
        <w:rPr>
          <w:rFonts w:eastAsiaTheme="minorEastAsia"/>
          <w:lang w:val="en-GB" w:eastAsia="zh-CN"/>
        </w:rPr>
      </w:pPr>
    </w:p>
    <w:p w:rsidR="00BB09AF" w:rsidRDefault="00BB09AF" w:rsidP="00BB09AF">
      <w:pPr>
        <w:pStyle w:val="Reasons"/>
        <w:rPr>
          <w:rFonts w:eastAsiaTheme="minorEastAsia"/>
          <w:lang w:val="en-GB" w:eastAsia="zh-CN"/>
        </w:rPr>
      </w:pPr>
    </w:p>
    <w:p w:rsidR="00BB09AF" w:rsidRPr="00384AE9" w:rsidRDefault="00BB09AF" w:rsidP="00BB09AF">
      <w:pPr>
        <w:pStyle w:val="Reasons"/>
        <w:rPr>
          <w:rFonts w:eastAsiaTheme="minorEastAsia"/>
          <w:lang w:val="en-GB" w:eastAsia="zh-CN"/>
        </w:rPr>
      </w:pPr>
    </w:p>
    <w:p w:rsidR="00BB09AF" w:rsidRPr="00384AE9" w:rsidRDefault="00BB09AF" w:rsidP="00BB09AF">
      <w:pPr>
        <w:pStyle w:val="Reasons"/>
        <w:rPr>
          <w:lang w:val="en-GB" w:eastAsia="zh-CN"/>
        </w:rPr>
      </w:pPr>
    </w:p>
    <w:p w:rsidR="00BB09AF" w:rsidRPr="00DB3962" w:rsidRDefault="00BB09AF" w:rsidP="00BB09AF">
      <w:pPr>
        <w:spacing w:line="240" w:lineRule="auto"/>
        <w:jc w:val="center"/>
        <w:rPr>
          <w:lang w:eastAsia="zh-CN"/>
        </w:rPr>
      </w:pPr>
    </w:p>
    <w:p w:rsidR="006B7F94" w:rsidRDefault="006B7F94" w:rsidP="00BB09AF">
      <w:pPr>
        <w:spacing w:line="240" w:lineRule="auto"/>
        <w:jc w:val="center"/>
      </w:pPr>
      <w:r>
        <w:t>______________</w:t>
      </w:r>
    </w:p>
    <w:sectPr w:rsidR="006B7F94" w:rsidSect="00031E64">
      <w:headerReference w:type="even" r:id="rId9"/>
      <w:headerReference w:type="default" r:id="rId10"/>
      <w:headerReference w:type="first" r:id="rId11"/>
      <w:footerReference w:type="first" r:id="rId12"/>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1EDF" w:rsidRDefault="00E91EDF">
      <w:r>
        <w:separator/>
      </w:r>
    </w:p>
  </w:endnote>
  <w:endnote w:type="continuationSeparator" w:id="0">
    <w:p w:rsidR="00E91EDF" w:rsidRDefault="00E91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20002A87" w:usb1="00000000" w:usb2="00000000"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915AF" w:rsidRDefault="00E915AF" w:rsidP="00F424BF">
    <w:pPr>
      <w:pStyle w:val="FirstFooter"/>
      <w:spacing w:before="0" w:line="240" w:lineRule="auto"/>
      <w:ind w:left="-397" w:right="-397"/>
      <w:rPr>
        <w:vanish/>
        <w:sz w:val="22"/>
        <w:szCs w:val="18"/>
      </w:rPr>
    </w:pPr>
  </w:p>
  <w:p w:rsidR="00E915AF" w:rsidRPr="005224A1" w:rsidRDefault="00E915AF" w:rsidP="00406D71">
    <w:pPr>
      <w:pStyle w:val="FirstFooter"/>
      <w:spacing w:before="0" w:line="240" w:lineRule="auto"/>
      <w:ind w:left="-397" w:right="-397"/>
      <w:rPr>
        <w:sz w:val="20"/>
        <w:szCs w:val="18"/>
      </w:rPr>
    </w:pPr>
  </w:p>
  <w:p w:rsidR="00E915AF" w:rsidRPr="00E53DCE" w:rsidRDefault="009C6A12" w:rsidP="009C6A12">
    <w:pPr>
      <w:pStyle w:val="FirstFooter"/>
      <w:spacing w:line="240" w:lineRule="auto"/>
      <w:ind w:left="-397" w:right="-397"/>
      <w:jc w:val="center"/>
      <w:rPr>
        <w:sz w:val="18"/>
        <w:szCs w:val="18"/>
        <w:lang w:val="fr-CH"/>
      </w:rPr>
    </w:pPr>
    <w:r w:rsidRPr="00026CF8">
      <w:rPr>
        <w:sz w:val="18"/>
        <w:szCs w:val="18"/>
        <w:lang w:val="fr-CH"/>
      </w:rPr>
      <w:t>International Telecommunication Union • Place des Nations • CH</w:t>
    </w:r>
    <w:r w:rsidRPr="00026CF8">
      <w:rPr>
        <w:sz w:val="18"/>
        <w:szCs w:val="18"/>
        <w:lang w:val="fr-CH"/>
      </w:rPr>
      <w:noBreakHyphen/>
      <w:t xml:space="preserve">1211 Geneva 20 • Switzerland </w:t>
    </w:r>
    <w:r w:rsidRPr="00026CF8">
      <w:rPr>
        <w:sz w:val="18"/>
        <w:szCs w:val="18"/>
        <w:lang w:val="fr-CH"/>
      </w:rPr>
      <w:br/>
      <w:t xml:space="preserve">Tel: +41 22 730 5111 • Fax: +41 22 733 7256 • E-mail: </w:t>
    </w:r>
    <w:hyperlink r:id="rId1" w:history="1">
      <w:r w:rsidRPr="00026CF8">
        <w:rPr>
          <w:rStyle w:val="Hyperlink"/>
          <w:sz w:val="18"/>
          <w:szCs w:val="18"/>
          <w:lang w:val="fr-CH"/>
        </w:rPr>
        <w:t>itumail@itu.int</w:t>
      </w:r>
    </w:hyperlink>
    <w:r w:rsidRPr="00026CF8">
      <w:rPr>
        <w:sz w:val="18"/>
        <w:szCs w:val="18"/>
        <w:lang w:val="fr-CH"/>
      </w:rPr>
      <w:t xml:space="preserve"> • </w:t>
    </w:r>
    <w:hyperlink r:id="rId2" w:history="1">
      <w:r w:rsidRPr="00026CF8">
        <w:rPr>
          <w:rStyle w:val="Hyperlink"/>
          <w:sz w:val="18"/>
          <w:szCs w:val="18"/>
          <w:lang w:val="fr-CH"/>
        </w:rPr>
        <w:t>www.itu.int</w:t>
      </w:r>
    </w:hyperlink>
    <w:r w:rsidRPr="00026CF8">
      <w:rPr>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1EDF" w:rsidRDefault="00E91EDF">
      <w:r>
        <w:t>____________________</w:t>
      </w:r>
    </w:p>
  </w:footnote>
  <w:footnote w:type="continuationSeparator" w:id="0">
    <w:p w:rsidR="00E91EDF" w:rsidRDefault="00E91E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235A29" w:rsidRDefault="00E915AF">
    <w:pPr>
      <w:pStyle w:val="Header"/>
    </w:pPr>
    <w:r>
      <w:tab/>
    </w:r>
    <w:r>
      <w:tab/>
    </w:r>
    <w:r w:rsidRPr="00154A19">
      <w:rPr>
        <w:sz w:val="18"/>
        <w:szCs w:val="16"/>
      </w:rPr>
      <w:t xml:space="preserve">– </w:t>
    </w:r>
    <w:r w:rsidR="001B42C9" w:rsidRPr="00154A19">
      <w:rPr>
        <w:rStyle w:val="PageNumber"/>
        <w:sz w:val="18"/>
        <w:szCs w:val="16"/>
      </w:rPr>
      <w:fldChar w:fldCharType="begin"/>
    </w:r>
    <w:r w:rsidRPr="00154A19">
      <w:rPr>
        <w:rStyle w:val="PageNumber"/>
        <w:sz w:val="18"/>
        <w:szCs w:val="16"/>
      </w:rPr>
      <w:instrText xml:space="preserve"> PAGE </w:instrText>
    </w:r>
    <w:r w:rsidR="001B42C9" w:rsidRPr="00154A19">
      <w:rPr>
        <w:rStyle w:val="PageNumber"/>
        <w:sz w:val="18"/>
        <w:szCs w:val="16"/>
      </w:rPr>
      <w:fldChar w:fldCharType="separate"/>
    </w:r>
    <w:r w:rsidR="00C57FDA">
      <w:rPr>
        <w:rStyle w:val="PageNumber"/>
        <w:noProof/>
        <w:sz w:val="18"/>
        <w:szCs w:val="16"/>
      </w:rPr>
      <w:t>2</w:t>
    </w:r>
    <w:r w:rsidR="001B42C9" w:rsidRPr="00154A19">
      <w:rPr>
        <w:rStyle w:val="PageNumber"/>
        <w:sz w:val="18"/>
        <w:szCs w:val="16"/>
      </w:rPr>
      <w:fldChar w:fldCharType="end"/>
    </w:r>
    <w:r w:rsidRPr="00154A19">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BE2949" w:rsidRDefault="00BE2949" w:rsidP="00BE2949">
    <w:pPr>
      <w:pStyle w:val="Header"/>
      <w:rPr>
        <w:lang w:eastAsia="zh-CN"/>
      </w:rPr>
    </w:pPr>
    <w:r>
      <w:tab/>
    </w:r>
    <w:r>
      <w:tab/>
    </w:r>
    <w:r w:rsidRPr="00154A19">
      <w:rPr>
        <w:sz w:val="18"/>
        <w:szCs w:val="16"/>
      </w:rPr>
      <w:t xml:space="preserve">– </w:t>
    </w:r>
    <w:r w:rsidRPr="00154A19">
      <w:rPr>
        <w:rStyle w:val="PageNumber"/>
        <w:sz w:val="18"/>
        <w:szCs w:val="16"/>
      </w:rPr>
      <w:fldChar w:fldCharType="begin"/>
    </w:r>
    <w:r w:rsidRPr="00154A19">
      <w:rPr>
        <w:rStyle w:val="PageNumber"/>
        <w:sz w:val="18"/>
        <w:szCs w:val="16"/>
      </w:rPr>
      <w:instrText xml:space="preserve"> PAGE </w:instrText>
    </w:r>
    <w:r w:rsidRPr="00154A19">
      <w:rPr>
        <w:rStyle w:val="PageNumber"/>
        <w:sz w:val="18"/>
        <w:szCs w:val="16"/>
      </w:rPr>
      <w:fldChar w:fldCharType="separate"/>
    </w:r>
    <w:r w:rsidR="00C57FDA">
      <w:rPr>
        <w:rStyle w:val="PageNumber"/>
        <w:noProof/>
        <w:sz w:val="18"/>
        <w:szCs w:val="16"/>
      </w:rPr>
      <w:t>3</w:t>
    </w:r>
    <w:r w:rsidRPr="00154A19">
      <w:rPr>
        <w:rStyle w:val="PageNumber"/>
        <w:sz w:val="18"/>
        <w:szCs w:val="16"/>
      </w:rPr>
      <w:fldChar w:fldCharType="end"/>
    </w:r>
    <w:r w:rsidRPr="00154A19">
      <w:rPr>
        <w:rStyle w:val="PageNumber"/>
        <w:sz w:val="18"/>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A15B3" w:rsidRDefault="00E915AF" w:rsidP="00EA15B3">
    <w:pPr>
      <w:pStyle w:val="Header"/>
      <w:spacing w:line="360" w:lineRule="auto"/>
    </w:pPr>
    <w:r>
      <w:tab/>
    </w:r>
    <w:r>
      <w:tab/>
    </w:r>
    <w:r>
      <w:rPr>
        <w:b/>
        <w:bCs/>
        <w:noProof/>
        <w:lang w:eastAsia="zh-CN"/>
      </w:rPr>
      <w:drawing>
        <wp:inline distT="0" distB="0" distL="0" distR="0" wp14:anchorId="0D123456" wp14:editId="0E6E7B2C">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E91EDF"/>
    <w:rsid w:val="00006A31"/>
    <w:rsid w:val="00006C82"/>
    <w:rsid w:val="00010E30"/>
    <w:rsid w:val="00015C76"/>
    <w:rsid w:val="00026CF8"/>
    <w:rsid w:val="00030BD7"/>
    <w:rsid w:val="00031E64"/>
    <w:rsid w:val="00034340"/>
    <w:rsid w:val="00034BEE"/>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100B72"/>
    <w:rsid w:val="00101F7D"/>
    <w:rsid w:val="00103C76"/>
    <w:rsid w:val="0011265F"/>
    <w:rsid w:val="00117282"/>
    <w:rsid w:val="00117389"/>
    <w:rsid w:val="00121C2D"/>
    <w:rsid w:val="00134404"/>
    <w:rsid w:val="00144DFB"/>
    <w:rsid w:val="00154A19"/>
    <w:rsid w:val="0017097E"/>
    <w:rsid w:val="0018685E"/>
    <w:rsid w:val="00187CA3"/>
    <w:rsid w:val="00190790"/>
    <w:rsid w:val="00196710"/>
    <w:rsid w:val="00196770"/>
    <w:rsid w:val="00197324"/>
    <w:rsid w:val="001B351B"/>
    <w:rsid w:val="001B42C9"/>
    <w:rsid w:val="001C06DB"/>
    <w:rsid w:val="001C6971"/>
    <w:rsid w:val="001D2785"/>
    <w:rsid w:val="001D7070"/>
    <w:rsid w:val="001E031F"/>
    <w:rsid w:val="001F2170"/>
    <w:rsid w:val="001F3948"/>
    <w:rsid w:val="001F5A49"/>
    <w:rsid w:val="00201097"/>
    <w:rsid w:val="00201B6E"/>
    <w:rsid w:val="002302B3"/>
    <w:rsid w:val="00230C66"/>
    <w:rsid w:val="00235A29"/>
    <w:rsid w:val="00241526"/>
    <w:rsid w:val="002443A2"/>
    <w:rsid w:val="00266E74"/>
    <w:rsid w:val="00283C3B"/>
    <w:rsid w:val="002861E6"/>
    <w:rsid w:val="00287D18"/>
    <w:rsid w:val="002A2618"/>
    <w:rsid w:val="002A5DD7"/>
    <w:rsid w:val="002B0CAC"/>
    <w:rsid w:val="002C786A"/>
    <w:rsid w:val="002D5A15"/>
    <w:rsid w:val="002D5BDD"/>
    <w:rsid w:val="002E0DC8"/>
    <w:rsid w:val="002E3D27"/>
    <w:rsid w:val="002F0890"/>
    <w:rsid w:val="002F2531"/>
    <w:rsid w:val="002F4967"/>
    <w:rsid w:val="00316935"/>
    <w:rsid w:val="003266ED"/>
    <w:rsid w:val="00326C68"/>
    <w:rsid w:val="00330D41"/>
    <w:rsid w:val="00334544"/>
    <w:rsid w:val="003370B8"/>
    <w:rsid w:val="00345D38"/>
    <w:rsid w:val="00352097"/>
    <w:rsid w:val="003666FF"/>
    <w:rsid w:val="0037309C"/>
    <w:rsid w:val="00380A6E"/>
    <w:rsid w:val="003836D4"/>
    <w:rsid w:val="003A1F49"/>
    <w:rsid w:val="003A55ED"/>
    <w:rsid w:val="003A5D52"/>
    <w:rsid w:val="003B2BDA"/>
    <w:rsid w:val="003B55EC"/>
    <w:rsid w:val="003B735E"/>
    <w:rsid w:val="003C2EA7"/>
    <w:rsid w:val="003C4471"/>
    <w:rsid w:val="003C7D41"/>
    <w:rsid w:val="003D4A69"/>
    <w:rsid w:val="003E504F"/>
    <w:rsid w:val="003E78D6"/>
    <w:rsid w:val="003F3CC5"/>
    <w:rsid w:val="00400573"/>
    <w:rsid w:val="004007A3"/>
    <w:rsid w:val="00406D71"/>
    <w:rsid w:val="004326DB"/>
    <w:rsid w:val="0043682E"/>
    <w:rsid w:val="00447ECB"/>
    <w:rsid w:val="004623F7"/>
    <w:rsid w:val="004730D5"/>
    <w:rsid w:val="00480F51"/>
    <w:rsid w:val="00481124"/>
    <w:rsid w:val="004815EB"/>
    <w:rsid w:val="00487569"/>
    <w:rsid w:val="00496864"/>
    <w:rsid w:val="00496920"/>
    <w:rsid w:val="004A4496"/>
    <w:rsid w:val="004B11AB"/>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363A0"/>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C280B"/>
    <w:rsid w:val="005D3669"/>
    <w:rsid w:val="005E5EB3"/>
    <w:rsid w:val="005F3CB6"/>
    <w:rsid w:val="005F657C"/>
    <w:rsid w:val="00602D53"/>
    <w:rsid w:val="006047E5"/>
    <w:rsid w:val="006048C6"/>
    <w:rsid w:val="0064371D"/>
    <w:rsid w:val="00650543"/>
    <w:rsid w:val="00650B2A"/>
    <w:rsid w:val="00651777"/>
    <w:rsid w:val="006550F8"/>
    <w:rsid w:val="00666B73"/>
    <w:rsid w:val="006829F3"/>
    <w:rsid w:val="00690DA3"/>
    <w:rsid w:val="006A518B"/>
    <w:rsid w:val="006B0590"/>
    <w:rsid w:val="006B49DA"/>
    <w:rsid w:val="006B7F94"/>
    <w:rsid w:val="006C53F8"/>
    <w:rsid w:val="006C7CDE"/>
    <w:rsid w:val="007234B1"/>
    <w:rsid w:val="00723D08"/>
    <w:rsid w:val="00725FDA"/>
    <w:rsid w:val="00726FB7"/>
    <w:rsid w:val="00727816"/>
    <w:rsid w:val="00730B9A"/>
    <w:rsid w:val="00750CFA"/>
    <w:rsid w:val="007553DA"/>
    <w:rsid w:val="007616E7"/>
    <w:rsid w:val="00775DB8"/>
    <w:rsid w:val="00782354"/>
    <w:rsid w:val="007921A7"/>
    <w:rsid w:val="00796CD6"/>
    <w:rsid w:val="007B1575"/>
    <w:rsid w:val="007B3DB1"/>
    <w:rsid w:val="007D183E"/>
    <w:rsid w:val="007D43D0"/>
    <w:rsid w:val="007E1833"/>
    <w:rsid w:val="007E3F13"/>
    <w:rsid w:val="007F751A"/>
    <w:rsid w:val="00800012"/>
    <w:rsid w:val="0080261F"/>
    <w:rsid w:val="00806160"/>
    <w:rsid w:val="008143A4"/>
    <w:rsid w:val="0081513E"/>
    <w:rsid w:val="00823101"/>
    <w:rsid w:val="00854131"/>
    <w:rsid w:val="0085652D"/>
    <w:rsid w:val="0087694B"/>
    <w:rsid w:val="00880F4D"/>
    <w:rsid w:val="008B35A3"/>
    <w:rsid w:val="008B37E1"/>
    <w:rsid w:val="008B45F8"/>
    <w:rsid w:val="008C2E74"/>
    <w:rsid w:val="008D5409"/>
    <w:rsid w:val="008E006D"/>
    <w:rsid w:val="008E38B4"/>
    <w:rsid w:val="008F3A91"/>
    <w:rsid w:val="008F4F21"/>
    <w:rsid w:val="00904D4A"/>
    <w:rsid w:val="009076D7"/>
    <w:rsid w:val="009151BA"/>
    <w:rsid w:val="00925023"/>
    <w:rsid w:val="009277BC"/>
    <w:rsid w:val="00927D57"/>
    <w:rsid w:val="00931A51"/>
    <w:rsid w:val="00936E1F"/>
    <w:rsid w:val="00947185"/>
    <w:rsid w:val="009518B3"/>
    <w:rsid w:val="00963D9D"/>
    <w:rsid w:val="0098013E"/>
    <w:rsid w:val="00981B54"/>
    <w:rsid w:val="009842C3"/>
    <w:rsid w:val="009959ED"/>
    <w:rsid w:val="009A009A"/>
    <w:rsid w:val="009A6BB6"/>
    <w:rsid w:val="009B3F43"/>
    <w:rsid w:val="009B5CFA"/>
    <w:rsid w:val="009C161F"/>
    <w:rsid w:val="009C56B4"/>
    <w:rsid w:val="009C6A12"/>
    <w:rsid w:val="009C7E95"/>
    <w:rsid w:val="009D51A2"/>
    <w:rsid w:val="009E04A8"/>
    <w:rsid w:val="009E4AEC"/>
    <w:rsid w:val="009E5BD8"/>
    <w:rsid w:val="009E681E"/>
    <w:rsid w:val="00A119E6"/>
    <w:rsid w:val="00A20FBC"/>
    <w:rsid w:val="00A31370"/>
    <w:rsid w:val="00A34D6F"/>
    <w:rsid w:val="00A41F91"/>
    <w:rsid w:val="00A63355"/>
    <w:rsid w:val="00A7596D"/>
    <w:rsid w:val="00A963DF"/>
    <w:rsid w:val="00AC0C22"/>
    <w:rsid w:val="00AC3896"/>
    <w:rsid w:val="00AD2CF2"/>
    <w:rsid w:val="00AE2D88"/>
    <w:rsid w:val="00AE6F6F"/>
    <w:rsid w:val="00AF3325"/>
    <w:rsid w:val="00AF34D9"/>
    <w:rsid w:val="00AF70DA"/>
    <w:rsid w:val="00B019D3"/>
    <w:rsid w:val="00B11DA6"/>
    <w:rsid w:val="00B34CF9"/>
    <w:rsid w:val="00B37559"/>
    <w:rsid w:val="00B4054B"/>
    <w:rsid w:val="00B41396"/>
    <w:rsid w:val="00B579B0"/>
    <w:rsid w:val="00B57D11"/>
    <w:rsid w:val="00B606DD"/>
    <w:rsid w:val="00B649D7"/>
    <w:rsid w:val="00B81C2F"/>
    <w:rsid w:val="00B90743"/>
    <w:rsid w:val="00B90C45"/>
    <w:rsid w:val="00B933BE"/>
    <w:rsid w:val="00BB09AF"/>
    <w:rsid w:val="00BD6738"/>
    <w:rsid w:val="00BD7E5E"/>
    <w:rsid w:val="00BE1A14"/>
    <w:rsid w:val="00BE2949"/>
    <w:rsid w:val="00BE63DB"/>
    <w:rsid w:val="00BE6574"/>
    <w:rsid w:val="00C07319"/>
    <w:rsid w:val="00C16FD2"/>
    <w:rsid w:val="00C4395E"/>
    <w:rsid w:val="00C47FFD"/>
    <w:rsid w:val="00C51E92"/>
    <w:rsid w:val="00C57E2C"/>
    <w:rsid w:val="00C57FDA"/>
    <w:rsid w:val="00C608B7"/>
    <w:rsid w:val="00C66F24"/>
    <w:rsid w:val="00C76D7F"/>
    <w:rsid w:val="00C813AA"/>
    <w:rsid w:val="00C9291E"/>
    <w:rsid w:val="00CA3F44"/>
    <w:rsid w:val="00CA4E58"/>
    <w:rsid w:val="00CB3771"/>
    <w:rsid w:val="00CB44BF"/>
    <w:rsid w:val="00CB5153"/>
    <w:rsid w:val="00CE076A"/>
    <w:rsid w:val="00CE463D"/>
    <w:rsid w:val="00CF156A"/>
    <w:rsid w:val="00D10BA0"/>
    <w:rsid w:val="00D21694"/>
    <w:rsid w:val="00D24EB5"/>
    <w:rsid w:val="00D35AB9"/>
    <w:rsid w:val="00D41571"/>
    <w:rsid w:val="00D416A0"/>
    <w:rsid w:val="00D47672"/>
    <w:rsid w:val="00D5123C"/>
    <w:rsid w:val="00D55560"/>
    <w:rsid w:val="00D61C5A"/>
    <w:rsid w:val="00D631CE"/>
    <w:rsid w:val="00D6790C"/>
    <w:rsid w:val="00D73277"/>
    <w:rsid w:val="00D76586"/>
    <w:rsid w:val="00D80BD9"/>
    <w:rsid w:val="00D82657"/>
    <w:rsid w:val="00D87E20"/>
    <w:rsid w:val="00DA4037"/>
    <w:rsid w:val="00DB7505"/>
    <w:rsid w:val="00DE66A5"/>
    <w:rsid w:val="00DF2B50"/>
    <w:rsid w:val="00DF75FB"/>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1EDF"/>
    <w:rsid w:val="00E96415"/>
    <w:rsid w:val="00EA15B3"/>
    <w:rsid w:val="00EB2358"/>
    <w:rsid w:val="00EB3EB8"/>
    <w:rsid w:val="00EC00EF"/>
    <w:rsid w:val="00EC02FE"/>
    <w:rsid w:val="00EC4A96"/>
    <w:rsid w:val="00EE03A0"/>
    <w:rsid w:val="00F278A2"/>
    <w:rsid w:val="00F424BF"/>
    <w:rsid w:val="00F44FC3"/>
    <w:rsid w:val="00F46107"/>
    <w:rsid w:val="00F468C5"/>
    <w:rsid w:val="00F52F39"/>
    <w:rsid w:val="00F6184F"/>
    <w:rsid w:val="00F72E38"/>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Reasons">
    <w:name w:val="Reasons"/>
    <w:basedOn w:val="Normal"/>
    <w:qFormat/>
    <w:rsid w:val="00E91EDF"/>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rPr>
  </w:style>
  <w:style w:type="paragraph" w:customStyle="1" w:styleId="AnnexNotitle0">
    <w:name w:val="Annex_No &amp; title"/>
    <w:basedOn w:val="Normal"/>
    <w:next w:val="Normalaftertitle"/>
    <w:uiPriority w:val="99"/>
    <w:rsid w:val="006B7F94"/>
    <w:pPr>
      <w:keepNext/>
      <w:keepLines/>
      <w:spacing w:before="480" w:line="240" w:lineRule="auto"/>
      <w:jc w:val="center"/>
    </w:pPr>
    <w:rPr>
      <w:rFonts w:ascii="Times New Roman" w:hAnsi="Times New Roman" w:cs="Times New Roman"/>
      <w:b/>
      <w:sz w:val="28"/>
      <w:szCs w:val="20"/>
      <w:lang w:val="en-GB"/>
    </w:rPr>
  </w:style>
  <w:style w:type="character" w:customStyle="1" w:styleId="RectitleChar">
    <w:name w:val="Rec_title Char"/>
    <w:link w:val="Rectitle"/>
    <w:rsid w:val="006B7F94"/>
    <w:rPr>
      <w:b/>
      <w:sz w:val="28"/>
      <w:szCs w:val="22"/>
      <w:lang w:val="en-US" w:eastAsia="en-US"/>
    </w:rPr>
  </w:style>
  <w:style w:type="character" w:customStyle="1" w:styleId="TabletextChar">
    <w:name w:val="Table_text Char"/>
    <w:link w:val="Tabletext"/>
    <w:locked/>
    <w:rsid w:val="00BB09AF"/>
    <w:rPr>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Reasons">
    <w:name w:val="Reasons"/>
    <w:basedOn w:val="Normal"/>
    <w:qFormat/>
    <w:rsid w:val="00E91EDF"/>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rPr>
  </w:style>
  <w:style w:type="paragraph" w:customStyle="1" w:styleId="AnnexNotitle0">
    <w:name w:val="Annex_No &amp; title"/>
    <w:basedOn w:val="Normal"/>
    <w:next w:val="Normalaftertitle"/>
    <w:uiPriority w:val="99"/>
    <w:rsid w:val="006B7F94"/>
    <w:pPr>
      <w:keepNext/>
      <w:keepLines/>
      <w:spacing w:before="480" w:line="240" w:lineRule="auto"/>
      <w:jc w:val="center"/>
    </w:pPr>
    <w:rPr>
      <w:rFonts w:ascii="Times New Roman" w:hAnsi="Times New Roman" w:cs="Times New Roman"/>
      <w:b/>
      <w:sz w:val="28"/>
      <w:szCs w:val="20"/>
      <w:lang w:val="en-GB"/>
    </w:rPr>
  </w:style>
  <w:style w:type="character" w:customStyle="1" w:styleId="RectitleChar">
    <w:name w:val="Rec_title Char"/>
    <w:link w:val="Rectitle"/>
    <w:rsid w:val="006B7F94"/>
    <w:rPr>
      <w:b/>
      <w:sz w:val="28"/>
      <w:szCs w:val="22"/>
      <w:lang w:val="en-US" w:eastAsia="en-US"/>
    </w:rPr>
  </w:style>
  <w:style w:type="character" w:customStyle="1" w:styleId="TabletextChar">
    <w:name w:val="Table_text Char"/>
    <w:link w:val="Tabletext"/>
    <w:locked/>
    <w:rsid w:val="00BB09AF"/>
    <w:rPr>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zheng\Application%20Data\Microsoft\Templates\POOL%20C%20-%20ITU\PC_New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381236-A720-46F6-B38C-D5D223253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PC_NewBRcirc.dotx</Template>
  <TotalTime>1</TotalTime>
  <Pages>3</Pages>
  <Words>745</Words>
  <Characters>379</Characters>
  <Application>Microsoft Office Word</Application>
  <DocSecurity>0</DocSecurity>
  <Lines>3</Lines>
  <Paragraphs>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1122</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byzheng</dc:creator>
  <cp:lastModifiedBy>Fernandez Jimenez, Virginia</cp:lastModifiedBy>
  <cp:revision>4</cp:revision>
  <cp:lastPrinted>2014-02-26T17:25:00Z</cp:lastPrinted>
  <dcterms:created xsi:type="dcterms:W3CDTF">2014-02-26T17:23:00Z</dcterms:created>
  <dcterms:modified xsi:type="dcterms:W3CDTF">2014-02-26T17:25:00Z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