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6160CB"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012A93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3A13CD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012A93">
              <w:rPr>
                <w:b/>
                <w:bCs/>
              </w:rPr>
              <w:t>665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012A93" w:rsidP="00791609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 xml:space="preserve">26 </w:t>
            </w:r>
            <w:r w:rsidR="00791609">
              <w:rPr>
                <w:szCs w:val="24"/>
              </w:rPr>
              <w:t>février</w:t>
            </w:r>
            <w:r>
              <w:rPr>
                <w:szCs w:val="24"/>
              </w:rPr>
              <w:t xml:space="preserve"> 2014</w:t>
            </w: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791609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012A93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A13CD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 w:rsidR="003A13CD">
              <w:rPr>
                <w:b/>
                <w:bCs/>
                <w:szCs w:val="24"/>
                <w:lang w:val="fr-CH"/>
              </w:rPr>
              <w:t xml:space="preserve">, </w:t>
            </w:r>
            <w:r w:rsidR="003A13CD" w:rsidRPr="005622AB">
              <w:rPr>
                <w:b/>
                <w:lang w:val="fr-CH"/>
              </w:rPr>
              <w:t>aux Membres du Secteur des radiocommunications</w:t>
            </w:r>
            <w:r w:rsidR="003A13CD">
              <w:rPr>
                <w:b/>
                <w:lang w:val="fr-CH"/>
              </w:rPr>
              <w:t xml:space="preserve"> et</w:t>
            </w:r>
            <w:r w:rsidR="003A13CD" w:rsidRPr="005622AB">
              <w:rPr>
                <w:b/>
                <w:lang w:val="fr-CH"/>
              </w:rPr>
              <w:t xml:space="preserve"> aux Associés de l'UIT-R participa</w:t>
            </w:r>
            <w:r w:rsidR="003A13CD">
              <w:rPr>
                <w:b/>
                <w:lang w:val="fr-CH"/>
              </w:rPr>
              <w:t xml:space="preserve">nt aux travaux de la </w:t>
            </w:r>
            <w:r w:rsidR="00077773">
              <w:rPr>
                <w:b/>
                <w:lang w:val="fr-CH"/>
              </w:rPr>
              <w:br/>
            </w:r>
            <w:r w:rsidR="003A13CD">
              <w:rPr>
                <w:b/>
                <w:lang w:val="fr-CH"/>
              </w:rPr>
              <w:t xml:space="preserve">Commission </w:t>
            </w:r>
            <w:r w:rsidR="003A13CD" w:rsidRPr="005622AB">
              <w:rPr>
                <w:b/>
                <w:lang w:val="fr-CH"/>
              </w:rPr>
              <w:t xml:space="preserve">d'études </w:t>
            </w:r>
            <w:r w:rsidR="00012A93">
              <w:rPr>
                <w:b/>
                <w:lang w:val="fr-CH"/>
              </w:rPr>
              <w:t>5</w:t>
            </w:r>
            <w:r w:rsidR="003A13CD" w:rsidRPr="005622AB">
              <w:rPr>
                <w:b/>
                <w:lang w:val="fr-CH"/>
              </w:rPr>
              <w:t xml:space="preserve"> des radiocommunications</w:t>
            </w:r>
          </w:p>
        </w:tc>
      </w:tr>
      <w:tr w:rsidR="00E53DCE" w:rsidRPr="00791609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791609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791609" w:rsidTr="006160CB">
        <w:tc>
          <w:tcPr>
            <w:tcW w:w="1526" w:type="dxa"/>
            <w:shd w:val="clear" w:color="auto" w:fill="auto"/>
          </w:tcPr>
          <w:p w:rsidR="00E53DCE" w:rsidRPr="0007777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 w:rsidRPr="00077773">
              <w:rPr>
                <w:szCs w:val="24"/>
                <w:lang w:val="fr-CH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3A13CD" w:rsidRPr="00077773" w:rsidRDefault="003A13CD" w:rsidP="00012A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745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077773">
              <w:rPr>
                <w:b/>
                <w:bCs/>
                <w:szCs w:val="24"/>
                <w:lang w:val="fr-CH"/>
              </w:rPr>
              <w:t xml:space="preserve">Commission d'études </w:t>
            </w:r>
            <w:r w:rsidR="00012A93">
              <w:rPr>
                <w:b/>
                <w:bCs/>
                <w:szCs w:val="24"/>
                <w:lang w:val="fr-CH"/>
              </w:rPr>
              <w:t>5</w:t>
            </w:r>
            <w:r w:rsidRPr="00077773">
              <w:rPr>
                <w:b/>
                <w:bCs/>
                <w:szCs w:val="24"/>
                <w:lang w:val="fr-CH"/>
              </w:rPr>
              <w:t xml:space="preserve"> des radiocommunications (</w:t>
            </w:r>
            <w:r w:rsidR="00012A93">
              <w:rPr>
                <w:b/>
                <w:bCs/>
                <w:szCs w:val="24"/>
                <w:lang w:val="fr-CH"/>
              </w:rPr>
              <w:t>Services de terre</w:t>
            </w:r>
            <w:r w:rsidRPr="00077773">
              <w:rPr>
                <w:b/>
                <w:bCs/>
                <w:szCs w:val="24"/>
                <w:lang w:val="fr-CH"/>
              </w:rPr>
              <w:t>)</w:t>
            </w:r>
          </w:p>
          <w:p w:rsidR="00E53DCE" w:rsidRPr="003A13CD" w:rsidRDefault="008018B7" w:rsidP="00791609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5"/>
                <w:tab w:val="left" w:pos="1418"/>
                <w:tab w:val="left" w:pos="1843"/>
              </w:tabs>
              <w:spacing w:before="80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 w:rsidRPr="00077773">
              <w:rPr>
                <w:b/>
                <w:bCs/>
                <w:szCs w:val="24"/>
                <w:lang w:val="fr-CH"/>
              </w:rPr>
              <w:t>–</w:t>
            </w:r>
            <w:r w:rsidRPr="00077773">
              <w:rPr>
                <w:b/>
                <w:bCs/>
                <w:szCs w:val="24"/>
                <w:lang w:val="fr-CH"/>
              </w:rPr>
              <w:tab/>
            </w:r>
            <w:r w:rsidR="00421299">
              <w:rPr>
                <w:b/>
                <w:bCs/>
                <w:szCs w:val="24"/>
                <w:lang w:val="fr-CH"/>
              </w:rPr>
              <w:t>A</w:t>
            </w:r>
            <w:r>
              <w:rPr>
                <w:b/>
                <w:bCs/>
                <w:szCs w:val="24"/>
                <w:lang w:val="fr-CH"/>
              </w:rPr>
              <w:t xml:space="preserve">doption de </w:t>
            </w:r>
            <w:r w:rsidR="00791609">
              <w:rPr>
                <w:b/>
                <w:bCs/>
                <w:szCs w:val="24"/>
                <w:lang w:val="fr-CH"/>
              </w:rPr>
              <w:t>deux</w:t>
            </w:r>
            <w:r>
              <w:rPr>
                <w:b/>
                <w:bCs/>
                <w:szCs w:val="24"/>
                <w:lang w:val="fr-CH"/>
              </w:rPr>
              <w:t xml:space="preserve"> </w:t>
            </w:r>
            <w:r>
              <w:rPr>
                <w:b/>
                <w:bCs/>
                <w:lang w:val="fr-CH"/>
              </w:rPr>
              <w:t>nouvelle</w:t>
            </w:r>
            <w:r w:rsidR="00421299">
              <w:rPr>
                <w:b/>
                <w:bCs/>
                <w:lang w:val="fr-CH"/>
              </w:rPr>
              <w:t>s</w:t>
            </w:r>
            <w:r>
              <w:rPr>
                <w:b/>
                <w:bCs/>
                <w:lang w:val="fr-CH"/>
              </w:rPr>
              <w:t xml:space="preserve"> </w:t>
            </w:r>
            <w:r w:rsidRPr="00CB3366">
              <w:rPr>
                <w:b/>
                <w:bCs/>
                <w:lang w:val="fr-CH"/>
              </w:rPr>
              <w:t>Recommandation</w:t>
            </w:r>
            <w:r w:rsidR="00421299">
              <w:rPr>
                <w:b/>
                <w:bCs/>
                <w:lang w:val="fr-CH"/>
              </w:rPr>
              <w:t>s</w:t>
            </w:r>
            <w:r w:rsidRPr="00CB3366">
              <w:rPr>
                <w:b/>
                <w:bCs/>
                <w:lang w:val="fr-CH"/>
              </w:rPr>
              <w:t xml:space="preserve"> UIT-R et de</w:t>
            </w:r>
            <w:r w:rsidR="0083056D">
              <w:rPr>
                <w:b/>
                <w:bCs/>
                <w:lang w:val="fr-CH"/>
              </w:rPr>
              <w:t xml:space="preserve"> </w:t>
            </w:r>
            <w:r w:rsidR="00791609">
              <w:rPr>
                <w:b/>
                <w:bCs/>
                <w:lang w:val="fr-CH"/>
              </w:rPr>
              <w:t xml:space="preserve">sept </w:t>
            </w:r>
            <w:r w:rsidRPr="00CB3366">
              <w:rPr>
                <w:b/>
                <w:bCs/>
                <w:lang w:val="fr-CH"/>
              </w:rPr>
              <w:t>Recommandation</w:t>
            </w:r>
            <w:r w:rsidR="00421299" w:rsidRPr="00CB3366">
              <w:rPr>
                <w:b/>
                <w:bCs/>
                <w:lang w:val="fr-CH"/>
              </w:rPr>
              <w:t>s</w:t>
            </w:r>
            <w:r w:rsidRPr="00CB3366">
              <w:rPr>
                <w:b/>
                <w:bCs/>
                <w:lang w:val="fr-CH"/>
              </w:rPr>
              <w:t xml:space="preserve"> UIT-R révisée</w:t>
            </w:r>
            <w:r w:rsidR="00421299">
              <w:rPr>
                <w:b/>
                <w:bCs/>
                <w:lang w:val="fr-CH"/>
              </w:rPr>
              <w:t>s</w:t>
            </w:r>
            <w:r w:rsidRPr="00CB3366">
              <w:rPr>
                <w:b/>
                <w:bCs/>
                <w:lang w:val="fr-CH"/>
              </w:rPr>
              <w:t xml:space="preserve"> </w:t>
            </w:r>
            <w:r w:rsidR="00421299" w:rsidRPr="00CB3366">
              <w:rPr>
                <w:b/>
                <w:bCs/>
                <w:lang w:val="fr-CH"/>
              </w:rPr>
              <w:t>et</w:t>
            </w:r>
            <w:r w:rsidR="00421299">
              <w:rPr>
                <w:b/>
                <w:bCs/>
                <w:lang w:val="fr-CH"/>
              </w:rPr>
              <w:t xml:space="preserve"> leur</w:t>
            </w:r>
            <w:r w:rsidR="00421299" w:rsidRPr="00CB3366">
              <w:rPr>
                <w:b/>
                <w:bCs/>
                <w:lang w:val="fr-CH"/>
              </w:rPr>
              <w:t xml:space="preserve"> approbation simultanée par correspondance</w:t>
            </w:r>
            <w:r w:rsidRPr="00CB3366">
              <w:rPr>
                <w:b/>
                <w:bCs/>
                <w:lang w:val="fr-CH"/>
              </w:rPr>
              <w:t>, conformément au § 10.3 de la Résolution</w:t>
            </w:r>
            <w:r w:rsidR="009B6680">
              <w:rPr>
                <w:b/>
                <w:bCs/>
                <w:lang w:val="fr-CH"/>
              </w:rPr>
              <w:t xml:space="preserve"> </w:t>
            </w:r>
            <w:r w:rsidRPr="00CB3366">
              <w:rPr>
                <w:b/>
                <w:bCs/>
                <w:lang w:val="fr-CH"/>
              </w:rPr>
              <w:t>UIT-R 1-6 (Procédure d'adoption et d'approbation simultanées par correspondance)</w:t>
            </w:r>
          </w:p>
        </w:tc>
      </w:tr>
      <w:tr w:rsidR="00E53DCE" w:rsidRPr="00791609" w:rsidTr="006160CB">
        <w:tc>
          <w:tcPr>
            <w:tcW w:w="1526" w:type="dxa"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91609" w:rsidTr="006160CB">
        <w:tc>
          <w:tcPr>
            <w:tcW w:w="1526" w:type="dxa"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91609" w:rsidTr="006160CB">
        <w:tc>
          <w:tcPr>
            <w:tcW w:w="9889" w:type="dxa"/>
            <w:gridSpan w:val="3"/>
            <w:shd w:val="clear" w:color="auto" w:fill="auto"/>
          </w:tcPr>
          <w:p w:rsidR="00E53DCE" w:rsidRPr="003A13CD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791609" w:rsidTr="006160CB">
        <w:tc>
          <w:tcPr>
            <w:tcW w:w="9889" w:type="dxa"/>
            <w:gridSpan w:val="3"/>
            <w:shd w:val="clear" w:color="auto" w:fill="auto"/>
          </w:tcPr>
          <w:p w:rsidR="00E53DCE" w:rsidRPr="003A13CD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421299" w:rsidRPr="006E0087" w:rsidRDefault="00421299" w:rsidP="00040349">
      <w:pPr>
        <w:spacing w:before="120"/>
        <w:rPr>
          <w:lang w:val="fr-CH"/>
        </w:rPr>
      </w:pPr>
      <w:r w:rsidRPr="006E0087">
        <w:rPr>
          <w:lang w:val="fr-CH"/>
        </w:rPr>
        <w:t>Dans la Circulaire administrative CA</w:t>
      </w:r>
      <w:r>
        <w:rPr>
          <w:lang w:val="fr-CH"/>
        </w:rPr>
        <w:t>CE</w:t>
      </w:r>
      <w:r w:rsidRPr="006E0087">
        <w:rPr>
          <w:lang w:val="fr-CH"/>
        </w:rPr>
        <w:t>/</w:t>
      </w:r>
      <w:r w:rsidR="00012A93">
        <w:rPr>
          <w:lang w:val="fr-CH"/>
        </w:rPr>
        <w:t>648</w:t>
      </w:r>
      <w:r w:rsidRPr="006E0087">
        <w:rPr>
          <w:lang w:val="fr-CH"/>
        </w:rPr>
        <w:t xml:space="preserve"> datée du</w:t>
      </w:r>
      <w:r>
        <w:rPr>
          <w:lang w:val="fr-CH"/>
        </w:rPr>
        <w:t xml:space="preserve"> </w:t>
      </w:r>
      <w:r w:rsidR="00012A93">
        <w:rPr>
          <w:lang w:val="fr-CH"/>
        </w:rPr>
        <w:t>18 décembre</w:t>
      </w:r>
      <w:r>
        <w:rPr>
          <w:lang w:val="fr-CH"/>
        </w:rPr>
        <w:t xml:space="preserve"> 2013</w:t>
      </w:r>
      <w:r w:rsidRPr="006E0087">
        <w:rPr>
          <w:lang w:val="fr-CH"/>
        </w:rPr>
        <w:t xml:space="preserve">, </w:t>
      </w:r>
      <w:r w:rsidR="00791609">
        <w:rPr>
          <w:lang w:val="fr-CH"/>
        </w:rPr>
        <w:t>deux</w:t>
      </w:r>
      <w:r w:rsidRPr="006E0087">
        <w:rPr>
          <w:lang w:val="fr-CH"/>
        </w:rPr>
        <w:t xml:space="preserve"> projets de nouvelle Recommandation </w:t>
      </w:r>
      <w:r>
        <w:rPr>
          <w:lang w:val="fr-CH"/>
        </w:rPr>
        <w:t xml:space="preserve">UIT-R </w:t>
      </w:r>
      <w:r w:rsidRPr="006E0087">
        <w:rPr>
          <w:lang w:val="fr-CH"/>
        </w:rPr>
        <w:t xml:space="preserve">et </w:t>
      </w:r>
      <w:r w:rsidR="00791609">
        <w:rPr>
          <w:lang w:val="fr-CH"/>
        </w:rPr>
        <w:t>sept</w:t>
      </w:r>
      <w:r>
        <w:rPr>
          <w:lang w:val="fr-CH"/>
        </w:rPr>
        <w:t xml:space="preserve"> </w:t>
      </w:r>
      <w:r w:rsidRPr="006E0087">
        <w:rPr>
          <w:lang w:val="fr-CH"/>
        </w:rPr>
        <w:t xml:space="preserve">projets de Recommandation </w:t>
      </w:r>
      <w:r>
        <w:rPr>
          <w:lang w:val="fr-CH"/>
        </w:rPr>
        <w:t xml:space="preserve">UIT-R </w:t>
      </w:r>
      <w:r w:rsidRPr="006E0087">
        <w:rPr>
          <w:lang w:val="fr-CH"/>
        </w:rPr>
        <w:t xml:space="preserve">révisée ont été soumis pour adoption et approbation simultanées par correspondance (PAAS), conformément à la </w:t>
      </w:r>
      <w:r>
        <w:rPr>
          <w:lang w:val="fr-CH"/>
        </w:rPr>
        <w:t>procédure prévue dans la </w:t>
      </w:r>
      <w:r w:rsidRPr="006E0087">
        <w:rPr>
          <w:lang w:val="fr-CH"/>
        </w:rPr>
        <w:t>Résolution UIT</w:t>
      </w:r>
      <w:r w:rsidRPr="006E0087">
        <w:rPr>
          <w:lang w:val="fr-CH"/>
        </w:rPr>
        <w:noBreakHyphen/>
        <w:t xml:space="preserve">R 1-6 (§ 10.3). </w:t>
      </w:r>
    </w:p>
    <w:p w:rsidR="00421299" w:rsidRPr="006E0087" w:rsidRDefault="00421299" w:rsidP="00012A93">
      <w:pPr>
        <w:rPr>
          <w:lang w:val="fr-CH"/>
        </w:rPr>
      </w:pPr>
      <w:r w:rsidRPr="006E0087">
        <w:rPr>
          <w:lang w:val="fr-CH"/>
        </w:rPr>
        <w:t xml:space="preserve">Les conditions régissant cette procédure ont été satisfaites </w:t>
      </w:r>
      <w:r>
        <w:rPr>
          <w:lang w:val="fr-CH"/>
        </w:rPr>
        <w:t xml:space="preserve">au </w:t>
      </w:r>
      <w:r w:rsidR="00012A93">
        <w:rPr>
          <w:lang w:val="fr-CH"/>
        </w:rPr>
        <w:t xml:space="preserve">18 </w:t>
      </w:r>
      <w:r w:rsidR="00012A93" w:rsidRPr="00012A93">
        <w:rPr>
          <w:szCs w:val="24"/>
          <w:lang w:val="fr-CH"/>
        </w:rPr>
        <w:t>février 2014</w:t>
      </w:r>
      <w:r w:rsidRPr="006E0087">
        <w:rPr>
          <w:lang w:val="fr-CH"/>
        </w:rPr>
        <w:t xml:space="preserve">. </w:t>
      </w:r>
    </w:p>
    <w:p w:rsidR="00421299" w:rsidRDefault="00421299" w:rsidP="001C56AE">
      <w:pPr>
        <w:ind w:right="-142"/>
        <w:rPr>
          <w:lang w:val="fr-CH"/>
        </w:rPr>
      </w:pPr>
      <w:r w:rsidRPr="006E0087">
        <w:rPr>
          <w:lang w:val="fr-CH"/>
        </w:rPr>
        <w:t>Les Recommandations approuvées</w:t>
      </w:r>
      <w:r>
        <w:rPr>
          <w:lang w:val="fr-CH"/>
        </w:rPr>
        <w:t xml:space="preserve"> </w:t>
      </w:r>
      <w:r w:rsidRPr="006E0087">
        <w:rPr>
          <w:lang w:val="fr-CH"/>
        </w:rPr>
        <w:t>seront publiées par l</w:t>
      </w:r>
      <w:r>
        <w:rPr>
          <w:lang w:val="fr-CH"/>
        </w:rPr>
        <w:t>'</w:t>
      </w:r>
      <w:r w:rsidRPr="006E0087">
        <w:rPr>
          <w:lang w:val="fr-CH"/>
        </w:rPr>
        <w:t>UIT et vous trouverez dans l</w:t>
      </w:r>
      <w:r>
        <w:rPr>
          <w:lang w:val="fr-CH"/>
        </w:rPr>
        <w:t>'</w:t>
      </w:r>
      <w:r w:rsidRPr="006E0087">
        <w:rPr>
          <w:lang w:val="fr-CH"/>
        </w:rPr>
        <w:t xml:space="preserve">Annexe de la présente Circulaire leurs titres ainsi que les numéros </w:t>
      </w:r>
      <w:r w:rsidR="00116337">
        <w:rPr>
          <w:lang w:val="fr-CH"/>
        </w:rPr>
        <w:t>qui leur ont été attribués.</w:t>
      </w:r>
    </w:p>
    <w:p w:rsidR="00116337" w:rsidRDefault="00116337" w:rsidP="001C56AE">
      <w:pPr>
        <w:ind w:right="-142"/>
        <w:rPr>
          <w:lang w:val="fr-CH"/>
        </w:rPr>
      </w:pPr>
    </w:p>
    <w:p w:rsidR="00EE1A57" w:rsidRPr="003A13CD" w:rsidRDefault="003A13CD" w:rsidP="00116337">
      <w:pPr>
        <w:spacing w:before="1418"/>
        <w:jc w:val="left"/>
        <w:rPr>
          <w:rFonts w:asciiTheme="minorHAnsi" w:hAnsiTheme="minorHAnsi" w:cstheme="minorHAnsi"/>
          <w:szCs w:val="24"/>
          <w:lang w:val="fr-CH"/>
        </w:rPr>
      </w:pPr>
      <w:r w:rsidRPr="003A13CD">
        <w:rPr>
          <w:rFonts w:asciiTheme="minorHAnsi" w:hAnsiTheme="minorHAnsi"/>
          <w:lang w:val="fr-CH"/>
        </w:rPr>
        <w:t>François Rancy</w:t>
      </w:r>
      <w:r w:rsidRPr="003A13CD">
        <w:rPr>
          <w:rFonts w:asciiTheme="minorHAnsi" w:hAnsiTheme="minorHAnsi"/>
          <w:lang w:val="fr-CH"/>
        </w:rPr>
        <w:br/>
        <w:t>Directeur</w:t>
      </w:r>
    </w:p>
    <w:p w:rsidR="00421299" w:rsidRPr="00136CBE" w:rsidRDefault="00421299" w:rsidP="00012A93">
      <w:pPr>
        <w:keepNext/>
        <w:keepLines/>
        <w:tabs>
          <w:tab w:val="center" w:pos="7939"/>
          <w:tab w:val="right" w:pos="8505"/>
        </w:tabs>
        <w:spacing w:before="240"/>
        <w:rPr>
          <w:lang w:val="fr-CH"/>
        </w:rPr>
      </w:pPr>
      <w:r w:rsidRPr="00136CBE">
        <w:rPr>
          <w:b/>
          <w:lang w:val="fr-CH"/>
        </w:rPr>
        <w:t>Annexe</w:t>
      </w:r>
      <w:r w:rsidRPr="003F4FA0">
        <w:rPr>
          <w:bCs/>
          <w:lang w:val="fr-CH"/>
        </w:rPr>
        <w:t xml:space="preserve">: </w:t>
      </w:r>
      <w:r w:rsidR="00012A93">
        <w:rPr>
          <w:bCs/>
          <w:lang w:val="fr-CH"/>
        </w:rPr>
        <w:t>1</w:t>
      </w:r>
    </w:p>
    <w:p w:rsidR="00421299" w:rsidRPr="00136CBE" w:rsidRDefault="00421299" w:rsidP="00116337">
      <w:pPr>
        <w:keepNext/>
        <w:keepLines/>
        <w:tabs>
          <w:tab w:val="left" w:pos="284"/>
          <w:tab w:val="left" w:pos="568"/>
        </w:tabs>
        <w:spacing w:before="600" w:after="80" w:line="240" w:lineRule="auto"/>
        <w:rPr>
          <w:b/>
          <w:bCs/>
          <w:sz w:val="18"/>
          <w:szCs w:val="18"/>
          <w:lang w:val="fr-CH"/>
        </w:rPr>
      </w:pPr>
      <w:r w:rsidRPr="00136CBE">
        <w:rPr>
          <w:b/>
          <w:bCs/>
          <w:sz w:val="18"/>
          <w:szCs w:val="18"/>
          <w:lang w:val="fr-CH"/>
        </w:rPr>
        <w:t>Distribution:</w:t>
      </w:r>
    </w:p>
    <w:p w:rsidR="00421299" w:rsidRPr="006E0087" w:rsidRDefault="00421299" w:rsidP="00012A93">
      <w:pPr>
        <w:keepNext/>
        <w:keepLines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Administrations des Etats Membres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012A93">
        <w:rPr>
          <w:sz w:val="18"/>
          <w:szCs w:val="18"/>
          <w:lang w:val="fr-CH"/>
        </w:rPr>
        <w:t>5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421299" w:rsidRPr="006E0087" w:rsidRDefault="00421299" w:rsidP="00012A93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Associés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UIT-R participant aux travaux de la Commission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</w:t>
      </w:r>
      <w:r w:rsidR="00012A93">
        <w:rPr>
          <w:sz w:val="18"/>
          <w:szCs w:val="18"/>
          <w:lang w:val="fr-CH"/>
        </w:rPr>
        <w:t>5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421299" w:rsidRPr="006E0087" w:rsidRDefault="0042129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Présidents et Vice-Présidents des Commissions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études des radiocommunications et de la Commission spéciale chargée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examiner les questions réglementaires et de procédure</w:t>
      </w:r>
    </w:p>
    <w:p w:rsidR="00421299" w:rsidRPr="006E0087" w:rsidRDefault="0042129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421299" w:rsidRPr="006E0087" w:rsidRDefault="0042129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Membres du Comité du Règlement des radiocommunications</w:t>
      </w:r>
    </w:p>
    <w:p w:rsidR="004256F2" w:rsidRPr="00421299" w:rsidRDefault="0042129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Secrétaire général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UIT, Directeur du Bureau de la normalisation des télécommunications, Directeur du Bureau de développement des télécommunications</w:t>
      </w:r>
    </w:p>
    <w:p w:rsidR="004256F2" w:rsidRPr="00A54301" w:rsidRDefault="004256F2" w:rsidP="00012A93">
      <w:pPr>
        <w:pStyle w:val="AnnexNotitle0"/>
        <w:rPr>
          <w:rFonts w:asciiTheme="minorHAnsi" w:hAnsiTheme="minorHAnsi"/>
          <w:sz w:val="24"/>
          <w:szCs w:val="24"/>
        </w:rPr>
      </w:pPr>
      <w:r w:rsidRPr="0006083B">
        <w:rPr>
          <w:rFonts w:asciiTheme="minorHAnsi" w:hAnsiTheme="minorHAnsi"/>
          <w:szCs w:val="28"/>
          <w:lang w:val="fr-CH"/>
        </w:rPr>
        <w:lastRenderedPageBreak/>
        <w:t>Annexe</w:t>
      </w:r>
      <w:r w:rsidRPr="00A54301">
        <w:rPr>
          <w:rFonts w:asciiTheme="minorHAnsi" w:hAnsiTheme="minorHAnsi"/>
          <w:sz w:val="24"/>
          <w:szCs w:val="24"/>
          <w:lang w:val="fr-CH"/>
        </w:rPr>
        <w:br/>
      </w:r>
      <w:r w:rsidRPr="00A54301">
        <w:rPr>
          <w:rFonts w:asciiTheme="minorHAnsi" w:hAnsiTheme="minorHAnsi"/>
          <w:sz w:val="24"/>
          <w:szCs w:val="24"/>
          <w:lang w:val="fr-CH"/>
        </w:rPr>
        <w:br/>
      </w:r>
      <w:r w:rsidRPr="0006083B">
        <w:rPr>
          <w:rFonts w:asciiTheme="minorHAnsi" w:hAnsiTheme="minorHAnsi"/>
          <w:szCs w:val="28"/>
        </w:rPr>
        <w:t xml:space="preserve">Titres </w:t>
      </w:r>
      <w:r w:rsidR="00421299" w:rsidRPr="0006083B">
        <w:rPr>
          <w:rFonts w:asciiTheme="minorHAnsi" w:hAnsiTheme="minorHAnsi"/>
          <w:szCs w:val="28"/>
        </w:rPr>
        <w:t>des</w:t>
      </w:r>
      <w:r w:rsidRPr="0006083B">
        <w:rPr>
          <w:rFonts w:asciiTheme="minorHAnsi" w:hAnsiTheme="minorHAnsi"/>
          <w:szCs w:val="28"/>
        </w:rPr>
        <w:t xml:space="preserve"> Recommandation</w:t>
      </w:r>
      <w:r w:rsidR="00421299" w:rsidRPr="0006083B">
        <w:rPr>
          <w:rFonts w:asciiTheme="minorHAnsi" w:hAnsiTheme="minorHAnsi"/>
          <w:szCs w:val="28"/>
        </w:rPr>
        <w:t>s UIT-R approuvées</w:t>
      </w:r>
    </w:p>
    <w:p w:rsidR="00012A93" w:rsidRPr="0059563E" w:rsidRDefault="00012A93" w:rsidP="0081781F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FR"/>
        </w:rPr>
      </w:pPr>
      <w:r w:rsidRPr="0059563E">
        <w:rPr>
          <w:rFonts w:asciiTheme="minorHAnsi" w:hAnsiTheme="minorHAnsi" w:cstheme="minorHAnsi"/>
          <w:szCs w:val="24"/>
          <w:u w:val="single"/>
          <w:lang w:val="fr-FR"/>
        </w:rPr>
        <w:t>Recommandation UIT-R M.</w:t>
      </w:r>
      <w:r>
        <w:rPr>
          <w:rFonts w:asciiTheme="minorHAnsi" w:hAnsiTheme="minorHAnsi" w:cstheme="minorHAnsi"/>
          <w:szCs w:val="24"/>
          <w:u w:val="single"/>
          <w:lang w:val="fr-FR"/>
        </w:rPr>
        <w:t>2057</w:t>
      </w:r>
      <w:r w:rsidRPr="0059563E">
        <w:rPr>
          <w:rFonts w:asciiTheme="minorHAnsi" w:hAnsiTheme="minorHAnsi" w:cstheme="minorHAnsi"/>
          <w:szCs w:val="24"/>
          <w:lang w:val="fr-FR"/>
        </w:rPr>
        <w:tab/>
        <w:t>Doc. 5/73(Rév.1)</w:t>
      </w:r>
    </w:p>
    <w:p w:rsidR="00012A93" w:rsidRPr="0059563E" w:rsidRDefault="00012A93" w:rsidP="00012A93">
      <w:pPr>
        <w:pStyle w:val="Rectitle"/>
        <w:rPr>
          <w:rFonts w:asciiTheme="minorHAnsi" w:eastAsia="MS Mincho" w:hAnsiTheme="minorHAnsi" w:cstheme="minorHAnsi"/>
          <w:szCs w:val="28"/>
          <w:lang w:val="fr-FR"/>
        </w:rPr>
      </w:pPr>
      <w:r w:rsidRPr="0059563E">
        <w:rPr>
          <w:rFonts w:cstheme="majorBidi"/>
          <w:szCs w:val="24"/>
          <w:lang w:val="fr-FR"/>
        </w:rPr>
        <w:t xml:space="preserve">Caractéristiques des systèmes de radars pour automobiles fonctionnant </w:t>
      </w:r>
      <w:r>
        <w:rPr>
          <w:rFonts w:cstheme="majorBidi"/>
          <w:szCs w:val="24"/>
          <w:lang w:val="fr-FR"/>
        </w:rPr>
        <w:br/>
      </w:r>
      <w:r w:rsidRPr="0059563E">
        <w:rPr>
          <w:rFonts w:cstheme="majorBidi"/>
          <w:szCs w:val="24"/>
          <w:lang w:val="fr-FR"/>
        </w:rPr>
        <w:t xml:space="preserve">dans la bande de fréquences 76-81 GHz pour les applications </w:t>
      </w:r>
      <w:r>
        <w:rPr>
          <w:rFonts w:cstheme="majorBidi"/>
          <w:szCs w:val="24"/>
          <w:lang w:val="fr-FR"/>
        </w:rPr>
        <w:br/>
      </w:r>
      <w:r w:rsidRPr="0059563E">
        <w:rPr>
          <w:rFonts w:cstheme="majorBidi"/>
          <w:szCs w:val="24"/>
          <w:lang w:val="fr-FR"/>
        </w:rPr>
        <w:t>des systèmes de transport intelligents</w:t>
      </w:r>
      <w:r w:rsidRPr="0059563E">
        <w:rPr>
          <w:lang w:val="fr-FR" w:eastAsia="zh-CN"/>
        </w:rPr>
        <w:t xml:space="preserve"> </w:t>
      </w:r>
    </w:p>
    <w:p w:rsidR="00012A93" w:rsidRPr="00012A93" w:rsidRDefault="00012A93" w:rsidP="0081781F">
      <w:pPr>
        <w:tabs>
          <w:tab w:val="right" w:pos="9639"/>
        </w:tabs>
        <w:spacing w:before="480" w:line="240" w:lineRule="auto"/>
        <w:rPr>
          <w:rStyle w:val="RectitleChar"/>
          <w:rFonts w:asciiTheme="minorHAnsi" w:hAnsiTheme="minorHAnsi" w:cstheme="minorHAnsi"/>
          <w:b w:val="0"/>
          <w:sz w:val="24"/>
          <w:szCs w:val="24"/>
          <w:lang w:val="fr-FR"/>
        </w:rPr>
      </w:pPr>
      <w:r w:rsidRPr="0059563E">
        <w:rPr>
          <w:rFonts w:asciiTheme="minorHAnsi" w:hAnsiTheme="minorHAnsi" w:cstheme="minorHAnsi"/>
          <w:szCs w:val="24"/>
          <w:u w:val="single"/>
          <w:lang w:val="fr-FR"/>
        </w:rPr>
        <w:t>Recommandation UIT</w:t>
      </w:r>
      <w:r w:rsidRPr="00012A93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FR"/>
        </w:rPr>
        <w:t>-R M.</w:t>
      </w:r>
      <w:r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FR"/>
        </w:rPr>
        <w:t>2058</w:t>
      </w:r>
      <w:r w:rsidRPr="00012A93">
        <w:rPr>
          <w:rStyle w:val="RectitleChar"/>
          <w:rFonts w:asciiTheme="minorHAnsi" w:hAnsiTheme="minorHAnsi" w:cstheme="minorHAnsi"/>
          <w:b w:val="0"/>
          <w:sz w:val="24"/>
          <w:szCs w:val="24"/>
          <w:lang w:val="fr-FR"/>
        </w:rPr>
        <w:tab/>
        <w:t>Doc. 5/83(Rév.1)</w:t>
      </w:r>
    </w:p>
    <w:p w:rsidR="00012A93" w:rsidRPr="0059563E" w:rsidRDefault="00012A93" w:rsidP="00012A93">
      <w:pPr>
        <w:pStyle w:val="Rectitle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59563E">
        <w:rPr>
          <w:rFonts w:cstheme="majorBidi"/>
          <w:szCs w:val="24"/>
          <w:lang w:val="fr-FR"/>
        </w:rPr>
        <w:t>Caractéristiques du système numérique NAVDAT de diffusion d'informations relatives à la sécurité et à la sûreté en mer dans le sens côtière-navire dans</w:t>
      </w:r>
      <w:r>
        <w:rPr>
          <w:rFonts w:cstheme="majorBidi"/>
          <w:szCs w:val="24"/>
          <w:lang w:val="fr-FR"/>
        </w:rPr>
        <w:br/>
      </w:r>
      <w:r w:rsidRPr="0059563E">
        <w:rPr>
          <w:rFonts w:cstheme="majorBidi"/>
          <w:szCs w:val="24"/>
          <w:lang w:val="fr-FR"/>
        </w:rPr>
        <w:t>la bande attribuée au service maritime en ondes décamétriques</w:t>
      </w:r>
    </w:p>
    <w:p w:rsidR="00012A93" w:rsidRPr="0059563E" w:rsidRDefault="00012A93" w:rsidP="0081781F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FR"/>
        </w:rPr>
      </w:pPr>
      <w:r w:rsidRPr="0059563E">
        <w:rPr>
          <w:rFonts w:asciiTheme="minorHAnsi" w:hAnsiTheme="minorHAnsi" w:cstheme="minorHAnsi"/>
          <w:szCs w:val="24"/>
          <w:u w:val="single"/>
          <w:lang w:val="fr-FR"/>
        </w:rPr>
        <w:t>Recommandation UIT-R F.1763-</w:t>
      </w:r>
      <w:r>
        <w:rPr>
          <w:rFonts w:asciiTheme="minorHAnsi" w:hAnsiTheme="minorHAnsi" w:cstheme="minorHAnsi"/>
          <w:szCs w:val="24"/>
          <w:u w:val="single"/>
          <w:lang w:val="fr-FR"/>
        </w:rPr>
        <w:t>1</w:t>
      </w:r>
      <w:r w:rsidRPr="0059563E">
        <w:rPr>
          <w:rFonts w:asciiTheme="minorHAnsi" w:hAnsiTheme="minorHAnsi" w:cstheme="minorHAnsi"/>
          <w:szCs w:val="24"/>
          <w:lang w:val="fr-FR"/>
        </w:rPr>
        <w:tab/>
        <w:t>Doc. 5/71(Rév.1)</w:t>
      </w:r>
    </w:p>
    <w:p w:rsidR="00012A93" w:rsidRPr="0059563E" w:rsidRDefault="00012A93" w:rsidP="00012A93">
      <w:pPr>
        <w:pStyle w:val="Rectitle"/>
        <w:rPr>
          <w:lang w:val="fr-FR"/>
        </w:rPr>
      </w:pPr>
      <w:r w:rsidRPr="0059563E">
        <w:rPr>
          <w:rFonts w:cstheme="majorBidi"/>
          <w:szCs w:val="24"/>
          <w:lang w:val="fr-FR"/>
        </w:rPr>
        <w:t>Normes relatives aux interfaces radioélectriques pour les systèmes d'accès hertzien à large bande du service fixe fonctionnant au-dessous de 66 GHz</w:t>
      </w:r>
      <w:r w:rsidRPr="0059563E">
        <w:rPr>
          <w:lang w:val="fr-FR"/>
        </w:rPr>
        <w:t xml:space="preserve"> </w:t>
      </w:r>
    </w:p>
    <w:p w:rsidR="00012A93" w:rsidRPr="0059563E" w:rsidRDefault="00012A93" w:rsidP="0081781F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FR"/>
        </w:rPr>
      </w:pPr>
      <w:r w:rsidRPr="0059563E">
        <w:rPr>
          <w:rFonts w:asciiTheme="minorHAnsi" w:hAnsiTheme="minorHAnsi" w:cstheme="minorHAnsi"/>
          <w:szCs w:val="24"/>
          <w:u w:val="single"/>
          <w:lang w:val="fr-FR"/>
        </w:rPr>
        <w:t>Recommandation UIT-R M.2008-</w:t>
      </w:r>
      <w:r>
        <w:rPr>
          <w:rFonts w:asciiTheme="minorHAnsi" w:hAnsiTheme="minorHAnsi" w:cstheme="minorHAnsi"/>
          <w:szCs w:val="24"/>
          <w:u w:val="single"/>
          <w:lang w:val="fr-FR"/>
        </w:rPr>
        <w:t>1</w:t>
      </w:r>
      <w:r w:rsidRPr="0059563E">
        <w:rPr>
          <w:rFonts w:asciiTheme="minorHAnsi" w:hAnsiTheme="minorHAnsi" w:cstheme="minorHAnsi"/>
          <w:szCs w:val="24"/>
          <w:lang w:val="fr-FR"/>
        </w:rPr>
        <w:tab/>
        <w:t>Doc. 5/74(Rév.1)</w:t>
      </w:r>
    </w:p>
    <w:p w:rsidR="00012A93" w:rsidRPr="009414EE" w:rsidRDefault="00012A93" w:rsidP="00012A93">
      <w:pPr>
        <w:pStyle w:val="Rectitle"/>
        <w:rPr>
          <w:lang w:val="fr-CH"/>
        </w:rPr>
      </w:pPr>
      <w:r w:rsidRPr="0059563E">
        <w:rPr>
          <w:lang w:val="fr-FR"/>
        </w:rPr>
        <w:t xml:space="preserve">Caractéristiques et critères de protection applicables aux systèmes du service mobile fonctionnant dans la </w:t>
      </w:r>
      <w:r w:rsidRPr="0059563E">
        <w:rPr>
          <w:rFonts w:cstheme="majorBidi"/>
          <w:szCs w:val="24"/>
          <w:lang w:val="fr-FR" w:eastAsia="ja-JP"/>
        </w:rPr>
        <w:t>gamme</w:t>
      </w:r>
      <w:r w:rsidRPr="0059563E">
        <w:rPr>
          <w:lang w:val="fr-FR"/>
        </w:rPr>
        <w:t xml:space="preserve"> de fréquences </w:t>
      </w:r>
      <w:r w:rsidRPr="009414EE">
        <w:rPr>
          <w:lang w:val="fr-CH"/>
        </w:rPr>
        <w:t>13,25-13,40 GHz</w:t>
      </w:r>
    </w:p>
    <w:p w:rsidR="00012A93" w:rsidRPr="0059563E" w:rsidRDefault="00012A93" w:rsidP="0081781F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FR"/>
        </w:rPr>
      </w:pPr>
      <w:r w:rsidRPr="0059563E">
        <w:rPr>
          <w:rFonts w:asciiTheme="minorHAnsi" w:hAnsiTheme="minorHAnsi" w:cstheme="minorHAnsi"/>
          <w:szCs w:val="24"/>
          <w:u w:val="single"/>
          <w:lang w:val="fr-FR"/>
        </w:rPr>
        <w:t>Recommandation UIT-R M.1371-</w:t>
      </w:r>
      <w:r>
        <w:rPr>
          <w:rFonts w:asciiTheme="minorHAnsi" w:hAnsiTheme="minorHAnsi" w:cstheme="minorHAnsi"/>
          <w:szCs w:val="24"/>
          <w:u w:val="single"/>
          <w:lang w:val="fr-FR"/>
        </w:rPr>
        <w:t>5</w:t>
      </w:r>
      <w:r w:rsidRPr="0059563E">
        <w:rPr>
          <w:rFonts w:asciiTheme="minorHAnsi" w:hAnsiTheme="minorHAnsi" w:cstheme="minorHAnsi"/>
          <w:szCs w:val="24"/>
          <w:lang w:val="fr-FR"/>
        </w:rPr>
        <w:tab/>
        <w:t>Doc. 5/78(Rév.1)</w:t>
      </w:r>
    </w:p>
    <w:p w:rsidR="00012A93" w:rsidRPr="0059563E" w:rsidRDefault="00012A93" w:rsidP="00012A93">
      <w:pPr>
        <w:pStyle w:val="Rectitle"/>
        <w:rPr>
          <w:lang w:val="fr-FR" w:eastAsia="ja-JP"/>
        </w:rPr>
      </w:pPr>
      <w:r w:rsidRPr="0059563E">
        <w:rPr>
          <w:rFonts w:cstheme="majorBidi"/>
          <w:szCs w:val="24"/>
          <w:lang w:val="fr-FR" w:eastAsia="ja-JP"/>
        </w:rPr>
        <w:t>Caractéristiques techniques d'un système d'identification automatique utilisant l'accès multiple par répartition dans le temps et fonctionnant dans la bande attribuée aux services mobiles maritimes en ondes métriques</w:t>
      </w:r>
    </w:p>
    <w:p w:rsidR="00012A93" w:rsidRPr="0059563E" w:rsidRDefault="00012A93" w:rsidP="0081781F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FR"/>
        </w:rPr>
      </w:pPr>
      <w:r w:rsidRPr="0059563E">
        <w:rPr>
          <w:rFonts w:asciiTheme="minorHAnsi" w:hAnsiTheme="minorHAnsi" w:cstheme="minorHAnsi"/>
          <w:szCs w:val="24"/>
          <w:u w:val="single"/>
          <w:lang w:val="fr-FR"/>
        </w:rPr>
        <w:t>Recommandation UIT-R M.1796-</w:t>
      </w:r>
      <w:r>
        <w:rPr>
          <w:rFonts w:asciiTheme="minorHAnsi" w:hAnsiTheme="minorHAnsi" w:cstheme="minorHAnsi"/>
          <w:szCs w:val="24"/>
          <w:u w:val="single"/>
          <w:lang w:val="fr-FR"/>
        </w:rPr>
        <w:t>2</w:t>
      </w:r>
      <w:r w:rsidRPr="0059563E">
        <w:rPr>
          <w:rFonts w:asciiTheme="minorHAnsi" w:hAnsiTheme="minorHAnsi" w:cstheme="minorHAnsi"/>
          <w:szCs w:val="24"/>
          <w:lang w:val="fr-FR"/>
        </w:rPr>
        <w:tab/>
        <w:t>Doc. 5/81(Rév.1)</w:t>
      </w:r>
    </w:p>
    <w:p w:rsidR="00012A93" w:rsidRPr="0059563E" w:rsidRDefault="00012A93" w:rsidP="00012A93">
      <w:pPr>
        <w:pStyle w:val="Rectitle"/>
        <w:rPr>
          <w:lang w:val="fr-FR"/>
        </w:rPr>
      </w:pPr>
      <w:r w:rsidRPr="0059563E">
        <w:rPr>
          <w:rFonts w:cstheme="majorBidi"/>
          <w:szCs w:val="24"/>
          <w:lang w:val="fr-FR"/>
        </w:rPr>
        <w:t xml:space="preserve">Caractéristiques des radars terrestres du service de radiorepérage fonctionnant dans la bande de fréquences 8 500-10 680 MHz, et critères </w:t>
      </w:r>
      <w:r>
        <w:rPr>
          <w:rFonts w:cstheme="majorBidi"/>
          <w:szCs w:val="24"/>
          <w:lang w:val="fr-FR"/>
        </w:rPr>
        <w:br/>
      </w:r>
      <w:r w:rsidRPr="0059563E">
        <w:rPr>
          <w:rFonts w:cstheme="majorBidi"/>
          <w:szCs w:val="24"/>
          <w:lang w:val="fr-FR"/>
        </w:rPr>
        <w:t xml:space="preserve">de protection applicables à ces radars </w:t>
      </w:r>
    </w:p>
    <w:p w:rsidR="00012A93" w:rsidRDefault="00012A9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  <w:lang w:val="fr-FR"/>
        </w:rPr>
      </w:pPr>
      <w:r>
        <w:rPr>
          <w:rFonts w:asciiTheme="minorHAnsi" w:hAnsiTheme="minorHAnsi" w:cstheme="minorHAnsi"/>
          <w:szCs w:val="24"/>
          <w:u w:val="single"/>
          <w:lang w:val="fr-FR"/>
        </w:rPr>
        <w:br w:type="page"/>
      </w:r>
    </w:p>
    <w:p w:rsidR="00012A93" w:rsidRPr="0059563E" w:rsidRDefault="00D967FC" w:rsidP="0081781F">
      <w:pPr>
        <w:tabs>
          <w:tab w:val="right" w:pos="9639"/>
        </w:tabs>
        <w:spacing w:before="240" w:line="240" w:lineRule="auto"/>
        <w:rPr>
          <w:rFonts w:asciiTheme="minorHAnsi" w:hAnsiTheme="minorHAnsi" w:cstheme="minorHAnsi"/>
          <w:szCs w:val="24"/>
          <w:lang w:val="fr-FR"/>
        </w:rPr>
      </w:pPr>
      <w:r>
        <w:rPr>
          <w:rFonts w:asciiTheme="minorHAnsi" w:hAnsiTheme="minorHAnsi" w:cstheme="minorHAnsi"/>
          <w:szCs w:val="24"/>
          <w:u w:val="single"/>
          <w:lang w:val="fr-FR"/>
        </w:rPr>
        <w:lastRenderedPageBreak/>
        <w:br/>
      </w:r>
      <w:r w:rsidR="00012A93" w:rsidRPr="0059563E">
        <w:rPr>
          <w:rFonts w:asciiTheme="minorHAnsi" w:hAnsiTheme="minorHAnsi" w:cstheme="minorHAnsi"/>
          <w:szCs w:val="24"/>
          <w:u w:val="single"/>
          <w:lang w:val="fr-FR"/>
        </w:rPr>
        <w:t>Recommandation UIT-R F.1336-</w:t>
      </w:r>
      <w:r w:rsidR="00012A93">
        <w:rPr>
          <w:rFonts w:asciiTheme="minorHAnsi" w:hAnsiTheme="minorHAnsi" w:cstheme="minorHAnsi"/>
          <w:szCs w:val="24"/>
          <w:u w:val="single"/>
          <w:lang w:val="fr-FR"/>
        </w:rPr>
        <w:t>4</w:t>
      </w:r>
      <w:r w:rsidR="00012A93" w:rsidRPr="0059563E">
        <w:rPr>
          <w:rFonts w:asciiTheme="minorHAnsi" w:hAnsiTheme="minorHAnsi" w:cstheme="minorHAnsi"/>
          <w:szCs w:val="24"/>
          <w:lang w:val="fr-FR"/>
        </w:rPr>
        <w:tab/>
        <w:t>Doc. 5/85(R</w:t>
      </w:r>
      <w:r w:rsidR="00012A93">
        <w:rPr>
          <w:rFonts w:asciiTheme="minorHAnsi" w:hAnsiTheme="minorHAnsi" w:cstheme="minorHAnsi"/>
          <w:szCs w:val="24"/>
          <w:lang w:val="fr-FR"/>
        </w:rPr>
        <w:t>é</w:t>
      </w:r>
      <w:r w:rsidR="00012A93" w:rsidRPr="0059563E">
        <w:rPr>
          <w:rFonts w:asciiTheme="minorHAnsi" w:hAnsiTheme="minorHAnsi" w:cstheme="minorHAnsi"/>
          <w:szCs w:val="24"/>
          <w:lang w:val="fr-FR"/>
        </w:rPr>
        <w:t>v.1)</w:t>
      </w:r>
    </w:p>
    <w:p w:rsidR="00012A93" w:rsidRPr="006704B8" w:rsidRDefault="006704B8" w:rsidP="00012A93">
      <w:pPr>
        <w:pStyle w:val="Rectitle"/>
        <w:spacing w:before="240"/>
        <w:rPr>
          <w:lang w:val="fr-CH" w:eastAsia="ja-JP"/>
        </w:rPr>
      </w:pPr>
      <w:r w:rsidRPr="006704B8">
        <w:rPr>
          <w:lang w:val="fr-CH"/>
        </w:rPr>
        <w:t xml:space="preserve">Diagrammes de rayonnement de référence des antennes équidirectives, sectorielles et autres antennes pour les services fixe et mobile, à utiliser </w:t>
      </w:r>
      <w:r w:rsidRPr="006704B8">
        <w:rPr>
          <w:lang w:val="fr-CH"/>
        </w:rPr>
        <w:br/>
        <w:t xml:space="preserve">pour les études de partage dans la gamme de fréquences </w:t>
      </w:r>
      <w:r w:rsidRPr="006704B8">
        <w:rPr>
          <w:lang w:val="fr-CH"/>
        </w:rPr>
        <w:br/>
        <w:t>comprise entre 400 MHz et environ 70 GHz</w:t>
      </w:r>
    </w:p>
    <w:p w:rsidR="00012A93" w:rsidRPr="0059563E" w:rsidRDefault="00012A93" w:rsidP="00012A93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FR"/>
        </w:rPr>
      </w:pPr>
      <w:r w:rsidRPr="0059563E">
        <w:rPr>
          <w:rFonts w:asciiTheme="minorHAnsi" w:hAnsiTheme="minorHAnsi" w:cstheme="minorHAnsi"/>
          <w:szCs w:val="24"/>
          <w:u w:val="single"/>
          <w:lang w:val="fr-FR"/>
        </w:rPr>
        <w:t>Recommandation UIT</w:t>
      </w:r>
      <w:r>
        <w:rPr>
          <w:rFonts w:asciiTheme="minorHAnsi" w:hAnsiTheme="minorHAnsi" w:cstheme="minorHAnsi"/>
          <w:szCs w:val="24"/>
          <w:u w:val="single"/>
          <w:lang w:val="fr-FR"/>
        </w:rPr>
        <w:t>-</w:t>
      </w:r>
      <w:r w:rsidRPr="0059563E">
        <w:rPr>
          <w:rFonts w:asciiTheme="minorHAnsi" w:hAnsiTheme="minorHAnsi" w:cstheme="minorHAnsi"/>
          <w:szCs w:val="24"/>
          <w:u w:val="single"/>
          <w:lang w:val="fr-FR"/>
        </w:rPr>
        <w:t>R F.1497-</w:t>
      </w:r>
      <w:r>
        <w:rPr>
          <w:rFonts w:asciiTheme="minorHAnsi" w:hAnsiTheme="minorHAnsi" w:cstheme="minorHAnsi"/>
          <w:szCs w:val="24"/>
          <w:u w:val="single"/>
          <w:lang w:val="fr-FR"/>
        </w:rPr>
        <w:t>2</w:t>
      </w:r>
      <w:r w:rsidRPr="0059563E">
        <w:rPr>
          <w:rFonts w:asciiTheme="minorHAnsi" w:hAnsiTheme="minorHAnsi" w:cstheme="minorHAnsi"/>
          <w:szCs w:val="24"/>
          <w:lang w:val="fr-FR"/>
        </w:rPr>
        <w:tab/>
        <w:t>Doc. 5/86(Rév.1)</w:t>
      </w:r>
    </w:p>
    <w:p w:rsidR="00012A93" w:rsidRPr="0059563E" w:rsidRDefault="00012A93" w:rsidP="00A630A8">
      <w:pPr>
        <w:pStyle w:val="Rectitle"/>
        <w:spacing w:before="240"/>
        <w:rPr>
          <w:lang w:val="fr-FR"/>
        </w:rPr>
      </w:pPr>
      <w:bookmarkStart w:id="0" w:name="Pre_title"/>
      <w:r w:rsidRPr="0059563E">
        <w:rPr>
          <w:rFonts w:cstheme="majorBidi"/>
          <w:szCs w:val="24"/>
          <w:lang w:val="fr-FR"/>
        </w:rPr>
        <w:t>Dispositions de canaux radioélectriques pour les systèmes hertziens fixes fonctionnant dans la bande des 55,78</w:t>
      </w:r>
      <w:r w:rsidRPr="009414EE">
        <w:rPr>
          <w:lang w:val="fr-CH"/>
        </w:rPr>
        <w:t>-</w:t>
      </w:r>
      <w:r w:rsidR="00A630A8">
        <w:rPr>
          <w:lang w:val="fr-CH"/>
        </w:rPr>
        <w:t>66</w:t>
      </w:r>
      <w:r w:rsidRPr="0059563E">
        <w:rPr>
          <w:rFonts w:cstheme="majorBidi"/>
          <w:szCs w:val="24"/>
          <w:lang w:val="fr-FR"/>
        </w:rPr>
        <w:t> GHz</w:t>
      </w:r>
      <w:r w:rsidRPr="0059563E">
        <w:rPr>
          <w:lang w:val="fr-FR"/>
        </w:rPr>
        <w:t xml:space="preserve"> </w:t>
      </w:r>
      <w:bookmarkEnd w:id="0"/>
    </w:p>
    <w:p w:rsidR="00012A93" w:rsidRPr="0059563E" w:rsidRDefault="00012A93" w:rsidP="00012A93">
      <w:pPr>
        <w:pStyle w:val="Normalaftertitle"/>
        <w:tabs>
          <w:tab w:val="right" w:pos="9639"/>
        </w:tabs>
        <w:spacing w:before="480"/>
        <w:jc w:val="left"/>
        <w:rPr>
          <w:rFonts w:asciiTheme="minorHAnsi" w:hAnsiTheme="minorHAnsi" w:cstheme="minorHAnsi"/>
          <w:szCs w:val="24"/>
          <w:lang w:val="fr-FR"/>
        </w:rPr>
      </w:pPr>
      <w:r w:rsidRPr="0059563E">
        <w:rPr>
          <w:rFonts w:asciiTheme="minorHAnsi" w:hAnsiTheme="minorHAnsi" w:cstheme="minorHAnsi"/>
          <w:szCs w:val="24"/>
          <w:u w:val="single"/>
          <w:lang w:val="fr-FR"/>
        </w:rPr>
        <w:t>Recommandation UIT</w:t>
      </w:r>
      <w:r>
        <w:rPr>
          <w:rFonts w:asciiTheme="minorHAnsi" w:hAnsiTheme="minorHAnsi" w:cstheme="minorHAnsi"/>
          <w:szCs w:val="24"/>
          <w:u w:val="single"/>
          <w:lang w:val="fr-FR"/>
        </w:rPr>
        <w:t>-</w:t>
      </w:r>
      <w:r w:rsidRPr="0059563E">
        <w:rPr>
          <w:rFonts w:asciiTheme="minorHAnsi" w:hAnsiTheme="minorHAnsi" w:cstheme="minorHAnsi"/>
          <w:szCs w:val="24"/>
          <w:u w:val="single"/>
          <w:lang w:val="fr-FR"/>
        </w:rPr>
        <w:t>R F.1105-</w:t>
      </w:r>
      <w:r>
        <w:rPr>
          <w:rFonts w:asciiTheme="minorHAnsi" w:hAnsiTheme="minorHAnsi" w:cstheme="minorHAnsi"/>
          <w:szCs w:val="24"/>
          <w:u w:val="single"/>
          <w:lang w:val="fr-FR"/>
        </w:rPr>
        <w:t>3</w:t>
      </w:r>
      <w:r w:rsidRPr="0059563E">
        <w:rPr>
          <w:rFonts w:asciiTheme="minorHAnsi" w:hAnsiTheme="minorHAnsi" w:cstheme="minorHAnsi"/>
          <w:szCs w:val="24"/>
          <w:lang w:val="fr-FR"/>
        </w:rPr>
        <w:tab/>
        <w:t>Doc. 5/90(Rév.1)</w:t>
      </w:r>
    </w:p>
    <w:p w:rsidR="00012A93" w:rsidRPr="0059563E" w:rsidRDefault="00012A93" w:rsidP="00012A93">
      <w:pPr>
        <w:pStyle w:val="Rectitle"/>
        <w:spacing w:before="240"/>
        <w:rPr>
          <w:rFonts w:asciiTheme="minorHAnsi" w:hAnsiTheme="minorHAnsi" w:cstheme="minorHAnsi"/>
          <w:sz w:val="24"/>
          <w:szCs w:val="24"/>
          <w:lang w:val="fr-FR"/>
        </w:rPr>
      </w:pPr>
      <w:r w:rsidRPr="0059563E">
        <w:rPr>
          <w:rFonts w:cstheme="majorBidi"/>
          <w:szCs w:val="24"/>
          <w:lang w:val="fr-FR"/>
        </w:rPr>
        <w:t xml:space="preserve">Utilisation des systèmes hertziens fixes pour l'atténuation des effets </w:t>
      </w:r>
      <w:r>
        <w:rPr>
          <w:rFonts w:cstheme="majorBidi"/>
          <w:szCs w:val="24"/>
          <w:lang w:val="fr-FR"/>
        </w:rPr>
        <w:br/>
      </w:r>
      <w:r w:rsidRPr="0059563E">
        <w:rPr>
          <w:rFonts w:cstheme="majorBidi"/>
          <w:szCs w:val="24"/>
          <w:lang w:val="fr-FR"/>
        </w:rPr>
        <w:t xml:space="preserve">des catastrophes et les opérations de secours </w:t>
      </w:r>
    </w:p>
    <w:p w:rsidR="0066286A" w:rsidRPr="00012A93" w:rsidRDefault="0066286A" w:rsidP="0066286A">
      <w:pPr>
        <w:rPr>
          <w:lang w:val="fr-FR"/>
        </w:rPr>
      </w:pPr>
    </w:p>
    <w:p w:rsidR="004256F2" w:rsidRPr="00773F7E" w:rsidRDefault="00A54301" w:rsidP="00D967FC">
      <w:pPr>
        <w:spacing w:before="480"/>
        <w:jc w:val="center"/>
        <w:rPr>
          <w:lang w:val="fr-FR"/>
        </w:rPr>
      </w:pPr>
      <w:r>
        <w:t>______________</w:t>
      </w:r>
    </w:p>
    <w:sectPr w:rsidR="004256F2" w:rsidRPr="00773F7E" w:rsidSect="0003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3CD" w:rsidRDefault="003A13CD">
      <w:r>
        <w:separator/>
      </w:r>
    </w:p>
  </w:endnote>
  <w:endnote w:type="continuationSeparator" w:id="0">
    <w:p w:rsidR="003A13CD" w:rsidRDefault="003A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C7F" w:rsidRDefault="00924C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C7F" w:rsidRDefault="00924C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 w:rsidR="00A54301"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3CD" w:rsidRDefault="003A13CD">
      <w:r>
        <w:t>____________________</w:t>
      </w:r>
    </w:p>
  </w:footnote>
  <w:footnote w:type="continuationSeparator" w:id="0">
    <w:p w:rsidR="003A13CD" w:rsidRDefault="003A1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924C7F" w:rsidRDefault="00E915AF" w:rsidP="006704B8">
    <w:pPr>
      <w:pStyle w:val="Header"/>
      <w:rPr>
        <w:sz w:val="18"/>
        <w:szCs w:val="18"/>
      </w:rPr>
    </w:pPr>
    <w:r>
      <w:tab/>
    </w:r>
    <w:r>
      <w:tab/>
    </w:r>
    <w:bookmarkStart w:id="1" w:name="_GoBack"/>
    <w:r w:rsidR="006704B8" w:rsidRPr="00924C7F">
      <w:rPr>
        <w:sz w:val="18"/>
        <w:szCs w:val="18"/>
      </w:rPr>
      <w:t>-</w:t>
    </w:r>
    <w:r w:rsidRPr="00924C7F">
      <w:rPr>
        <w:sz w:val="18"/>
        <w:szCs w:val="18"/>
      </w:rPr>
      <w:t xml:space="preserve"> </w:t>
    </w:r>
    <w:r w:rsidR="001B42C9" w:rsidRPr="00924C7F">
      <w:rPr>
        <w:rStyle w:val="PageNumber"/>
        <w:sz w:val="18"/>
        <w:szCs w:val="18"/>
      </w:rPr>
      <w:fldChar w:fldCharType="begin"/>
    </w:r>
    <w:r w:rsidRPr="00924C7F">
      <w:rPr>
        <w:rStyle w:val="PageNumber"/>
        <w:sz w:val="18"/>
        <w:szCs w:val="18"/>
      </w:rPr>
      <w:instrText xml:space="preserve"> PAGE </w:instrText>
    </w:r>
    <w:r w:rsidR="001B42C9" w:rsidRPr="00924C7F">
      <w:rPr>
        <w:rStyle w:val="PageNumber"/>
        <w:sz w:val="18"/>
        <w:szCs w:val="18"/>
      </w:rPr>
      <w:fldChar w:fldCharType="separate"/>
    </w:r>
    <w:r w:rsidR="00924C7F">
      <w:rPr>
        <w:rStyle w:val="PageNumber"/>
        <w:noProof/>
        <w:sz w:val="18"/>
        <w:szCs w:val="18"/>
      </w:rPr>
      <w:t>2</w:t>
    </w:r>
    <w:r w:rsidR="001B42C9" w:rsidRPr="00924C7F">
      <w:rPr>
        <w:rStyle w:val="PageNumber"/>
        <w:sz w:val="18"/>
        <w:szCs w:val="18"/>
      </w:rPr>
      <w:fldChar w:fldCharType="end"/>
    </w:r>
    <w:r w:rsidRPr="00924C7F">
      <w:rPr>
        <w:rStyle w:val="PageNumber"/>
        <w:sz w:val="18"/>
        <w:szCs w:val="18"/>
      </w:rPr>
      <w:t xml:space="preserve"> </w:t>
    </w:r>
    <w:r w:rsidR="006704B8" w:rsidRPr="00924C7F">
      <w:rPr>
        <w:rStyle w:val="PageNumber"/>
        <w:sz w:val="18"/>
        <w:szCs w:val="18"/>
      </w:rPr>
      <w:t>-</w:t>
    </w:r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924C7F" w:rsidRDefault="00E915AF" w:rsidP="006704B8">
    <w:pPr>
      <w:pStyle w:val="Header"/>
      <w:rPr>
        <w:sz w:val="18"/>
        <w:szCs w:val="18"/>
      </w:rPr>
    </w:pPr>
    <w:r>
      <w:tab/>
    </w:r>
    <w:r>
      <w:tab/>
    </w:r>
    <w:r w:rsidR="006704B8" w:rsidRPr="00924C7F">
      <w:rPr>
        <w:sz w:val="18"/>
        <w:szCs w:val="18"/>
      </w:rPr>
      <w:t>-</w:t>
    </w:r>
    <w:r w:rsidR="00847A64" w:rsidRPr="00924C7F">
      <w:rPr>
        <w:sz w:val="18"/>
        <w:szCs w:val="18"/>
      </w:rPr>
      <w:t xml:space="preserve"> </w:t>
    </w:r>
    <w:r w:rsidR="00847A64" w:rsidRPr="00924C7F">
      <w:rPr>
        <w:rStyle w:val="PageNumber"/>
        <w:sz w:val="18"/>
        <w:szCs w:val="18"/>
      </w:rPr>
      <w:fldChar w:fldCharType="begin"/>
    </w:r>
    <w:r w:rsidR="00847A64" w:rsidRPr="00924C7F">
      <w:rPr>
        <w:rStyle w:val="PageNumber"/>
        <w:sz w:val="18"/>
        <w:szCs w:val="18"/>
      </w:rPr>
      <w:instrText xml:space="preserve"> PAGE </w:instrText>
    </w:r>
    <w:r w:rsidR="00847A64" w:rsidRPr="00924C7F">
      <w:rPr>
        <w:rStyle w:val="PageNumber"/>
        <w:sz w:val="18"/>
        <w:szCs w:val="18"/>
      </w:rPr>
      <w:fldChar w:fldCharType="separate"/>
    </w:r>
    <w:r w:rsidR="00924C7F">
      <w:rPr>
        <w:rStyle w:val="PageNumber"/>
        <w:noProof/>
        <w:sz w:val="18"/>
        <w:szCs w:val="18"/>
      </w:rPr>
      <w:t>3</w:t>
    </w:r>
    <w:r w:rsidR="00847A64" w:rsidRPr="00924C7F">
      <w:rPr>
        <w:rStyle w:val="PageNumber"/>
        <w:sz w:val="18"/>
        <w:szCs w:val="18"/>
      </w:rPr>
      <w:fldChar w:fldCharType="end"/>
    </w:r>
    <w:r w:rsidR="00924C7F" w:rsidRPr="00924C7F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7C98C78" wp14:editId="7A1EA4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3A13CD"/>
    <w:rsid w:val="000032E5"/>
    <w:rsid w:val="00006A31"/>
    <w:rsid w:val="00006C82"/>
    <w:rsid w:val="00010E30"/>
    <w:rsid w:val="00012A93"/>
    <w:rsid w:val="00015C76"/>
    <w:rsid w:val="00026CF8"/>
    <w:rsid w:val="00030BD7"/>
    <w:rsid w:val="00031E64"/>
    <w:rsid w:val="00034340"/>
    <w:rsid w:val="00035CB3"/>
    <w:rsid w:val="00040349"/>
    <w:rsid w:val="00045A8D"/>
    <w:rsid w:val="0005167A"/>
    <w:rsid w:val="00054E5D"/>
    <w:rsid w:val="0006083B"/>
    <w:rsid w:val="00070258"/>
    <w:rsid w:val="0007323C"/>
    <w:rsid w:val="00077773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6337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56AE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4CCC"/>
    <w:rsid w:val="00345D38"/>
    <w:rsid w:val="00352097"/>
    <w:rsid w:val="003666FF"/>
    <w:rsid w:val="0037309C"/>
    <w:rsid w:val="00380A6E"/>
    <w:rsid w:val="003836D4"/>
    <w:rsid w:val="003A13CD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1299"/>
    <w:rsid w:val="004256F2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6286A"/>
    <w:rsid w:val="006704B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1609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18B7"/>
    <w:rsid w:val="0080261F"/>
    <w:rsid w:val="00806160"/>
    <w:rsid w:val="008143A4"/>
    <w:rsid w:val="0081513E"/>
    <w:rsid w:val="0081781F"/>
    <w:rsid w:val="0083056D"/>
    <w:rsid w:val="00847A64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4C7F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B6680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54301"/>
    <w:rsid w:val="00A630A8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5D33"/>
    <w:rsid w:val="00C4395E"/>
    <w:rsid w:val="00C47FFD"/>
    <w:rsid w:val="00C51E92"/>
    <w:rsid w:val="00C57E2C"/>
    <w:rsid w:val="00C608B7"/>
    <w:rsid w:val="00C60D84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4833"/>
    <w:rsid w:val="00D55560"/>
    <w:rsid w:val="00D61C5A"/>
    <w:rsid w:val="00D6790C"/>
    <w:rsid w:val="00D73277"/>
    <w:rsid w:val="00D76586"/>
    <w:rsid w:val="00D82657"/>
    <w:rsid w:val="00D87E20"/>
    <w:rsid w:val="00D967FC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A13C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4256F2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A543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RectitleChar">
    <w:name w:val="Rec_title Char"/>
    <w:link w:val="Rectitle"/>
    <w:rsid w:val="00012A93"/>
    <w:rPr>
      <w:b/>
      <w:sz w:val="28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A13C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4256F2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A543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RectitleChar">
    <w:name w:val="Rec_title Char"/>
    <w:link w:val="Rectitle"/>
    <w:rsid w:val="00012A93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A750-E4E8-4043-A864-F0753D6E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36</TotalTime>
  <Pages>3</Pages>
  <Words>535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4046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Saxod, Nathalie</dc:creator>
  <cp:lastModifiedBy>Jovet, Nathalie</cp:lastModifiedBy>
  <cp:revision>16</cp:revision>
  <cp:lastPrinted>2014-02-24T15:44:00Z</cp:lastPrinted>
  <dcterms:created xsi:type="dcterms:W3CDTF">2013-10-29T20:43:00Z</dcterms:created>
  <dcterms:modified xsi:type="dcterms:W3CDTF">2014-02-25T16:01:00Z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