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9A1FC1" w:rsidRDefault="00E53DCE" w:rsidP="006160CB">
            <w:pPr>
              <w:spacing w:before="0"/>
              <w:jc w:val="left"/>
              <w:rPr>
                <w:b/>
                <w:bCs/>
                <w:szCs w:val="24"/>
                <w:lang w:val="fr-CH" w:eastAsia="zh-CN"/>
              </w:rPr>
            </w:pPr>
            <w:r w:rsidRPr="00334544">
              <w:rPr>
                <w:b/>
                <w:bCs/>
                <w:szCs w:val="24"/>
                <w:lang w:val="fr-CH"/>
              </w:rPr>
              <w:t>CA</w:t>
            </w:r>
            <w:r w:rsidR="009A1FC1">
              <w:rPr>
                <w:rFonts w:hint="eastAsia"/>
                <w:b/>
                <w:bCs/>
                <w:szCs w:val="24"/>
                <w:lang w:val="fr-CH" w:eastAsia="zh-CN"/>
              </w:rPr>
              <w:t>CE</w:t>
            </w:r>
            <w:r w:rsidR="00D631CE" w:rsidRPr="00334544">
              <w:rPr>
                <w:b/>
                <w:bCs/>
                <w:szCs w:val="24"/>
                <w:lang w:val="fr-CH"/>
              </w:rPr>
              <w:t>/</w:t>
            </w:r>
            <w:r w:rsidR="009A1FC1">
              <w:rPr>
                <w:rFonts w:hint="eastAsia"/>
                <w:b/>
                <w:bCs/>
                <w:szCs w:val="24"/>
                <w:lang w:val="fr-CH" w:eastAsia="zh-CN"/>
              </w:rPr>
              <w:t>648</w:t>
            </w:r>
          </w:p>
        </w:tc>
        <w:tc>
          <w:tcPr>
            <w:tcW w:w="2835" w:type="dxa"/>
            <w:shd w:val="clear" w:color="auto" w:fill="auto"/>
          </w:tcPr>
          <w:p w:rsidR="00E53DCE" w:rsidRPr="00334544" w:rsidRDefault="009C6A12" w:rsidP="009A1FC1">
            <w:pPr>
              <w:spacing w:before="0"/>
              <w:jc w:val="right"/>
              <w:rPr>
                <w:szCs w:val="24"/>
                <w:lang w:val="en-GB"/>
              </w:rPr>
            </w:pPr>
            <w:r w:rsidRPr="00334544">
              <w:rPr>
                <w:szCs w:val="24"/>
                <w:lang w:eastAsia="zh-CN"/>
              </w:rPr>
              <w:t>20</w:t>
            </w:r>
            <w:r w:rsidRPr="00334544">
              <w:rPr>
                <w:rFonts w:hint="eastAsia"/>
                <w:szCs w:val="24"/>
                <w:lang w:eastAsia="zh-CN"/>
              </w:rPr>
              <w:t>1</w:t>
            </w:r>
            <w:r w:rsidR="009A1FC1">
              <w:rPr>
                <w:rFonts w:hint="eastAsia"/>
                <w:szCs w:val="24"/>
                <w:lang w:eastAsia="zh-CN"/>
              </w:rPr>
              <w:t>3</w:t>
            </w:r>
            <w:r w:rsidRPr="00334544">
              <w:rPr>
                <w:rFonts w:ascii="SimSun" w:hAnsi="SimSun" w:hint="eastAsia"/>
                <w:szCs w:val="24"/>
                <w:lang w:eastAsia="zh-CN"/>
              </w:rPr>
              <w:t>年</w:t>
            </w:r>
            <w:r w:rsidR="009A1FC1">
              <w:rPr>
                <w:rFonts w:hint="eastAsia"/>
                <w:szCs w:val="24"/>
                <w:lang w:eastAsia="zh-CN"/>
              </w:rPr>
              <w:t>12</w:t>
            </w:r>
            <w:r w:rsidRPr="00334544">
              <w:rPr>
                <w:rFonts w:ascii="SimSun" w:hAnsi="SimSun" w:hint="eastAsia"/>
                <w:szCs w:val="24"/>
                <w:lang w:eastAsia="zh-CN"/>
              </w:rPr>
              <w:t>月</w:t>
            </w:r>
            <w:r w:rsidRPr="00334544">
              <w:rPr>
                <w:rFonts w:hint="eastAsia"/>
                <w:szCs w:val="24"/>
                <w:lang w:eastAsia="zh-CN"/>
              </w:rPr>
              <w:t>1</w:t>
            </w:r>
            <w:r w:rsidR="009A1FC1">
              <w:rPr>
                <w:rFonts w:hint="eastAsia"/>
                <w:szCs w:val="24"/>
                <w:lang w:eastAsia="zh-CN"/>
              </w:rPr>
              <w:t>8</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9A1FC1" w:rsidP="006160CB">
            <w:pPr>
              <w:spacing w:before="0"/>
              <w:jc w:val="left"/>
              <w:rPr>
                <w:b/>
                <w:bCs/>
                <w:szCs w:val="24"/>
                <w:lang w:eastAsia="zh-CN"/>
              </w:rPr>
            </w:pPr>
            <w:r w:rsidRPr="00B03775">
              <w:rPr>
                <w:rFonts w:ascii="SimSun" w:hAnsi="SimSun" w:hint="eastAsia"/>
                <w:b/>
                <w:bCs/>
                <w:szCs w:val="24"/>
                <w:lang w:eastAsia="zh-CN"/>
              </w:rPr>
              <w:t>致</w:t>
            </w:r>
            <w:r w:rsidRPr="00B03775">
              <w:rPr>
                <w:rFonts w:hint="eastAsia"/>
                <w:b/>
                <w:lang w:eastAsia="zh-CN"/>
              </w:rPr>
              <w:t>国际电联各成员国主管部门、无线电通信部门成员和</w:t>
            </w:r>
            <w:r w:rsidRPr="00B03775">
              <w:rPr>
                <w:b/>
                <w:lang w:eastAsia="zh-CN"/>
              </w:rPr>
              <w:br/>
            </w:r>
            <w:r w:rsidRPr="00B03775">
              <w:rPr>
                <w:rFonts w:hint="eastAsia"/>
                <w:b/>
                <w:lang w:eastAsia="zh-CN"/>
              </w:rPr>
              <w:t>参加无线电通信第</w:t>
            </w:r>
            <w:r>
              <w:rPr>
                <w:rFonts w:hint="eastAsia"/>
                <w:b/>
                <w:lang w:eastAsia="zh-CN"/>
              </w:rPr>
              <w:t>5</w:t>
            </w:r>
            <w:r w:rsidRPr="00B03775">
              <w:rPr>
                <w:rFonts w:hint="eastAsia"/>
                <w:b/>
                <w:lang w:eastAsia="zh-CN"/>
              </w:rPr>
              <w:t>研究组工作的</w:t>
            </w:r>
            <w:r w:rsidRPr="00B03775">
              <w:rPr>
                <w:b/>
                <w:lang w:eastAsia="zh-CN"/>
              </w:rPr>
              <w:t>ITU-R</w:t>
            </w:r>
            <w:r w:rsidRPr="00B03775">
              <w:rPr>
                <w:rFonts w:hint="eastAsia"/>
                <w:b/>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9A1FC1" w:rsidRPr="009A1FC1" w:rsidRDefault="009A1FC1" w:rsidP="009A1FC1">
            <w:pPr>
              <w:spacing w:before="0" w:line="240" w:lineRule="auto"/>
              <w:rPr>
                <w:b/>
                <w:bCs/>
                <w:lang w:eastAsia="zh-CN"/>
              </w:rPr>
            </w:pPr>
            <w:r w:rsidRPr="009A1FC1">
              <w:rPr>
                <w:rFonts w:ascii="SimSun" w:eastAsia="SimSun" w:hAnsi="SimSun" w:cs="SimSun" w:hint="eastAsia"/>
                <w:b/>
                <w:bCs/>
                <w:lang w:eastAsia="zh-CN"/>
              </w:rPr>
              <w:t>无线电通信第</w:t>
            </w:r>
            <w:r w:rsidRPr="009A1FC1">
              <w:rPr>
                <w:rFonts w:hint="eastAsia"/>
                <w:b/>
                <w:bCs/>
                <w:lang w:eastAsia="zh-CN"/>
              </w:rPr>
              <w:t>5</w:t>
            </w:r>
            <w:r w:rsidRPr="009A1FC1">
              <w:rPr>
                <w:rFonts w:ascii="SimSun" w:eastAsia="SimSun" w:hAnsi="SimSun" w:cs="SimSun" w:hint="eastAsia"/>
                <w:b/>
                <w:bCs/>
                <w:lang w:eastAsia="zh-CN"/>
              </w:rPr>
              <w:t>研究组（地面业务）</w:t>
            </w:r>
          </w:p>
          <w:p w:rsidR="00E53DCE" w:rsidRPr="00334544" w:rsidRDefault="009A1FC1" w:rsidP="009A1FC1">
            <w:pPr>
              <w:pStyle w:val="enumlev1"/>
              <w:rPr>
                <w:szCs w:val="24"/>
                <w:lang w:eastAsia="zh-CN"/>
              </w:rPr>
            </w:pPr>
            <w:r w:rsidRPr="009A1FC1">
              <w:rPr>
                <w:b/>
                <w:bCs/>
                <w:lang w:eastAsia="zh-CN"/>
              </w:rPr>
              <w:t>–</w:t>
            </w:r>
            <w:r w:rsidRPr="009A1FC1">
              <w:rPr>
                <w:b/>
                <w:bCs/>
                <w:lang w:eastAsia="zh-CN"/>
              </w:rPr>
              <w:tab/>
            </w:r>
            <w:r w:rsidRPr="009A1FC1">
              <w:rPr>
                <w:rFonts w:hint="eastAsia"/>
                <w:b/>
                <w:bCs/>
                <w:lang w:eastAsia="zh-CN"/>
              </w:rPr>
              <w:t>建议根据</w:t>
            </w:r>
            <w:r w:rsidRPr="009A1FC1">
              <w:rPr>
                <w:b/>
                <w:bCs/>
                <w:lang w:eastAsia="zh-CN"/>
              </w:rPr>
              <w:t>ITU-R</w:t>
            </w:r>
            <w:r w:rsidRPr="009A1FC1">
              <w:rPr>
                <w:rFonts w:hint="eastAsia"/>
                <w:b/>
                <w:bCs/>
                <w:lang w:eastAsia="zh-CN"/>
              </w:rPr>
              <w:t>第</w:t>
            </w:r>
            <w:r w:rsidRPr="009A1FC1">
              <w:rPr>
                <w:b/>
                <w:bCs/>
                <w:lang w:eastAsia="zh-CN"/>
              </w:rPr>
              <w:t>1-</w:t>
            </w:r>
            <w:r w:rsidRPr="009A1FC1">
              <w:rPr>
                <w:rFonts w:hint="eastAsia"/>
                <w:b/>
                <w:bCs/>
                <w:lang w:eastAsia="zh-CN"/>
              </w:rPr>
              <w:t>6</w:t>
            </w:r>
            <w:r w:rsidRPr="009A1FC1">
              <w:rPr>
                <w:rFonts w:hint="eastAsia"/>
                <w:b/>
                <w:bCs/>
                <w:lang w:eastAsia="zh-CN"/>
              </w:rPr>
              <w:t>号决议第</w:t>
            </w:r>
            <w:r w:rsidRPr="009A1FC1">
              <w:rPr>
                <w:b/>
                <w:bCs/>
                <w:lang w:eastAsia="zh-CN"/>
              </w:rPr>
              <w:t>1</w:t>
            </w:r>
            <w:r w:rsidRPr="009A1FC1">
              <w:rPr>
                <w:rFonts w:hint="eastAsia"/>
                <w:b/>
                <w:bCs/>
                <w:lang w:eastAsia="zh-CN"/>
              </w:rPr>
              <w:t>0</w:t>
            </w:r>
            <w:r w:rsidRPr="009A1FC1">
              <w:rPr>
                <w:b/>
                <w:bCs/>
                <w:lang w:eastAsia="zh-CN"/>
              </w:rPr>
              <w:t>.3</w:t>
            </w:r>
            <w:r w:rsidRPr="009A1FC1">
              <w:rPr>
                <w:rFonts w:hint="eastAsia"/>
                <w:b/>
                <w:bCs/>
                <w:lang w:eastAsia="zh-CN"/>
              </w:rPr>
              <w:t>段（以信函方式同时予以通过和</w:t>
            </w:r>
            <w:r>
              <w:rPr>
                <w:b/>
                <w:bCs/>
                <w:lang w:eastAsia="zh-CN"/>
              </w:rPr>
              <w:br/>
            </w:r>
            <w:r w:rsidRPr="009A1FC1">
              <w:rPr>
                <w:rFonts w:hint="eastAsia"/>
                <w:b/>
                <w:bCs/>
                <w:lang w:eastAsia="zh-CN"/>
              </w:rPr>
              <w:t>批准）以信函方式批准</w:t>
            </w:r>
            <w:r w:rsidRPr="009A1FC1">
              <w:rPr>
                <w:rFonts w:hint="eastAsia"/>
                <w:b/>
                <w:bCs/>
                <w:lang w:eastAsia="zh-CN"/>
              </w:rPr>
              <w:t>2</w:t>
            </w:r>
            <w:r w:rsidRPr="009A1FC1">
              <w:rPr>
                <w:rFonts w:hint="eastAsia"/>
                <w:b/>
                <w:bCs/>
                <w:lang w:eastAsia="zh-CN"/>
              </w:rPr>
              <w:t>份</w:t>
            </w:r>
            <w:r w:rsidRPr="009A1FC1">
              <w:rPr>
                <w:b/>
                <w:bCs/>
                <w:lang w:eastAsia="zh-CN"/>
              </w:rPr>
              <w:t>ITU-R</w:t>
            </w:r>
            <w:r w:rsidRPr="009A1FC1">
              <w:rPr>
                <w:rFonts w:hint="eastAsia"/>
                <w:b/>
                <w:bCs/>
                <w:lang w:eastAsia="zh-CN"/>
              </w:rPr>
              <w:t>新建议书草案和</w:t>
            </w:r>
            <w:r w:rsidRPr="009A1FC1">
              <w:rPr>
                <w:rFonts w:hint="eastAsia"/>
                <w:b/>
                <w:bCs/>
                <w:lang w:eastAsia="zh-CN"/>
              </w:rPr>
              <w:t>7</w:t>
            </w:r>
            <w:r w:rsidRPr="009A1FC1">
              <w:rPr>
                <w:rFonts w:hint="eastAsia"/>
                <w:b/>
                <w:bCs/>
                <w:lang w:eastAsia="zh-CN"/>
              </w:rPr>
              <w:t>份</w:t>
            </w:r>
            <w:r w:rsidRPr="009A1FC1">
              <w:rPr>
                <w:b/>
                <w:bCs/>
                <w:lang w:eastAsia="zh-CN"/>
              </w:rPr>
              <w:t>ITU-R</w:t>
            </w:r>
            <w:r w:rsidRPr="009A1FC1">
              <w:rPr>
                <w:rFonts w:hint="eastAsia"/>
                <w:b/>
                <w:bCs/>
                <w:lang w:eastAsia="zh-CN"/>
              </w:rPr>
              <w:t>建议书修订草案</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9A1FC1" w:rsidRPr="009A1FC1" w:rsidRDefault="009A1FC1" w:rsidP="009A1FC1">
      <w:pPr>
        <w:ind w:firstLineChars="200" w:firstLine="480"/>
        <w:rPr>
          <w:lang w:eastAsia="zh-CN"/>
        </w:rPr>
      </w:pPr>
      <w:r w:rsidRPr="009A1FC1">
        <w:rPr>
          <w:rFonts w:ascii="SimSun" w:eastAsia="SimSun" w:hAnsi="SimSun" w:cs="SimSun" w:hint="eastAsia"/>
          <w:lang w:eastAsia="zh-CN"/>
        </w:rPr>
        <w:t>在</w:t>
      </w:r>
      <w:r w:rsidRPr="009A1FC1">
        <w:rPr>
          <w:lang w:eastAsia="zh-CN"/>
        </w:rPr>
        <w:t>201</w:t>
      </w:r>
      <w:r w:rsidRPr="009A1FC1">
        <w:rPr>
          <w:rFonts w:hint="eastAsia"/>
          <w:lang w:eastAsia="zh-CN"/>
        </w:rPr>
        <w:t>3</w:t>
      </w:r>
      <w:r w:rsidRPr="009A1FC1">
        <w:rPr>
          <w:rFonts w:ascii="SimSun" w:eastAsia="SimSun" w:hAnsi="SimSun" w:cs="SimSun" w:hint="eastAsia"/>
          <w:lang w:eastAsia="zh-CN"/>
        </w:rPr>
        <w:t>年</w:t>
      </w:r>
      <w:r w:rsidRPr="009A1FC1">
        <w:rPr>
          <w:rFonts w:hint="eastAsia"/>
          <w:lang w:eastAsia="zh-CN"/>
        </w:rPr>
        <w:t>12</w:t>
      </w:r>
      <w:r w:rsidRPr="009A1FC1">
        <w:rPr>
          <w:rFonts w:ascii="SimSun" w:eastAsia="SimSun" w:hAnsi="SimSun" w:cs="SimSun" w:hint="eastAsia"/>
          <w:lang w:eastAsia="zh-CN"/>
        </w:rPr>
        <w:t>月</w:t>
      </w:r>
      <w:r w:rsidRPr="009A1FC1">
        <w:rPr>
          <w:rFonts w:hint="eastAsia"/>
          <w:lang w:eastAsia="zh-CN"/>
        </w:rPr>
        <w:t>2</w:t>
      </w:r>
      <w:r w:rsidRPr="009A1FC1">
        <w:rPr>
          <w:rFonts w:ascii="SimSun" w:eastAsia="SimSun" w:hAnsi="SimSun" w:cs="SimSun" w:hint="eastAsia"/>
          <w:lang w:eastAsia="zh-CN"/>
        </w:rPr>
        <w:t>日至</w:t>
      </w:r>
      <w:r w:rsidRPr="009A1FC1">
        <w:rPr>
          <w:rFonts w:hint="eastAsia"/>
          <w:lang w:eastAsia="zh-CN"/>
        </w:rPr>
        <w:t>3</w:t>
      </w:r>
      <w:r w:rsidRPr="009A1FC1">
        <w:rPr>
          <w:rFonts w:ascii="SimSun" w:eastAsia="SimSun" w:hAnsi="SimSun" w:cs="SimSun" w:hint="eastAsia"/>
          <w:lang w:eastAsia="zh-CN"/>
        </w:rPr>
        <w:t>日召开的无线电通信第</w:t>
      </w:r>
      <w:r w:rsidRPr="009A1FC1">
        <w:rPr>
          <w:rFonts w:hint="eastAsia"/>
          <w:lang w:eastAsia="zh-CN"/>
        </w:rPr>
        <w:t>5</w:t>
      </w:r>
      <w:r w:rsidRPr="009A1FC1">
        <w:rPr>
          <w:rFonts w:ascii="SimSun" w:eastAsia="SimSun" w:hAnsi="SimSun" w:cs="SimSun" w:hint="eastAsia"/>
          <w:lang w:eastAsia="zh-CN"/>
        </w:rPr>
        <w:t>研究组会议上，该研究组决定以信函方式（</w:t>
      </w:r>
      <w:r w:rsidRPr="009A1FC1">
        <w:rPr>
          <w:lang w:eastAsia="zh-CN"/>
        </w:rPr>
        <w:t>ITU-R</w:t>
      </w:r>
      <w:r w:rsidRPr="009A1FC1">
        <w:rPr>
          <w:rFonts w:ascii="SimSun" w:eastAsia="SimSun" w:hAnsi="SimSun" w:cs="SimSun" w:hint="eastAsia"/>
          <w:lang w:eastAsia="zh-CN"/>
        </w:rPr>
        <w:t>第</w:t>
      </w:r>
      <w:r w:rsidRPr="009A1FC1">
        <w:rPr>
          <w:lang w:eastAsia="zh-CN"/>
        </w:rPr>
        <w:t>1-</w:t>
      </w:r>
      <w:r w:rsidRPr="009A1FC1">
        <w:rPr>
          <w:rFonts w:hint="eastAsia"/>
          <w:lang w:eastAsia="zh-CN"/>
        </w:rPr>
        <w:t>6</w:t>
      </w:r>
      <w:r w:rsidRPr="009A1FC1">
        <w:rPr>
          <w:rFonts w:ascii="SimSun" w:eastAsia="SimSun" w:hAnsi="SimSun" w:cs="SimSun" w:hint="eastAsia"/>
          <w:lang w:eastAsia="zh-CN"/>
        </w:rPr>
        <w:t>号决议第</w:t>
      </w:r>
      <w:r w:rsidRPr="009A1FC1">
        <w:rPr>
          <w:lang w:eastAsia="zh-CN"/>
        </w:rPr>
        <w:t>1</w:t>
      </w:r>
      <w:r w:rsidRPr="009A1FC1">
        <w:rPr>
          <w:rFonts w:hint="eastAsia"/>
          <w:lang w:eastAsia="zh-CN"/>
        </w:rPr>
        <w:t>0</w:t>
      </w:r>
      <w:r w:rsidRPr="009A1FC1">
        <w:rPr>
          <w:lang w:eastAsia="zh-CN"/>
        </w:rPr>
        <w:t>.2.3</w:t>
      </w:r>
      <w:r w:rsidRPr="009A1FC1">
        <w:rPr>
          <w:rFonts w:ascii="SimSun" w:eastAsia="SimSun" w:hAnsi="SimSun" w:cs="SimSun" w:hint="eastAsia"/>
          <w:lang w:eastAsia="zh-CN"/>
        </w:rPr>
        <w:t>段），通过</w:t>
      </w:r>
      <w:r w:rsidRPr="009A1FC1">
        <w:rPr>
          <w:rFonts w:hint="eastAsia"/>
          <w:lang w:eastAsia="zh-CN"/>
        </w:rPr>
        <w:t>2</w:t>
      </w:r>
      <w:r w:rsidRPr="009A1FC1">
        <w:rPr>
          <w:rFonts w:ascii="SimSun" w:eastAsia="SimSun" w:hAnsi="SimSun" w:cs="SimSun" w:hint="eastAsia"/>
          <w:lang w:eastAsia="zh-CN"/>
        </w:rPr>
        <w:t>份</w:t>
      </w:r>
      <w:r w:rsidRPr="009A1FC1">
        <w:rPr>
          <w:lang w:eastAsia="zh-CN"/>
        </w:rPr>
        <w:t>ITU-R</w:t>
      </w:r>
      <w:r w:rsidRPr="009A1FC1">
        <w:rPr>
          <w:rFonts w:ascii="SimSun" w:eastAsia="SimSun" w:hAnsi="SimSun" w:cs="SimSun" w:hint="eastAsia"/>
          <w:lang w:eastAsia="zh-CN"/>
        </w:rPr>
        <w:t>新建议书草案和</w:t>
      </w:r>
      <w:r w:rsidRPr="009A1FC1">
        <w:rPr>
          <w:rFonts w:hint="eastAsia"/>
          <w:lang w:eastAsia="zh-CN"/>
        </w:rPr>
        <w:t>7</w:t>
      </w:r>
      <w:r w:rsidRPr="009A1FC1">
        <w:rPr>
          <w:rFonts w:ascii="SimSun" w:eastAsia="SimSun" w:hAnsi="SimSun" w:cs="SimSun" w:hint="eastAsia"/>
          <w:lang w:eastAsia="zh-CN"/>
        </w:rPr>
        <w:t>份</w:t>
      </w:r>
      <w:r w:rsidRPr="009A1FC1">
        <w:rPr>
          <w:lang w:eastAsia="zh-CN"/>
        </w:rPr>
        <w:t>ITU-R</w:t>
      </w:r>
      <w:r w:rsidRPr="009A1FC1">
        <w:rPr>
          <w:rFonts w:ascii="SimSun" w:eastAsia="SimSun" w:hAnsi="SimSun" w:cs="SimSun" w:hint="eastAsia"/>
          <w:lang w:eastAsia="zh-CN"/>
        </w:rPr>
        <w:t>建议书修订草案，还决定采用以信函方式的同时通过和批准程序（</w:t>
      </w:r>
      <w:r w:rsidRPr="009A1FC1">
        <w:rPr>
          <w:rFonts w:hint="eastAsia"/>
          <w:lang w:eastAsia="zh-CN"/>
        </w:rPr>
        <w:t>PSAA</w:t>
      </w:r>
      <w:r w:rsidRPr="009A1FC1">
        <w:rPr>
          <w:rFonts w:ascii="SimSun" w:eastAsia="SimSun" w:hAnsi="SimSun" w:cs="SimSun" w:hint="eastAsia"/>
          <w:lang w:eastAsia="zh-CN"/>
        </w:rPr>
        <w:t>）（</w:t>
      </w:r>
      <w:r w:rsidRPr="009A1FC1">
        <w:rPr>
          <w:lang w:eastAsia="zh-CN"/>
        </w:rPr>
        <w:t>ITU-R</w:t>
      </w:r>
      <w:r w:rsidRPr="009A1FC1">
        <w:rPr>
          <w:rFonts w:ascii="SimSun" w:eastAsia="SimSun" w:hAnsi="SimSun" w:cs="SimSun" w:hint="eastAsia"/>
          <w:lang w:eastAsia="zh-CN"/>
        </w:rPr>
        <w:t>第</w:t>
      </w:r>
      <w:r w:rsidRPr="009A1FC1">
        <w:rPr>
          <w:lang w:eastAsia="zh-CN"/>
        </w:rPr>
        <w:t>1-</w:t>
      </w:r>
      <w:r w:rsidRPr="009A1FC1">
        <w:rPr>
          <w:rFonts w:hint="eastAsia"/>
          <w:lang w:eastAsia="zh-CN"/>
        </w:rPr>
        <w:t>6</w:t>
      </w:r>
      <w:r w:rsidRPr="009A1FC1">
        <w:rPr>
          <w:rFonts w:ascii="SimSun" w:eastAsia="SimSun" w:hAnsi="SimSun" w:cs="SimSun" w:hint="eastAsia"/>
          <w:lang w:eastAsia="zh-CN"/>
        </w:rPr>
        <w:t>号决议第</w:t>
      </w:r>
      <w:r w:rsidRPr="009A1FC1">
        <w:rPr>
          <w:lang w:eastAsia="zh-CN"/>
        </w:rPr>
        <w:t>1</w:t>
      </w:r>
      <w:r w:rsidRPr="009A1FC1">
        <w:rPr>
          <w:rFonts w:hint="eastAsia"/>
          <w:lang w:eastAsia="zh-CN"/>
        </w:rPr>
        <w:t>0</w:t>
      </w:r>
      <w:r w:rsidRPr="009A1FC1">
        <w:rPr>
          <w:lang w:eastAsia="zh-CN"/>
        </w:rPr>
        <w:t>.3</w:t>
      </w:r>
      <w:r w:rsidRPr="009A1FC1">
        <w:rPr>
          <w:rFonts w:ascii="SimSun" w:eastAsia="SimSun" w:hAnsi="SimSun" w:cs="SimSun" w:hint="eastAsia"/>
          <w:lang w:eastAsia="zh-CN"/>
        </w:rPr>
        <w:t>段）。建议书草案的标题和摘要见本通函。</w:t>
      </w:r>
    </w:p>
    <w:p w:rsidR="009A1FC1" w:rsidRPr="009A1FC1" w:rsidRDefault="009A1FC1" w:rsidP="009A1FC1">
      <w:pPr>
        <w:ind w:firstLineChars="200" w:firstLine="480"/>
        <w:rPr>
          <w:lang w:eastAsia="zh-CN"/>
        </w:rPr>
      </w:pPr>
      <w:r w:rsidRPr="009A1FC1">
        <w:rPr>
          <w:rFonts w:ascii="SimSun" w:eastAsia="SimSun" w:hAnsi="SimSun" w:cs="SimSun" w:hint="eastAsia"/>
          <w:lang w:eastAsia="zh-CN"/>
        </w:rPr>
        <w:t>考虑期为两个月，将于</w:t>
      </w:r>
      <w:r w:rsidRPr="009A1FC1">
        <w:rPr>
          <w:lang w:eastAsia="zh-CN"/>
        </w:rPr>
        <w:t>201</w:t>
      </w:r>
      <w:r w:rsidR="004D788E">
        <w:rPr>
          <w:lang w:eastAsia="zh-CN"/>
        </w:rPr>
        <w:t>4</w:t>
      </w:r>
      <w:r w:rsidRPr="009A1FC1">
        <w:rPr>
          <w:rFonts w:ascii="SimSun" w:eastAsia="SimSun" w:hAnsi="SimSun" w:cs="SimSun" w:hint="eastAsia"/>
          <w:lang w:eastAsia="zh-CN"/>
        </w:rPr>
        <w:t>年</w:t>
      </w:r>
      <w:r w:rsidRPr="009A1FC1">
        <w:rPr>
          <w:rFonts w:hint="eastAsia"/>
          <w:lang w:eastAsia="zh-CN"/>
        </w:rPr>
        <w:t>2</w:t>
      </w:r>
      <w:r w:rsidRPr="009A1FC1">
        <w:rPr>
          <w:rFonts w:ascii="SimSun" w:eastAsia="SimSun" w:hAnsi="SimSun" w:cs="SimSun" w:hint="eastAsia"/>
          <w:lang w:eastAsia="zh-CN"/>
        </w:rPr>
        <w:t>月</w:t>
      </w:r>
      <w:r w:rsidRPr="009A1FC1">
        <w:rPr>
          <w:rFonts w:hint="eastAsia"/>
          <w:lang w:eastAsia="zh-CN"/>
        </w:rPr>
        <w:t>18</w:t>
      </w:r>
      <w:r w:rsidRPr="009A1FC1">
        <w:rPr>
          <w:rFonts w:ascii="SimSun" w:eastAsia="SimSun" w:hAnsi="SimSun" w:cs="SimSun" w:hint="eastAsia"/>
          <w:lang w:eastAsia="zh-CN"/>
        </w:rPr>
        <w:t>日截止。如果在此期间未收到成员国的反对意见，建议书草案将被视为获得第</w:t>
      </w:r>
      <w:r w:rsidRPr="009A1FC1">
        <w:rPr>
          <w:rFonts w:hint="eastAsia"/>
          <w:lang w:eastAsia="zh-CN"/>
        </w:rPr>
        <w:t>5</w:t>
      </w:r>
      <w:r w:rsidRPr="009A1FC1">
        <w:rPr>
          <w:rFonts w:ascii="SimSun" w:eastAsia="SimSun" w:hAnsi="SimSun" w:cs="SimSun" w:hint="eastAsia"/>
          <w:lang w:eastAsia="zh-CN"/>
        </w:rPr>
        <w:t>研究组的通过。同时，因为采用</w:t>
      </w:r>
      <w:r w:rsidRPr="009A1FC1">
        <w:rPr>
          <w:rFonts w:hint="eastAsia"/>
          <w:lang w:eastAsia="zh-CN"/>
        </w:rPr>
        <w:t>PSAA</w:t>
      </w:r>
      <w:r w:rsidRPr="009A1FC1">
        <w:rPr>
          <w:rFonts w:ascii="SimSun" w:eastAsia="SimSun" w:hAnsi="SimSun" w:cs="SimSun" w:hint="eastAsia"/>
          <w:lang w:eastAsia="zh-CN"/>
        </w:rPr>
        <w:t>程序，建议书草案亦将被视为获得批准。</w:t>
      </w:r>
    </w:p>
    <w:p w:rsidR="009A1FC1" w:rsidRPr="009A1FC1" w:rsidRDefault="009A1FC1" w:rsidP="009A1FC1">
      <w:pPr>
        <w:ind w:firstLineChars="200" w:firstLine="480"/>
        <w:rPr>
          <w:lang w:eastAsia="zh-CN"/>
        </w:rPr>
      </w:pPr>
      <w:r w:rsidRPr="009A1FC1">
        <w:rPr>
          <w:rFonts w:ascii="SimSun" w:eastAsia="SimSun" w:hAnsi="SimSun" w:cs="SimSun" w:hint="eastAsia"/>
          <w:lang w:eastAsia="zh-CN"/>
        </w:rPr>
        <w:t>任何反对通过建议书草案的成员国，请将反对理由通知主任和研究组主席</w:t>
      </w:r>
    </w:p>
    <w:p w:rsidR="009A1FC1" w:rsidRPr="009A1FC1" w:rsidRDefault="009A1FC1" w:rsidP="009A1FC1">
      <w:pPr>
        <w:ind w:firstLineChars="200" w:firstLine="480"/>
        <w:rPr>
          <w:lang w:eastAsia="zh-CN"/>
        </w:rPr>
      </w:pPr>
      <w:r w:rsidRPr="009A1FC1">
        <w:rPr>
          <w:rFonts w:ascii="SimSun" w:eastAsia="SimSun" w:hAnsi="SimSun" w:cs="SimSun" w:hint="eastAsia"/>
        </w:rPr>
        <w:t>将在上述截止日期后，通过行政通函公布</w:t>
      </w:r>
      <w:r w:rsidRPr="009A1FC1">
        <w:rPr>
          <w:rFonts w:hint="eastAsia"/>
        </w:rPr>
        <w:t>PSAA</w:t>
      </w:r>
      <w:r w:rsidRPr="009A1FC1">
        <w:rPr>
          <w:rFonts w:ascii="SimSun" w:eastAsia="SimSun" w:hAnsi="SimSun" w:cs="SimSun" w:hint="eastAsia"/>
        </w:rPr>
        <w:t>程序的结果，并尽快发布批准的建议</w:t>
      </w:r>
      <w:r w:rsidRPr="009A1FC1">
        <w:rPr>
          <w:rFonts w:hint="eastAsia"/>
        </w:rPr>
        <w:t>（见</w:t>
      </w:r>
      <w:hyperlink r:id="rId9" w:history="1">
        <w:r w:rsidRPr="009A1FC1">
          <w:rPr>
            <w:rStyle w:val="Hyperlink"/>
          </w:rPr>
          <w:t>http://www.itu.int/pub/R-REC</w:t>
        </w:r>
      </w:hyperlink>
      <w:r w:rsidRPr="009A1FC1">
        <w:rPr>
          <w:rFonts w:ascii="SimSun" w:eastAsia="SimSun" w:hAnsi="SimSun" w:cs="SimSun" w:hint="eastAsia"/>
        </w:rPr>
        <w:t>）</w:t>
      </w:r>
      <w:r w:rsidRPr="009A1FC1">
        <w:rPr>
          <w:rFonts w:hint="eastAsia"/>
        </w:rPr>
        <w:t>。</w:t>
      </w:r>
    </w:p>
    <w:p w:rsidR="009A1FC1" w:rsidRPr="009A1FC1" w:rsidRDefault="009A1FC1" w:rsidP="009A1FC1">
      <w:pPr>
        <w:ind w:firstLineChars="200" w:firstLine="480"/>
        <w:rPr>
          <w:lang w:eastAsia="zh-CN"/>
        </w:rPr>
      </w:pPr>
      <w:r w:rsidRPr="009A1FC1">
        <w:rPr>
          <w:lang w:eastAsia="zh-CN"/>
        </w:rPr>
        <w:br w:type="page"/>
      </w:r>
      <w:r w:rsidRPr="009A1FC1">
        <w:rPr>
          <w:rFonts w:ascii="SimSun" w:eastAsia="SimSun" w:hAnsi="SimSun" w:cs="SimSun" w:hint="eastAsia"/>
          <w:lang w:eastAsia="zh-CN"/>
        </w:rPr>
        <w:lastRenderedPageBreak/>
        <w:t>如有国际电联成员组织了解自身或其他组织拥有涉及本函所提及的建议书草案的全部或部分内容的专利，请务必尽快向秘书处通报此类信息。</w:t>
      </w:r>
      <w:r w:rsidRPr="009A1FC1">
        <w:rPr>
          <w:lang w:eastAsia="zh-CN"/>
        </w:rPr>
        <w:t>ITU-T/ITU-R/ISO/IEC</w:t>
      </w:r>
      <w:r w:rsidRPr="009A1FC1">
        <w:rPr>
          <w:rFonts w:ascii="SimSun" w:eastAsia="SimSun" w:hAnsi="SimSun" w:cs="SimSun" w:hint="eastAsia"/>
          <w:lang w:eastAsia="zh-CN"/>
        </w:rPr>
        <w:t>通用专利政策见：</w:t>
      </w:r>
      <w:hyperlink r:id="rId10" w:history="1">
        <w:r w:rsidRPr="009A1FC1">
          <w:rPr>
            <w:rStyle w:val="Hyperlink"/>
            <w:lang w:eastAsia="zh-CN"/>
          </w:rPr>
          <w:t>http://www.itu.int/en/ITU-T/ipr/Pages/policy.aspx</w:t>
        </w:r>
      </w:hyperlink>
      <w:r w:rsidRPr="009A1FC1">
        <w:rPr>
          <w:rFonts w:ascii="SimSun" w:eastAsia="SimSun" w:hAnsi="SimSun" w:cs="SimSun" w:hint="eastAsia"/>
          <w:lang w:eastAsia="zh-CN"/>
        </w:rPr>
        <w:t>。</w:t>
      </w:r>
    </w:p>
    <w:p w:rsidR="009A1FC1" w:rsidRPr="009A1FC1" w:rsidRDefault="009A1FC1" w:rsidP="009A1FC1">
      <w:pPr>
        <w:rPr>
          <w:lang w:eastAsia="zh-CN"/>
        </w:rPr>
      </w:pPr>
    </w:p>
    <w:p w:rsidR="009A1FC1" w:rsidRPr="009A1FC1" w:rsidRDefault="009A1FC1" w:rsidP="009A1FC1">
      <w:pPr>
        <w:rPr>
          <w:lang w:eastAsia="zh-CN"/>
        </w:rPr>
      </w:pPr>
    </w:p>
    <w:p w:rsidR="009A1FC1" w:rsidRPr="009A1FC1" w:rsidRDefault="009A1FC1" w:rsidP="009A1FC1">
      <w:pPr>
        <w:jc w:val="left"/>
        <w:rPr>
          <w:lang w:eastAsia="zh-CN"/>
        </w:rPr>
      </w:pPr>
      <w:r w:rsidRPr="009A1FC1">
        <w:rPr>
          <w:lang w:eastAsia="zh-CN"/>
        </w:rPr>
        <w:t>主任</w:t>
      </w:r>
      <w:r w:rsidRPr="009A1FC1">
        <w:rPr>
          <w:lang w:eastAsia="zh-CN"/>
        </w:rPr>
        <w:br/>
      </w:r>
      <w:r w:rsidRPr="009A1FC1">
        <w:rPr>
          <w:lang w:eastAsia="zh-CN"/>
        </w:rPr>
        <w:t>弗朗索瓦</w:t>
      </w:r>
      <w:r w:rsidRPr="009A1FC1">
        <w:rPr>
          <w:lang w:eastAsia="zh-CN"/>
        </w:rPr>
        <w:t>•</w:t>
      </w:r>
      <w:r w:rsidRPr="009A1FC1">
        <w:rPr>
          <w:lang w:eastAsia="zh-CN"/>
        </w:rPr>
        <w:t>朗西</w:t>
      </w:r>
    </w:p>
    <w:p w:rsidR="009A1FC1" w:rsidRPr="009A1FC1" w:rsidRDefault="009A1FC1" w:rsidP="009A1FC1">
      <w:pPr>
        <w:rPr>
          <w:lang w:eastAsia="zh-CN"/>
        </w:rPr>
      </w:pPr>
    </w:p>
    <w:p w:rsidR="009A1FC1" w:rsidRPr="009A1FC1" w:rsidRDefault="009A1FC1" w:rsidP="009A1FC1">
      <w:pPr>
        <w:rPr>
          <w:lang w:eastAsia="zh-CN"/>
        </w:rPr>
      </w:pPr>
    </w:p>
    <w:p w:rsidR="009A1FC1" w:rsidRPr="009A1FC1" w:rsidRDefault="009A1FC1" w:rsidP="009A1FC1">
      <w:pPr>
        <w:rPr>
          <w:lang w:eastAsia="zh-CN"/>
        </w:rPr>
      </w:pPr>
    </w:p>
    <w:p w:rsidR="009A1FC1" w:rsidRPr="009A1FC1" w:rsidRDefault="009A1FC1" w:rsidP="009A1FC1">
      <w:pPr>
        <w:rPr>
          <w:lang w:eastAsia="zh-CN"/>
        </w:rPr>
      </w:pPr>
      <w:r w:rsidRPr="009A1FC1">
        <w:rPr>
          <w:rFonts w:ascii="SimSun" w:eastAsia="SimSun" w:hAnsi="SimSun" w:cs="SimSun" w:hint="eastAsia"/>
          <w:b/>
          <w:bCs/>
          <w:lang w:eastAsia="zh-CN"/>
        </w:rPr>
        <w:t>附件：</w:t>
      </w:r>
      <w:r w:rsidRPr="009A1FC1">
        <w:rPr>
          <w:rFonts w:hint="eastAsia"/>
          <w:lang w:eastAsia="zh-CN"/>
        </w:rPr>
        <w:tab/>
      </w:r>
      <w:r w:rsidRPr="009A1FC1">
        <w:rPr>
          <w:rFonts w:ascii="SimSun" w:eastAsia="SimSun" w:hAnsi="SimSun" w:cs="SimSun" w:hint="eastAsia"/>
          <w:lang w:eastAsia="zh-CN"/>
        </w:rPr>
        <w:t>建议书草案的标题和摘要</w:t>
      </w:r>
    </w:p>
    <w:p w:rsidR="009A1FC1" w:rsidRPr="009A1FC1" w:rsidRDefault="009A1FC1" w:rsidP="009A1FC1">
      <w:pPr>
        <w:rPr>
          <w:lang w:eastAsia="zh-CN"/>
        </w:rPr>
      </w:pPr>
    </w:p>
    <w:p w:rsidR="009A1FC1" w:rsidRPr="009A1FC1" w:rsidRDefault="009A1FC1" w:rsidP="009A1FC1">
      <w:r w:rsidRPr="009A1FC1">
        <w:rPr>
          <w:rFonts w:ascii="SimSun" w:eastAsia="SimSun" w:hAnsi="SimSun" w:cs="SimSun" w:hint="eastAsia"/>
          <w:b/>
          <w:bCs/>
        </w:rPr>
        <w:t>文件：</w:t>
      </w:r>
      <w:r w:rsidRPr="009A1FC1">
        <w:rPr>
          <w:rFonts w:hint="eastAsia"/>
        </w:rPr>
        <w:tab/>
      </w:r>
      <w:r w:rsidRPr="009A1FC1">
        <w:rPr>
          <w:rFonts w:ascii="SimSun" w:eastAsia="SimSun" w:hAnsi="SimSun" w:cs="SimSun" w:hint="eastAsia"/>
        </w:rPr>
        <w:t>第</w:t>
      </w:r>
      <w:r w:rsidRPr="009A1FC1">
        <w:t>5/71(Rev.1)</w:t>
      </w:r>
      <w:r w:rsidRPr="009A1FC1">
        <w:rPr>
          <w:rFonts w:ascii="SimSun" w:eastAsia="SimSun" w:hAnsi="SimSun" w:cs="SimSun" w:hint="eastAsia"/>
        </w:rPr>
        <w:t>、</w:t>
      </w:r>
      <w:r w:rsidRPr="009A1FC1">
        <w:t>5/73(Rev.1)</w:t>
      </w:r>
      <w:r w:rsidRPr="009A1FC1">
        <w:rPr>
          <w:rFonts w:ascii="SimSun" w:eastAsia="SimSun" w:hAnsi="SimSun" w:cs="SimSun" w:hint="eastAsia"/>
        </w:rPr>
        <w:t>、</w:t>
      </w:r>
      <w:r w:rsidRPr="009A1FC1">
        <w:t>5/74(Rev.1)</w:t>
      </w:r>
      <w:r w:rsidRPr="009A1FC1">
        <w:rPr>
          <w:rFonts w:ascii="SimSun" w:eastAsia="SimSun" w:hAnsi="SimSun" w:cs="SimSun" w:hint="eastAsia"/>
        </w:rPr>
        <w:t>、</w:t>
      </w:r>
      <w:r w:rsidRPr="009A1FC1">
        <w:t>5/78(Rev.1)</w:t>
      </w:r>
      <w:r w:rsidRPr="009A1FC1">
        <w:rPr>
          <w:rFonts w:ascii="SimSun" w:eastAsia="SimSun" w:hAnsi="SimSun" w:cs="SimSun" w:hint="eastAsia"/>
        </w:rPr>
        <w:t>、</w:t>
      </w:r>
      <w:r w:rsidRPr="009A1FC1">
        <w:t>5/81(Rev.1)</w:t>
      </w:r>
      <w:r w:rsidRPr="009A1FC1">
        <w:rPr>
          <w:rFonts w:ascii="SimSun" w:eastAsia="SimSun" w:hAnsi="SimSun" w:cs="SimSun" w:hint="eastAsia"/>
        </w:rPr>
        <w:t>、</w:t>
      </w:r>
      <w:r w:rsidRPr="009A1FC1">
        <w:t>5/83(Rev.1)</w:t>
      </w:r>
      <w:r w:rsidRPr="009A1FC1">
        <w:rPr>
          <w:rFonts w:ascii="SimSun" w:eastAsia="SimSun" w:hAnsi="SimSun" w:cs="SimSun" w:hint="eastAsia"/>
        </w:rPr>
        <w:t>、</w:t>
      </w:r>
      <w:r w:rsidR="004D788E">
        <w:rPr>
          <w:rFonts w:ascii="SimSun" w:eastAsia="SimSun" w:hAnsi="SimSun" w:cs="SimSun"/>
        </w:rPr>
        <w:tab/>
      </w:r>
      <w:r w:rsidRPr="009A1FC1">
        <w:t>5/85(Rev.1)</w:t>
      </w:r>
      <w:r w:rsidRPr="009A1FC1">
        <w:rPr>
          <w:rFonts w:ascii="SimSun" w:eastAsia="SimSun" w:hAnsi="SimSun" w:cs="SimSun" w:hint="eastAsia"/>
        </w:rPr>
        <w:t>、</w:t>
      </w:r>
      <w:r w:rsidRPr="009A1FC1">
        <w:t>5/86(Rev.1)</w:t>
      </w:r>
      <w:r w:rsidRPr="009A1FC1">
        <w:rPr>
          <w:rFonts w:ascii="SimSun" w:eastAsia="SimSun" w:hAnsi="SimSun" w:cs="SimSun" w:hint="eastAsia"/>
        </w:rPr>
        <w:t>和</w:t>
      </w:r>
      <w:r w:rsidRPr="009A1FC1">
        <w:t>5/90(Rev.1)</w:t>
      </w:r>
      <w:r w:rsidRPr="009A1FC1">
        <w:rPr>
          <w:rFonts w:ascii="SimSun" w:eastAsia="SimSun" w:hAnsi="SimSun" w:cs="SimSun" w:hint="eastAsia"/>
        </w:rPr>
        <w:t>号文件</w:t>
      </w:r>
    </w:p>
    <w:p w:rsidR="009A1FC1" w:rsidRPr="009A1FC1" w:rsidRDefault="009A1FC1" w:rsidP="004D788E">
      <w:pPr>
        <w:spacing w:before="240"/>
      </w:pPr>
      <w:r w:rsidRPr="009A1FC1">
        <w:rPr>
          <w:rFonts w:ascii="SimSun" w:eastAsia="SimSun" w:hAnsi="SimSun" w:cs="SimSun" w:hint="eastAsia"/>
        </w:rPr>
        <w:t>这些文件的电子版见：</w:t>
      </w:r>
      <w:hyperlink r:id="rId11" w:history="1">
        <w:r w:rsidRPr="009A1FC1">
          <w:rPr>
            <w:rStyle w:val="Hyperlink"/>
          </w:rPr>
          <w:t>http://www.itu.int/md/R12-sg05-c</w:t>
        </w:r>
      </w:hyperlink>
    </w:p>
    <w:p w:rsidR="009A1FC1" w:rsidRPr="009A1FC1" w:rsidRDefault="009A1FC1" w:rsidP="009A1FC1"/>
    <w:p w:rsidR="009A1FC1" w:rsidRPr="009A1FC1" w:rsidRDefault="009A1FC1" w:rsidP="009A1FC1"/>
    <w:p w:rsidR="009A1FC1" w:rsidRPr="009A1FC1" w:rsidRDefault="009A1FC1" w:rsidP="009A1FC1"/>
    <w:p w:rsidR="009A1FC1" w:rsidRPr="009A1FC1" w:rsidRDefault="009A1FC1" w:rsidP="009A1FC1"/>
    <w:p w:rsidR="009A1FC1" w:rsidRPr="009A1FC1" w:rsidRDefault="009A1FC1" w:rsidP="009A1FC1"/>
    <w:p w:rsidR="009A1FC1" w:rsidRPr="009A1FC1" w:rsidRDefault="009A1FC1" w:rsidP="009A1FC1"/>
    <w:p w:rsidR="009A1FC1" w:rsidRPr="009A1FC1" w:rsidRDefault="009A1FC1" w:rsidP="009A1FC1">
      <w:pPr>
        <w:spacing w:before="60" w:line="240" w:lineRule="auto"/>
        <w:rPr>
          <w:b/>
          <w:bCs/>
          <w:sz w:val="16"/>
          <w:szCs w:val="16"/>
          <w:lang w:eastAsia="zh-CN"/>
        </w:rPr>
      </w:pPr>
      <w:r w:rsidRPr="009A1FC1">
        <w:rPr>
          <w:rFonts w:ascii="SimSun" w:eastAsia="SimSun" w:hAnsi="SimSun" w:cs="SimSun" w:hint="eastAsia"/>
          <w:b/>
          <w:bCs/>
          <w:sz w:val="16"/>
          <w:szCs w:val="16"/>
          <w:lang w:eastAsia="zh-CN"/>
        </w:rPr>
        <w:t>分发：</w:t>
      </w:r>
    </w:p>
    <w:p w:rsidR="009A1FC1" w:rsidRPr="009A1FC1" w:rsidRDefault="009A1FC1" w:rsidP="009A1FC1">
      <w:pPr>
        <w:pStyle w:val="enumlev1"/>
        <w:spacing w:before="60" w:line="240" w:lineRule="auto"/>
        <w:rPr>
          <w:sz w:val="16"/>
          <w:szCs w:val="16"/>
          <w:lang w:eastAsia="zh-CN"/>
        </w:rPr>
      </w:pPr>
      <w:r w:rsidRPr="009A1FC1">
        <w:rPr>
          <w:sz w:val="16"/>
          <w:szCs w:val="16"/>
          <w:lang w:eastAsia="zh-CN"/>
        </w:rPr>
        <w:t>–</w:t>
      </w:r>
      <w:r w:rsidRPr="009A1FC1">
        <w:rPr>
          <w:sz w:val="16"/>
          <w:szCs w:val="16"/>
          <w:lang w:eastAsia="zh-CN"/>
        </w:rPr>
        <w:tab/>
      </w:r>
      <w:r w:rsidRPr="009A1FC1">
        <w:rPr>
          <w:rFonts w:hint="eastAsia"/>
          <w:sz w:val="16"/>
          <w:szCs w:val="16"/>
          <w:lang w:eastAsia="zh-CN"/>
        </w:rPr>
        <w:t>国际电联各成员国主管部门和参加无线电通信第</w:t>
      </w:r>
      <w:r w:rsidRPr="009A1FC1">
        <w:rPr>
          <w:rFonts w:hint="eastAsia"/>
          <w:sz w:val="16"/>
          <w:szCs w:val="16"/>
          <w:lang w:eastAsia="zh-CN"/>
        </w:rPr>
        <w:t>5</w:t>
      </w:r>
      <w:r w:rsidRPr="009A1FC1">
        <w:rPr>
          <w:rFonts w:hint="eastAsia"/>
          <w:sz w:val="16"/>
          <w:szCs w:val="16"/>
          <w:lang w:eastAsia="zh-CN"/>
        </w:rPr>
        <w:t>研究组工作的无线电通信部门成员</w:t>
      </w:r>
    </w:p>
    <w:p w:rsidR="009A1FC1" w:rsidRPr="009A1FC1" w:rsidRDefault="009A1FC1" w:rsidP="009A1FC1">
      <w:pPr>
        <w:pStyle w:val="enumlev1"/>
        <w:spacing w:before="60" w:line="240" w:lineRule="auto"/>
        <w:rPr>
          <w:sz w:val="16"/>
          <w:szCs w:val="16"/>
          <w:lang w:eastAsia="zh-CN"/>
        </w:rPr>
      </w:pPr>
      <w:r w:rsidRPr="009A1FC1">
        <w:rPr>
          <w:sz w:val="16"/>
          <w:szCs w:val="16"/>
          <w:lang w:eastAsia="zh-CN"/>
        </w:rPr>
        <w:t>–</w:t>
      </w:r>
      <w:r w:rsidRPr="009A1FC1">
        <w:rPr>
          <w:sz w:val="16"/>
          <w:szCs w:val="16"/>
          <w:lang w:eastAsia="zh-CN"/>
        </w:rPr>
        <w:tab/>
      </w:r>
      <w:r w:rsidRPr="009A1FC1">
        <w:rPr>
          <w:rFonts w:hint="eastAsia"/>
          <w:sz w:val="16"/>
          <w:szCs w:val="16"/>
          <w:lang w:eastAsia="zh-CN"/>
        </w:rPr>
        <w:t>参加无线电通信第</w:t>
      </w:r>
      <w:r w:rsidRPr="009A1FC1">
        <w:rPr>
          <w:rFonts w:hint="eastAsia"/>
          <w:sz w:val="16"/>
          <w:szCs w:val="16"/>
          <w:lang w:eastAsia="zh-CN"/>
        </w:rPr>
        <w:t>5</w:t>
      </w:r>
      <w:r w:rsidRPr="009A1FC1">
        <w:rPr>
          <w:rFonts w:hint="eastAsia"/>
          <w:sz w:val="16"/>
          <w:szCs w:val="16"/>
          <w:lang w:eastAsia="zh-CN"/>
        </w:rPr>
        <w:t>研究组工作的</w:t>
      </w:r>
      <w:r w:rsidRPr="009A1FC1">
        <w:rPr>
          <w:sz w:val="16"/>
          <w:szCs w:val="16"/>
          <w:lang w:eastAsia="zh-CN"/>
        </w:rPr>
        <w:t>ITU-R</w:t>
      </w:r>
      <w:r w:rsidRPr="009A1FC1">
        <w:rPr>
          <w:rFonts w:hint="eastAsia"/>
          <w:sz w:val="16"/>
          <w:szCs w:val="16"/>
          <w:lang w:eastAsia="zh-CN"/>
        </w:rPr>
        <w:t>部门准成员</w:t>
      </w:r>
    </w:p>
    <w:p w:rsidR="009A1FC1" w:rsidRPr="009A1FC1" w:rsidRDefault="009A1FC1" w:rsidP="009A1FC1">
      <w:pPr>
        <w:pStyle w:val="enumlev1"/>
        <w:spacing w:before="60" w:line="240" w:lineRule="auto"/>
        <w:rPr>
          <w:sz w:val="16"/>
          <w:szCs w:val="16"/>
          <w:lang w:eastAsia="zh-CN"/>
        </w:rPr>
      </w:pPr>
      <w:r w:rsidRPr="009A1FC1">
        <w:rPr>
          <w:sz w:val="16"/>
          <w:szCs w:val="16"/>
          <w:lang w:eastAsia="zh-CN"/>
        </w:rPr>
        <w:t>–</w:t>
      </w:r>
      <w:r w:rsidRPr="009A1FC1">
        <w:rPr>
          <w:sz w:val="16"/>
          <w:szCs w:val="16"/>
          <w:lang w:eastAsia="zh-CN"/>
        </w:rPr>
        <w:tab/>
      </w:r>
      <w:r w:rsidRPr="009A1FC1">
        <w:rPr>
          <w:rFonts w:hint="eastAsia"/>
          <w:sz w:val="16"/>
          <w:szCs w:val="16"/>
          <w:lang w:eastAsia="zh-CN"/>
        </w:rPr>
        <w:t>无线电通信各研究组的正副主席</w:t>
      </w:r>
    </w:p>
    <w:p w:rsidR="009A1FC1" w:rsidRPr="009A1FC1" w:rsidRDefault="009A1FC1" w:rsidP="009A1FC1">
      <w:pPr>
        <w:pStyle w:val="enumlev1"/>
        <w:spacing w:before="60" w:line="240" w:lineRule="auto"/>
        <w:rPr>
          <w:sz w:val="16"/>
          <w:szCs w:val="16"/>
          <w:lang w:eastAsia="zh-CN"/>
        </w:rPr>
      </w:pPr>
      <w:r w:rsidRPr="009A1FC1">
        <w:rPr>
          <w:sz w:val="16"/>
          <w:szCs w:val="16"/>
          <w:lang w:eastAsia="zh-CN"/>
        </w:rPr>
        <w:t>–</w:t>
      </w:r>
      <w:r w:rsidRPr="009A1FC1">
        <w:rPr>
          <w:sz w:val="16"/>
          <w:szCs w:val="16"/>
          <w:lang w:eastAsia="zh-CN"/>
        </w:rPr>
        <w:tab/>
      </w:r>
      <w:r w:rsidRPr="009A1FC1">
        <w:rPr>
          <w:rFonts w:hint="eastAsia"/>
          <w:sz w:val="16"/>
          <w:szCs w:val="16"/>
          <w:lang w:eastAsia="zh-CN"/>
        </w:rPr>
        <w:t>大会筹备会议的正副主席</w:t>
      </w:r>
    </w:p>
    <w:p w:rsidR="009A1FC1" w:rsidRPr="009A1FC1" w:rsidRDefault="009A1FC1" w:rsidP="009A1FC1">
      <w:pPr>
        <w:pStyle w:val="enumlev1"/>
        <w:spacing w:before="60" w:line="240" w:lineRule="auto"/>
        <w:rPr>
          <w:sz w:val="16"/>
          <w:szCs w:val="16"/>
          <w:lang w:eastAsia="zh-CN"/>
        </w:rPr>
      </w:pPr>
      <w:r w:rsidRPr="009A1FC1">
        <w:rPr>
          <w:sz w:val="16"/>
          <w:szCs w:val="16"/>
          <w:lang w:eastAsia="zh-CN"/>
        </w:rPr>
        <w:t>–</w:t>
      </w:r>
      <w:r w:rsidRPr="009A1FC1">
        <w:rPr>
          <w:sz w:val="16"/>
          <w:szCs w:val="16"/>
          <w:lang w:eastAsia="zh-CN"/>
        </w:rPr>
        <w:tab/>
      </w:r>
      <w:r w:rsidRPr="009A1FC1">
        <w:rPr>
          <w:rFonts w:hint="eastAsia"/>
          <w:sz w:val="16"/>
          <w:szCs w:val="16"/>
          <w:lang w:eastAsia="zh-CN"/>
        </w:rPr>
        <w:t>无线电规则委员会委员</w:t>
      </w:r>
    </w:p>
    <w:p w:rsidR="009A1FC1" w:rsidRPr="009A1FC1" w:rsidRDefault="009A1FC1" w:rsidP="009A1FC1">
      <w:pPr>
        <w:pStyle w:val="enumlev1"/>
        <w:spacing w:before="60" w:line="240" w:lineRule="auto"/>
        <w:rPr>
          <w:sz w:val="16"/>
          <w:szCs w:val="16"/>
          <w:lang w:eastAsia="zh-CN"/>
        </w:rPr>
      </w:pPr>
      <w:r w:rsidRPr="009A1FC1">
        <w:rPr>
          <w:sz w:val="16"/>
          <w:szCs w:val="16"/>
          <w:lang w:eastAsia="zh-CN"/>
        </w:rPr>
        <w:t>–</w:t>
      </w:r>
      <w:r w:rsidRPr="009A1FC1">
        <w:rPr>
          <w:sz w:val="16"/>
          <w:szCs w:val="16"/>
          <w:lang w:eastAsia="zh-CN"/>
        </w:rPr>
        <w:tab/>
      </w:r>
      <w:r w:rsidRPr="009A1FC1">
        <w:rPr>
          <w:rFonts w:hint="eastAsia"/>
          <w:sz w:val="16"/>
          <w:szCs w:val="16"/>
          <w:lang w:eastAsia="zh-CN"/>
        </w:rPr>
        <w:t>国际电联秘书长、电信标准化局主任、电信发展局主任</w:t>
      </w:r>
    </w:p>
    <w:p w:rsidR="009A1FC1" w:rsidRDefault="009A1F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9A1FC1" w:rsidRPr="00CE4F71" w:rsidRDefault="009A1FC1" w:rsidP="009A1FC1">
      <w:pPr>
        <w:pStyle w:val="AnnexNoTitle"/>
        <w:rPr>
          <w:lang w:eastAsia="zh-CN"/>
        </w:rPr>
      </w:pPr>
      <w:r>
        <w:rPr>
          <w:rFonts w:hint="eastAsia"/>
          <w:lang w:eastAsia="zh-CN"/>
        </w:rPr>
        <w:lastRenderedPageBreak/>
        <w:t>附件</w:t>
      </w:r>
      <w:r>
        <w:rPr>
          <w:lang w:eastAsia="zh-CN"/>
        </w:rPr>
        <w:br/>
      </w:r>
      <w:r>
        <w:rPr>
          <w:rFonts w:hint="eastAsia"/>
          <w:lang w:eastAsia="zh-CN"/>
        </w:rPr>
        <w:br/>
      </w:r>
      <w:r w:rsidRPr="00CE4F71">
        <w:rPr>
          <w:rFonts w:hint="eastAsia"/>
          <w:lang w:eastAsia="zh-CN"/>
        </w:rPr>
        <w:t>建议书草案的标题和摘要</w:t>
      </w:r>
    </w:p>
    <w:p w:rsidR="009A1FC1" w:rsidRPr="00EB5E88" w:rsidRDefault="009A1FC1" w:rsidP="009A1FC1">
      <w:pPr>
        <w:rPr>
          <w:rFonts w:asciiTheme="minorHAnsi" w:hAnsiTheme="minorHAnsi" w:cstheme="minorHAnsi"/>
          <w:szCs w:val="24"/>
          <w:lang w:eastAsia="zh-CN"/>
        </w:rPr>
      </w:pPr>
    </w:p>
    <w:p w:rsidR="009A1FC1" w:rsidRPr="00EB5E88" w:rsidRDefault="009A1FC1" w:rsidP="009A1FC1">
      <w:pPr>
        <w:tabs>
          <w:tab w:val="right" w:pos="9639"/>
        </w:tabs>
        <w:rPr>
          <w:lang w:eastAsia="zh-CN"/>
        </w:rPr>
      </w:pPr>
      <w:r w:rsidRPr="00CE4F71">
        <w:rPr>
          <w:u w:val="single"/>
          <w:lang w:eastAsia="zh-CN"/>
        </w:rPr>
        <w:t>ITU-R M.[AUTO]</w:t>
      </w:r>
      <w:r w:rsidRPr="00CE4F71">
        <w:rPr>
          <w:rFonts w:hint="eastAsia"/>
          <w:u w:val="single"/>
          <w:lang w:eastAsia="zh-CN"/>
        </w:rPr>
        <w:t>新建议书草案</w:t>
      </w:r>
      <w:r w:rsidRPr="00EB5E88">
        <w:rPr>
          <w:lang w:eastAsia="zh-CN"/>
        </w:rPr>
        <w:tab/>
        <w:t>5/73(Rev.1)</w:t>
      </w:r>
      <w:r>
        <w:rPr>
          <w:rFonts w:hint="eastAsia"/>
          <w:lang w:eastAsia="zh-CN"/>
        </w:rPr>
        <w:t>号文件</w:t>
      </w:r>
    </w:p>
    <w:p w:rsidR="009A1FC1" w:rsidRPr="009A1FC1" w:rsidRDefault="009A1FC1" w:rsidP="009A1FC1">
      <w:pPr>
        <w:pStyle w:val="Rectitle"/>
        <w:rPr>
          <w:lang w:eastAsia="zh-CN"/>
        </w:rPr>
      </w:pPr>
      <w:r w:rsidRPr="009A1FC1">
        <w:rPr>
          <w:lang w:eastAsia="zh-CN"/>
        </w:rPr>
        <w:t>76-81 GHz</w:t>
      </w:r>
      <w:r w:rsidRPr="009A1FC1">
        <w:rPr>
          <w:lang w:eastAsia="zh-CN"/>
        </w:rPr>
        <w:t>频段中用于智能交通系统应用的</w:t>
      </w:r>
      <w:r w:rsidRPr="009A1FC1">
        <w:rPr>
          <w:rFonts w:hint="eastAsia"/>
          <w:lang w:eastAsia="zh-CN"/>
        </w:rPr>
        <w:br/>
      </w:r>
      <w:r w:rsidRPr="009A1FC1">
        <w:rPr>
          <w:lang w:eastAsia="zh-CN"/>
        </w:rPr>
        <w:t>汽车雷达系统特性</w:t>
      </w:r>
    </w:p>
    <w:p w:rsidR="009A1FC1" w:rsidRDefault="009A1FC1" w:rsidP="009A1FC1">
      <w:pPr>
        <w:ind w:firstLineChars="200" w:firstLine="480"/>
        <w:rPr>
          <w:lang w:eastAsia="zh-CN"/>
        </w:rPr>
      </w:pPr>
      <w:r w:rsidRPr="00DE7EA6">
        <w:rPr>
          <w:rFonts w:hint="eastAsia"/>
          <w:lang w:eastAsia="zh-CN"/>
        </w:rPr>
        <w:t>本建议书规定了</w:t>
      </w:r>
      <w:r w:rsidRPr="00DE7EA6">
        <w:rPr>
          <w:lang w:eastAsia="zh-CN"/>
        </w:rPr>
        <w:t>76-81 GHz</w:t>
      </w:r>
      <w:r w:rsidRPr="00DE7EA6">
        <w:rPr>
          <w:lang w:eastAsia="zh-CN"/>
        </w:rPr>
        <w:t>频段中用于智能交通系统应用的汽车雷达系统特性</w:t>
      </w:r>
      <w:r w:rsidRPr="00DE7EA6">
        <w:rPr>
          <w:rFonts w:hint="eastAsia"/>
          <w:lang w:eastAsia="zh-CN"/>
        </w:rPr>
        <w:t>。应将这些技术和操作特性应用于汽车的无线电定位业务雷达和其他业务系统之间的兼容性研究。</w:t>
      </w:r>
    </w:p>
    <w:p w:rsidR="009A1FC1" w:rsidRPr="00A62380" w:rsidRDefault="009A1FC1" w:rsidP="009A1FC1">
      <w:pPr>
        <w:ind w:firstLineChars="200" w:firstLine="480"/>
        <w:rPr>
          <w:szCs w:val="24"/>
          <w:lang w:eastAsia="zh-CN"/>
        </w:rPr>
      </w:pPr>
    </w:p>
    <w:p w:rsidR="009A1FC1" w:rsidRPr="009A1FC1" w:rsidRDefault="009A1FC1" w:rsidP="009A1FC1">
      <w:pPr>
        <w:tabs>
          <w:tab w:val="right" w:pos="9639"/>
        </w:tabs>
        <w:rPr>
          <w:u w:val="single"/>
          <w:lang w:eastAsia="zh-CN"/>
        </w:rPr>
      </w:pPr>
      <w:r w:rsidRPr="009A1FC1">
        <w:rPr>
          <w:u w:val="single"/>
          <w:lang w:eastAsia="zh-CN"/>
        </w:rPr>
        <w:t>ITU-R M.[NAVDAT-HF]</w:t>
      </w:r>
      <w:r w:rsidRPr="009A1FC1">
        <w:rPr>
          <w:rFonts w:hint="eastAsia"/>
          <w:u w:val="single"/>
          <w:lang w:eastAsia="zh-CN"/>
        </w:rPr>
        <w:t>新建议书草案</w:t>
      </w:r>
      <w:r w:rsidRPr="009A1FC1">
        <w:rPr>
          <w:lang w:eastAsia="zh-CN"/>
        </w:rPr>
        <w:tab/>
        <w:t>5/83(Rev.1)</w:t>
      </w:r>
      <w:r w:rsidRPr="009A1FC1">
        <w:rPr>
          <w:rFonts w:hint="eastAsia"/>
          <w:lang w:eastAsia="zh-CN"/>
        </w:rPr>
        <w:t>号文件</w:t>
      </w:r>
    </w:p>
    <w:p w:rsidR="009A1FC1" w:rsidRPr="00EB5E88" w:rsidRDefault="009A1FC1" w:rsidP="009A1FC1">
      <w:pPr>
        <w:pStyle w:val="Rectitle"/>
        <w:rPr>
          <w:rFonts w:asciiTheme="minorHAnsi" w:hAnsiTheme="minorHAnsi" w:cstheme="minorHAnsi"/>
          <w:bCs/>
          <w:sz w:val="24"/>
          <w:szCs w:val="24"/>
          <w:lang w:eastAsia="zh-CN"/>
        </w:rPr>
      </w:pPr>
      <w:r w:rsidRPr="00B62BF9">
        <w:rPr>
          <w:rFonts w:eastAsia="SimSun" w:hint="eastAsia"/>
          <w:szCs w:val="24"/>
          <w:lang w:val="en-GB" w:eastAsia="zh-CN"/>
        </w:rPr>
        <w:t>用于</w:t>
      </w:r>
      <w:r>
        <w:rPr>
          <w:rFonts w:eastAsia="SimSun" w:hint="eastAsia"/>
          <w:szCs w:val="24"/>
          <w:lang w:val="en-GB" w:eastAsia="zh-CN"/>
        </w:rPr>
        <w:t>水上</w:t>
      </w:r>
      <w:r w:rsidRPr="00B62BF9">
        <w:rPr>
          <w:rFonts w:eastAsia="SimSun"/>
          <w:szCs w:val="24"/>
          <w:lang w:val="en-GB" w:eastAsia="zh-CN"/>
        </w:rPr>
        <w:t>HF</w:t>
      </w:r>
      <w:r>
        <w:rPr>
          <w:rFonts w:eastAsia="SimSun" w:hint="eastAsia"/>
          <w:szCs w:val="24"/>
          <w:lang w:val="en-GB" w:eastAsia="zh-CN"/>
        </w:rPr>
        <w:t>频段</w:t>
      </w:r>
      <w:r w:rsidRPr="00B62BF9">
        <w:rPr>
          <w:rFonts w:eastAsia="SimSun" w:hint="eastAsia"/>
          <w:szCs w:val="24"/>
          <w:lang w:val="en-GB" w:eastAsia="zh-CN"/>
        </w:rPr>
        <w:t>广播水上安全和与海岸至船舶方向安全信息的</w:t>
      </w:r>
      <w:r>
        <w:rPr>
          <w:rFonts w:eastAsia="SimSun"/>
          <w:szCs w:val="24"/>
          <w:lang w:val="en-GB" w:eastAsia="zh-CN"/>
        </w:rPr>
        <w:br/>
      </w:r>
      <w:r w:rsidRPr="00B62BF9">
        <w:rPr>
          <w:rFonts w:eastAsia="SimSun" w:hint="eastAsia"/>
          <w:szCs w:val="24"/>
          <w:lang w:val="en-GB" w:eastAsia="zh-CN"/>
        </w:rPr>
        <w:t>导航数据数字系统的特性</w:t>
      </w:r>
    </w:p>
    <w:p w:rsidR="009A1FC1" w:rsidRDefault="009A1FC1" w:rsidP="009A1FC1">
      <w:pPr>
        <w:ind w:firstLineChars="200" w:firstLine="480"/>
        <w:rPr>
          <w:lang w:eastAsia="zh-CN"/>
        </w:rPr>
      </w:pPr>
      <w:r w:rsidRPr="00CE4F71">
        <w:rPr>
          <w:rFonts w:hint="eastAsia"/>
          <w:lang w:eastAsia="zh-CN"/>
        </w:rPr>
        <w:t>本建议书阐述了一种名为导航数据</w:t>
      </w:r>
      <w:r w:rsidRPr="00CE4F71">
        <w:rPr>
          <w:rFonts w:hint="eastAsia"/>
          <w:lang w:eastAsia="zh-CN"/>
        </w:rPr>
        <w:t>HF</w:t>
      </w:r>
      <w:r w:rsidRPr="00CE4F71">
        <w:rPr>
          <w:rFonts w:hint="eastAsia"/>
          <w:lang w:eastAsia="zh-CN"/>
        </w:rPr>
        <w:t>（</w:t>
      </w:r>
      <w:r w:rsidRPr="00CE4F71">
        <w:rPr>
          <w:lang w:eastAsia="zh-CN"/>
        </w:rPr>
        <w:t>NAVDAT</w:t>
      </w:r>
      <w:r w:rsidRPr="00CE4F71">
        <w:rPr>
          <w:rFonts w:hint="eastAsia"/>
          <w:lang w:eastAsia="zh-CN"/>
        </w:rPr>
        <w:t xml:space="preserve"> HF</w:t>
      </w:r>
      <w:r w:rsidRPr="00CE4F71">
        <w:rPr>
          <w:rFonts w:hint="eastAsia"/>
          <w:lang w:eastAsia="zh-CN"/>
        </w:rPr>
        <w:t>）的高频（</w:t>
      </w:r>
      <w:r w:rsidRPr="00CE4F71">
        <w:rPr>
          <w:rFonts w:hint="eastAsia"/>
          <w:lang w:eastAsia="zh-CN"/>
        </w:rPr>
        <w:t>HF</w:t>
      </w:r>
      <w:r w:rsidRPr="00CE4F71">
        <w:rPr>
          <w:rFonts w:hint="eastAsia"/>
          <w:lang w:eastAsia="zh-CN"/>
        </w:rPr>
        <w:t>）无线电系统，供在附录</w:t>
      </w:r>
      <w:r w:rsidRPr="00CE4F71">
        <w:rPr>
          <w:rFonts w:hint="eastAsia"/>
          <w:lang w:eastAsia="zh-CN"/>
        </w:rPr>
        <w:t>17</w:t>
      </w:r>
      <w:r w:rsidRPr="00CE4F71">
        <w:rPr>
          <w:rFonts w:hint="eastAsia"/>
          <w:lang w:eastAsia="zh-CN"/>
        </w:rPr>
        <w:t>所定频段操作的水上移动业务用于水上安全以及海岸至船舶的安全信息数字广播。附件</w:t>
      </w:r>
      <w:r w:rsidRPr="00CE4F71">
        <w:rPr>
          <w:rFonts w:hint="eastAsia"/>
          <w:lang w:eastAsia="zh-CN"/>
        </w:rPr>
        <w:t>1</w:t>
      </w:r>
      <w:r w:rsidRPr="00CE4F71">
        <w:rPr>
          <w:rFonts w:hint="eastAsia"/>
          <w:lang w:eastAsia="zh-CN"/>
        </w:rPr>
        <w:t>和</w:t>
      </w:r>
      <w:r w:rsidRPr="00CE4F71">
        <w:rPr>
          <w:rFonts w:hint="eastAsia"/>
          <w:lang w:eastAsia="zh-CN"/>
        </w:rPr>
        <w:t>2</w:t>
      </w:r>
      <w:r w:rsidRPr="00CE4F71">
        <w:rPr>
          <w:rFonts w:hint="eastAsia"/>
          <w:lang w:eastAsia="zh-CN"/>
        </w:rPr>
        <w:t>中包括此无线电系统的操作特性和系统构架。两种不同模式的详细广播数据，见附件</w:t>
      </w:r>
      <w:r w:rsidRPr="00CE4F71">
        <w:rPr>
          <w:rFonts w:hint="eastAsia"/>
          <w:lang w:eastAsia="zh-CN"/>
        </w:rPr>
        <w:t>3</w:t>
      </w:r>
      <w:r w:rsidRPr="00CE4F71">
        <w:rPr>
          <w:rFonts w:hint="eastAsia"/>
          <w:lang w:eastAsia="zh-CN"/>
        </w:rPr>
        <w:t>和</w:t>
      </w:r>
      <w:r w:rsidRPr="00CE4F71">
        <w:rPr>
          <w:rFonts w:hint="eastAsia"/>
          <w:lang w:eastAsia="zh-CN"/>
        </w:rPr>
        <w:t>4</w:t>
      </w:r>
      <w:r w:rsidRPr="00CE4F71">
        <w:rPr>
          <w:rFonts w:hint="eastAsia"/>
          <w:lang w:eastAsia="zh-CN"/>
        </w:rPr>
        <w:t>。在无线电覆盖方面，</w:t>
      </w:r>
      <w:r w:rsidRPr="00CE4F71">
        <w:rPr>
          <w:lang w:eastAsia="zh-CN"/>
        </w:rPr>
        <w:t>NAVDAT</w:t>
      </w:r>
      <w:r w:rsidRPr="00CE4F71">
        <w:rPr>
          <w:rFonts w:hint="eastAsia"/>
          <w:lang w:eastAsia="zh-CN"/>
        </w:rPr>
        <w:t xml:space="preserve"> HF</w:t>
      </w:r>
      <w:r w:rsidRPr="00CE4F71">
        <w:rPr>
          <w:rFonts w:hint="eastAsia"/>
          <w:lang w:eastAsia="zh-CN"/>
        </w:rPr>
        <w:t>是对</w:t>
      </w:r>
      <w:hyperlink r:id="rId12" w:history="1">
        <w:r w:rsidRPr="00CE4F71">
          <w:rPr>
            <w:rStyle w:val="Hyperlink"/>
            <w:lang w:eastAsia="zh-CN"/>
          </w:rPr>
          <w:t>ITU-R M.2010</w:t>
        </w:r>
      </w:hyperlink>
      <w:r w:rsidRPr="00CE4F71">
        <w:rPr>
          <w:rFonts w:hint="eastAsia"/>
          <w:lang w:eastAsia="zh-CN"/>
        </w:rPr>
        <w:t>建议书介绍的</w:t>
      </w:r>
      <w:r w:rsidRPr="00CE4F71">
        <w:rPr>
          <w:lang w:eastAsia="zh-CN"/>
        </w:rPr>
        <w:t>NAVDAT 500 kHz</w:t>
      </w:r>
      <w:r w:rsidRPr="00CE4F71">
        <w:rPr>
          <w:rFonts w:hint="eastAsia"/>
          <w:lang w:eastAsia="zh-CN"/>
        </w:rPr>
        <w:t>的补充。</w:t>
      </w:r>
    </w:p>
    <w:p w:rsidR="009A1FC1" w:rsidRPr="00CE4F71" w:rsidRDefault="009A1FC1" w:rsidP="009A1FC1">
      <w:pPr>
        <w:ind w:firstLineChars="200" w:firstLine="480"/>
        <w:rPr>
          <w:lang w:eastAsia="zh-CN"/>
        </w:rPr>
      </w:pPr>
    </w:p>
    <w:p w:rsidR="009A1FC1" w:rsidRPr="009A1FC1" w:rsidRDefault="009A1FC1" w:rsidP="009A1FC1">
      <w:pPr>
        <w:tabs>
          <w:tab w:val="right" w:pos="9639"/>
        </w:tabs>
        <w:rPr>
          <w:u w:val="single"/>
          <w:lang w:eastAsia="zh-CN"/>
        </w:rPr>
      </w:pPr>
      <w:r w:rsidRPr="009A1FC1">
        <w:rPr>
          <w:u w:val="single"/>
          <w:lang w:eastAsia="zh-CN"/>
        </w:rPr>
        <w:t>ITU-R F.1763-0</w:t>
      </w:r>
      <w:r w:rsidRPr="009A1FC1">
        <w:rPr>
          <w:rFonts w:hint="eastAsia"/>
          <w:u w:val="single"/>
          <w:lang w:eastAsia="zh-CN"/>
        </w:rPr>
        <w:t>建议书修订草案</w:t>
      </w:r>
      <w:r w:rsidRPr="009A1FC1">
        <w:rPr>
          <w:lang w:eastAsia="zh-CN"/>
        </w:rPr>
        <w:tab/>
        <w:t>5/71(Rev.1)</w:t>
      </w:r>
      <w:r w:rsidRPr="009A1FC1">
        <w:rPr>
          <w:rFonts w:hint="eastAsia"/>
          <w:lang w:eastAsia="zh-CN"/>
        </w:rPr>
        <w:t>号文件</w:t>
      </w:r>
    </w:p>
    <w:p w:rsidR="009A1FC1" w:rsidRDefault="009A1FC1" w:rsidP="009A1FC1">
      <w:pPr>
        <w:pStyle w:val="Rectitle"/>
        <w:rPr>
          <w:lang w:val="en-GB" w:eastAsia="zh-CN"/>
        </w:rPr>
      </w:pPr>
      <w:r w:rsidRPr="00BE7E96">
        <w:rPr>
          <w:rFonts w:eastAsia="SimSun" w:hint="eastAsia"/>
          <w:szCs w:val="24"/>
          <w:lang w:val="en-GB" w:eastAsia="zh-CN"/>
        </w:rPr>
        <w:t>低于</w:t>
      </w:r>
      <w:r w:rsidRPr="00BE7E96">
        <w:rPr>
          <w:rFonts w:eastAsia="SimSun" w:hint="eastAsia"/>
          <w:szCs w:val="24"/>
          <w:lang w:val="en-GB" w:eastAsia="zh-CN"/>
        </w:rPr>
        <w:t>66 GHz</w:t>
      </w:r>
      <w:r w:rsidRPr="00BE7E96">
        <w:rPr>
          <w:rFonts w:eastAsia="SimSun" w:hint="eastAsia"/>
          <w:szCs w:val="24"/>
          <w:lang w:val="en-GB" w:eastAsia="zh-CN"/>
        </w:rPr>
        <w:t>频段的固定业务宽带无线接入系统的</w:t>
      </w:r>
      <w:r>
        <w:rPr>
          <w:rFonts w:eastAsia="SimSun"/>
          <w:szCs w:val="24"/>
          <w:lang w:val="en-GB" w:eastAsia="zh-CN"/>
        </w:rPr>
        <w:br/>
      </w:r>
      <w:r w:rsidRPr="00BE7E96">
        <w:rPr>
          <w:rFonts w:eastAsia="SimSun" w:hint="eastAsia"/>
          <w:szCs w:val="24"/>
          <w:lang w:val="en-GB" w:eastAsia="zh-CN"/>
        </w:rPr>
        <w:t>无线电接口标准</w:t>
      </w:r>
    </w:p>
    <w:p w:rsidR="009A1FC1" w:rsidRPr="00CE4F71" w:rsidRDefault="009A1FC1" w:rsidP="002E2F2A">
      <w:pPr>
        <w:ind w:firstLineChars="200" w:firstLine="480"/>
        <w:rPr>
          <w:lang w:eastAsia="zh-CN"/>
        </w:rPr>
      </w:pPr>
      <w:r w:rsidRPr="00CE4F71">
        <w:rPr>
          <w:rFonts w:hint="eastAsia"/>
          <w:lang w:eastAsia="zh-CN"/>
        </w:rPr>
        <w:t>本修订草案增加了对</w:t>
      </w:r>
      <w:r w:rsidRPr="00CE4F71">
        <w:rPr>
          <w:rFonts w:hint="eastAsia"/>
          <w:lang w:eastAsia="zh-CN"/>
        </w:rPr>
        <w:t>ITU-R F.1763</w:t>
      </w:r>
      <w:r w:rsidRPr="00CE4F71">
        <w:rPr>
          <w:rFonts w:hint="eastAsia"/>
          <w:lang w:eastAsia="zh-CN"/>
        </w:rPr>
        <w:t>建议书出版后编写的相关</w:t>
      </w:r>
      <w:r w:rsidR="002E2F2A" w:rsidRPr="00CE4F71">
        <w:rPr>
          <w:rFonts w:hint="eastAsia"/>
          <w:lang w:eastAsia="zh-CN"/>
        </w:rPr>
        <w:t>ITU-R</w:t>
      </w:r>
      <w:r w:rsidRPr="00CE4F71">
        <w:rPr>
          <w:rFonts w:hint="eastAsia"/>
          <w:lang w:eastAsia="zh-CN"/>
        </w:rPr>
        <w:t>建议书的参照引证。因此已将这些附件撤消，以反映这些标准已被纳入本建议书参引的修订草案的情况。</w:t>
      </w:r>
    </w:p>
    <w:p w:rsidR="009A1FC1" w:rsidRDefault="009A1FC1" w:rsidP="009A1F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eastAsia="zh-CN"/>
        </w:rPr>
      </w:pPr>
      <w:r>
        <w:rPr>
          <w:rFonts w:asciiTheme="minorHAnsi" w:hAnsiTheme="minorHAnsi" w:cstheme="minorHAnsi"/>
          <w:szCs w:val="24"/>
          <w:u w:val="single"/>
          <w:lang w:eastAsia="zh-CN"/>
        </w:rPr>
        <w:br w:type="page"/>
      </w:r>
    </w:p>
    <w:p w:rsidR="009A1FC1" w:rsidRPr="009A1FC1" w:rsidRDefault="009A1FC1" w:rsidP="009A1FC1">
      <w:pPr>
        <w:tabs>
          <w:tab w:val="right" w:pos="9639"/>
        </w:tabs>
        <w:rPr>
          <w:u w:val="single"/>
          <w:lang w:eastAsia="zh-CN"/>
        </w:rPr>
      </w:pPr>
      <w:r w:rsidRPr="009A1FC1">
        <w:rPr>
          <w:u w:val="single"/>
          <w:lang w:eastAsia="zh-CN"/>
        </w:rPr>
        <w:lastRenderedPageBreak/>
        <w:t>ITU-R M.2008-0</w:t>
      </w:r>
      <w:r w:rsidRPr="009A1FC1">
        <w:rPr>
          <w:rFonts w:hint="eastAsia"/>
          <w:u w:val="single"/>
          <w:lang w:eastAsia="zh-CN"/>
        </w:rPr>
        <w:t>建议书修订草案</w:t>
      </w:r>
      <w:r w:rsidRPr="009A1FC1">
        <w:rPr>
          <w:lang w:eastAsia="zh-CN"/>
        </w:rPr>
        <w:tab/>
        <w:t>5/74(Rev.1)</w:t>
      </w:r>
      <w:r w:rsidRPr="009A1FC1">
        <w:rPr>
          <w:rFonts w:hint="eastAsia"/>
          <w:lang w:eastAsia="zh-CN"/>
        </w:rPr>
        <w:t>号文件</w:t>
      </w:r>
    </w:p>
    <w:p w:rsidR="009A1FC1" w:rsidRDefault="009A1FC1" w:rsidP="009A1FC1">
      <w:pPr>
        <w:pStyle w:val="Rectitle"/>
        <w:rPr>
          <w:lang w:eastAsia="zh-CN"/>
        </w:rPr>
      </w:pPr>
      <w:r w:rsidRPr="004E6F22">
        <w:rPr>
          <w:lang w:eastAsia="zh-CN"/>
        </w:rPr>
        <w:t>13.25-13.40 GHz</w:t>
      </w:r>
      <w:r>
        <w:rPr>
          <w:rFonts w:hint="eastAsia"/>
          <w:lang w:eastAsia="zh-CN"/>
        </w:rPr>
        <w:t>频段航空无线电导航业务内</w:t>
      </w:r>
      <w:r>
        <w:rPr>
          <w:lang w:eastAsia="zh-CN"/>
        </w:rPr>
        <w:br/>
      </w:r>
      <w:r>
        <w:rPr>
          <w:rFonts w:hint="eastAsia"/>
          <w:lang w:eastAsia="zh-CN"/>
        </w:rPr>
        <w:t>操作的雷达特性及保护标准</w:t>
      </w:r>
    </w:p>
    <w:p w:rsidR="009A1FC1" w:rsidRPr="00C57C4B" w:rsidRDefault="009A1FC1" w:rsidP="009A1FC1">
      <w:pPr>
        <w:ind w:firstLineChars="200" w:firstLine="480"/>
        <w:rPr>
          <w:lang w:eastAsia="zh-CN"/>
        </w:rPr>
      </w:pPr>
      <w:r>
        <w:rPr>
          <w:rFonts w:hint="eastAsia"/>
          <w:lang w:eastAsia="zh-CN"/>
        </w:rPr>
        <w:t>此项修改包括：</w:t>
      </w:r>
    </w:p>
    <w:p w:rsidR="009A1FC1" w:rsidRPr="00C57C4B" w:rsidRDefault="009A1FC1" w:rsidP="009A1FC1">
      <w:pPr>
        <w:pStyle w:val="enumlev1"/>
        <w:rPr>
          <w:lang w:eastAsia="zh-CN"/>
        </w:rPr>
      </w:pPr>
      <w:r w:rsidRPr="00C57C4B">
        <w:rPr>
          <w:lang w:eastAsia="zh-CN"/>
        </w:rPr>
        <w:t>1)</w:t>
      </w:r>
      <w:r w:rsidRPr="00C57C4B">
        <w:rPr>
          <w:lang w:eastAsia="zh-CN"/>
        </w:rPr>
        <w:tab/>
      </w:r>
      <w:r>
        <w:rPr>
          <w:rFonts w:hint="eastAsia"/>
          <w:lang w:eastAsia="zh-CN"/>
        </w:rPr>
        <w:t>表</w:t>
      </w:r>
      <w:r>
        <w:rPr>
          <w:rFonts w:hint="eastAsia"/>
          <w:lang w:eastAsia="zh-CN"/>
        </w:rPr>
        <w:t>2</w:t>
      </w:r>
      <w:r>
        <w:rPr>
          <w:rFonts w:hint="eastAsia"/>
          <w:lang w:eastAsia="zh-CN"/>
        </w:rPr>
        <w:t>所示的新的感应和避让雷达补充参数；</w:t>
      </w:r>
    </w:p>
    <w:p w:rsidR="009A1FC1" w:rsidRPr="00C57C4B" w:rsidRDefault="009A1FC1" w:rsidP="009A1FC1">
      <w:pPr>
        <w:pStyle w:val="enumlev1"/>
        <w:rPr>
          <w:lang w:eastAsia="zh-CN"/>
        </w:rPr>
      </w:pPr>
      <w:r w:rsidRPr="00C57C4B">
        <w:rPr>
          <w:lang w:eastAsia="zh-CN"/>
        </w:rPr>
        <w:t>2)</w:t>
      </w:r>
      <w:r w:rsidRPr="00C57C4B">
        <w:rPr>
          <w:lang w:eastAsia="zh-CN"/>
        </w:rPr>
        <w:tab/>
      </w:r>
      <w:r>
        <w:rPr>
          <w:rFonts w:hint="eastAsia"/>
          <w:lang w:eastAsia="zh-CN"/>
        </w:rPr>
        <w:t>修改表</w:t>
      </w:r>
      <w:r>
        <w:rPr>
          <w:rFonts w:hint="eastAsia"/>
          <w:lang w:eastAsia="zh-CN"/>
        </w:rPr>
        <w:t>1</w:t>
      </w:r>
      <w:r>
        <w:rPr>
          <w:rFonts w:hint="eastAsia"/>
          <w:lang w:eastAsia="zh-CN"/>
        </w:rPr>
        <w:t>和</w:t>
      </w:r>
      <w:r>
        <w:rPr>
          <w:rFonts w:hint="eastAsia"/>
          <w:lang w:eastAsia="zh-CN"/>
        </w:rPr>
        <w:t>2</w:t>
      </w:r>
      <w:r>
        <w:rPr>
          <w:rFonts w:hint="eastAsia"/>
          <w:lang w:eastAsia="zh-CN"/>
        </w:rPr>
        <w:t>格式使之符合其它</w:t>
      </w:r>
      <w:r w:rsidRPr="00C57C4B">
        <w:rPr>
          <w:lang w:eastAsia="zh-CN"/>
        </w:rPr>
        <w:t>ITU-R</w:t>
      </w:r>
      <w:r>
        <w:rPr>
          <w:rFonts w:hint="eastAsia"/>
          <w:lang w:eastAsia="zh-CN"/>
        </w:rPr>
        <w:t>建议书。</w:t>
      </w:r>
    </w:p>
    <w:p w:rsidR="009A1FC1" w:rsidRPr="00C57C4B" w:rsidRDefault="009A1FC1" w:rsidP="009A1FC1">
      <w:pPr>
        <w:ind w:firstLineChars="200" w:firstLine="480"/>
        <w:rPr>
          <w:lang w:eastAsia="zh-CN"/>
        </w:rPr>
      </w:pPr>
      <w:r>
        <w:rPr>
          <w:rFonts w:hint="eastAsia"/>
          <w:lang w:eastAsia="zh-CN"/>
        </w:rPr>
        <w:t>此次修改还使本建议书与新的格式保持一致。</w:t>
      </w:r>
    </w:p>
    <w:p w:rsidR="009A1FC1" w:rsidRDefault="009A1FC1" w:rsidP="009A1FC1">
      <w:pPr>
        <w:tabs>
          <w:tab w:val="right" w:pos="9639"/>
        </w:tabs>
        <w:rPr>
          <w:u w:val="single"/>
          <w:lang w:eastAsia="zh-CN"/>
        </w:rPr>
      </w:pPr>
    </w:p>
    <w:p w:rsidR="009A1FC1" w:rsidRPr="009A1FC1" w:rsidRDefault="009A1FC1" w:rsidP="009A1FC1">
      <w:pPr>
        <w:tabs>
          <w:tab w:val="right" w:pos="9639"/>
        </w:tabs>
        <w:rPr>
          <w:u w:val="single"/>
          <w:lang w:eastAsia="zh-CN"/>
        </w:rPr>
      </w:pPr>
      <w:r w:rsidRPr="00CE4F71">
        <w:rPr>
          <w:u w:val="single"/>
          <w:lang w:eastAsia="zh-CN"/>
        </w:rPr>
        <w:t>ITU-R M.1371-4</w:t>
      </w:r>
      <w:r w:rsidRPr="00CE4F71">
        <w:rPr>
          <w:rFonts w:hint="eastAsia"/>
          <w:u w:val="single"/>
          <w:lang w:eastAsia="zh-CN"/>
        </w:rPr>
        <w:t>建议书修订草案</w:t>
      </w:r>
      <w:r w:rsidRPr="009A1FC1">
        <w:rPr>
          <w:lang w:eastAsia="zh-CN"/>
        </w:rPr>
        <w:tab/>
        <w:t>5/78(Rev.1)</w:t>
      </w:r>
      <w:r w:rsidRPr="009A1FC1">
        <w:rPr>
          <w:rFonts w:hint="eastAsia"/>
          <w:lang w:eastAsia="zh-CN"/>
        </w:rPr>
        <w:t>号文件</w:t>
      </w:r>
    </w:p>
    <w:p w:rsidR="009A1FC1" w:rsidRDefault="009A1FC1" w:rsidP="002E2F2A">
      <w:pPr>
        <w:pStyle w:val="Rectitle"/>
        <w:rPr>
          <w:lang w:eastAsia="ja-JP"/>
        </w:rPr>
      </w:pPr>
      <w:r w:rsidRPr="00636A45">
        <w:rPr>
          <w:rFonts w:eastAsia="SimSun" w:hint="eastAsia"/>
          <w:szCs w:val="20"/>
          <w:lang w:val="en-GB" w:eastAsia="zh-CN"/>
        </w:rPr>
        <w:t>在</w:t>
      </w:r>
      <w:r w:rsidRPr="00636A45">
        <w:rPr>
          <w:rFonts w:eastAsia="SimSun" w:hint="eastAsia"/>
          <w:szCs w:val="20"/>
          <w:lang w:val="en-GB" w:eastAsia="zh-CN"/>
        </w:rPr>
        <w:t>VHF</w:t>
      </w:r>
      <w:r w:rsidRPr="00636A45">
        <w:rPr>
          <w:rFonts w:eastAsia="SimSun" w:hint="eastAsia"/>
          <w:szCs w:val="20"/>
          <w:lang w:val="en-GB" w:eastAsia="zh-CN"/>
        </w:rPr>
        <w:t>水上移动频</w:t>
      </w:r>
      <w:r>
        <w:rPr>
          <w:rFonts w:eastAsia="SimSun" w:hint="eastAsia"/>
          <w:szCs w:val="20"/>
          <w:lang w:val="en-GB" w:eastAsia="zh-CN"/>
        </w:rPr>
        <w:t>段</w:t>
      </w:r>
      <w:r w:rsidRPr="00636A45">
        <w:rPr>
          <w:rFonts w:eastAsia="SimSun" w:hint="eastAsia"/>
          <w:szCs w:val="20"/>
          <w:lang w:val="en-GB" w:eastAsia="zh-CN"/>
        </w:rPr>
        <w:t>内使用时分多址的自动识别系统的</w:t>
      </w:r>
      <w:r w:rsidR="002E2F2A">
        <w:rPr>
          <w:rFonts w:eastAsia="SimSun"/>
          <w:szCs w:val="20"/>
          <w:lang w:val="en-GB" w:eastAsia="zh-CN"/>
        </w:rPr>
        <w:br/>
      </w:r>
      <w:r w:rsidRPr="00636A45">
        <w:rPr>
          <w:rFonts w:eastAsia="SimSun" w:hint="eastAsia"/>
          <w:szCs w:val="20"/>
          <w:lang w:val="en-GB" w:eastAsia="zh-CN"/>
        </w:rPr>
        <w:t>技术特性</w:t>
      </w:r>
    </w:p>
    <w:p w:rsidR="009A1FC1" w:rsidRPr="00C57C4B" w:rsidRDefault="009A1FC1" w:rsidP="009A1FC1">
      <w:pPr>
        <w:ind w:firstLineChars="200" w:firstLine="480"/>
        <w:rPr>
          <w:lang w:eastAsia="zh-CN"/>
        </w:rPr>
      </w:pPr>
      <w:r>
        <w:rPr>
          <w:rFonts w:hint="eastAsia"/>
          <w:lang w:eastAsia="zh-CN"/>
        </w:rPr>
        <w:t>此项修改：</w:t>
      </w:r>
    </w:p>
    <w:p w:rsidR="009A1FC1" w:rsidRPr="00C57C4B" w:rsidRDefault="009A1FC1" w:rsidP="009A1FC1">
      <w:pPr>
        <w:pStyle w:val="enumlev1"/>
        <w:rPr>
          <w:lang w:eastAsia="zh-CN"/>
        </w:rPr>
      </w:pPr>
      <w:r>
        <w:rPr>
          <w:lang w:eastAsia="zh-CN"/>
        </w:rPr>
        <w:t>–</w:t>
      </w:r>
      <w:r w:rsidRPr="00C57C4B">
        <w:rPr>
          <w:lang w:eastAsia="zh-CN"/>
        </w:rPr>
        <w:tab/>
      </w:r>
      <w:r>
        <w:rPr>
          <w:rFonts w:hint="eastAsia"/>
          <w:lang w:eastAsia="zh-CN"/>
        </w:rPr>
        <w:t>统一了第</w:t>
      </w:r>
      <w:r>
        <w:rPr>
          <w:rFonts w:hint="eastAsia"/>
          <w:lang w:eastAsia="zh-CN"/>
        </w:rPr>
        <w:t>27</w:t>
      </w:r>
      <w:r>
        <w:rPr>
          <w:rFonts w:hint="eastAsia"/>
          <w:lang w:eastAsia="zh-CN"/>
        </w:rPr>
        <w:t>款的参考引证，包括对“基站覆盖区”引证案文的修订；</w:t>
      </w:r>
    </w:p>
    <w:p w:rsidR="009A1FC1" w:rsidRPr="00C57C4B" w:rsidRDefault="009A1FC1" w:rsidP="009A1FC1">
      <w:pPr>
        <w:pStyle w:val="enumlev1"/>
        <w:rPr>
          <w:lang w:eastAsia="zh-CN"/>
        </w:rPr>
      </w:pPr>
      <w:r>
        <w:rPr>
          <w:lang w:eastAsia="zh-CN"/>
        </w:rPr>
        <w:t>–</w:t>
      </w:r>
      <w:r w:rsidRPr="00C57C4B">
        <w:rPr>
          <w:lang w:eastAsia="zh-CN"/>
        </w:rPr>
        <w:tab/>
      </w:r>
      <w:r>
        <w:rPr>
          <w:rFonts w:hint="eastAsia"/>
          <w:lang w:eastAsia="zh-CN"/>
        </w:rPr>
        <w:t>统一了对</w:t>
      </w:r>
      <w:r w:rsidRPr="00C57C4B">
        <w:rPr>
          <w:lang w:eastAsia="zh-CN"/>
        </w:rPr>
        <w:t>AIS</w:t>
      </w:r>
      <w:r>
        <w:rPr>
          <w:rFonts w:hint="eastAsia"/>
          <w:lang w:eastAsia="zh-CN"/>
        </w:rPr>
        <w:t>电台的参考引证（将“单元”或“转发器”改为“电台”）；</w:t>
      </w:r>
    </w:p>
    <w:p w:rsidR="009A1FC1" w:rsidRPr="00C57C4B" w:rsidRDefault="009A1FC1" w:rsidP="009A1FC1">
      <w:pPr>
        <w:pStyle w:val="enumlev1"/>
        <w:rPr>
          <w:lang w:eastAsia="zh-CN"/>
        </w:rPr>
      </w:pPr>
      <w:r>
        <w:rPr>
          <w:lang w:eastAsia="zh-CN"/>
        </w:rPr>
        <w:t>–</w:t>
      </w:r>
      <w:r w:rsidRPr="00C57C4B">
        <w:rPr>
          <w:lang w:eastAsia="zh-CN"/>
        </w:rPr>
        <w:tab/>
      </w:r>
      <w:r>
        <w:rPr>
          <w:rFonts w:hint="eastAsia"/>
          <w:lang w:eastAsia="zh-CN"/>
        </w:rPr>
        <w:t>将“</w:t>
      </w:r>
      <w:r w:rsidRPr="00C57C4B">
        <w:rPr>
          <w:lang w:eastAsia="zh-CN"/>
        </w:rPr>
        <w:t>msg</w:t>
      </w:r>
      <w:r>
        <w:rPr>
          <w:rFonts w:hint="eastAsia"/>
          <w:lang w:eastAsia="zh-CN"/>
        </w:rPr>
        <w:t>”改为“款”</w:t>
      </w:r>
      <w:r w:rsidRPr="00C57C4B">
        <w:rPr>
          <w:lang w:eastAsia="zh-CN"/>
        </w:rPr>
        <w:t xml:space="preserve"> </w:t>
      </w:r>
      <w:r>
        <w:rPr>
          <w:rFonts w:hint="eastAsia"/>
          <w:lang w:eastAsia="zh-CN"/>
        </w:rPr>
        <w:t>；</w:t>
      </w:r>
    </w:p>
    <w:p w:rsidR="009A1FC1" w:rsidRPr="00C57C4B" w:rsidRDefault="009A1FC1" w:rsidP="009A1FC1">
      <w:pPr>
        <w:pStyle w:val="enumlev1"/>
        <w:rPr>
          <w:lang w:eastAsia="zh-CN"/>
        </w:rPr>
      </w:pPr>
      <w:r>
        <w:rPr>
          <w:lang w:eastAsia="zh-CN"/>
        </w:rPr>
        <w:t>–</w:t>
      </w:r>
      <w:r w:rsidRPr="00C57C4B">
        <w:rPr>
          <w:lang w:eastAsia="zh-CN"/>
        </w:rPr>
        <w:tab/>
      </w:r>
      <w:r>
        <w:rPr>
          <w:rFonts w:hint="eastAsia"/>
          <w:lang w:eastAsia="zh-CN"/>
        </w:rPr>
        <w:t>将</w:t>
      </w:r>
      <w:r w:rsidRPr="00C57C4B">
        <w:rPr>
          <w:lang w:eastAsia="zh-CN"/>
        </w:rPr>
        <w:t xml:space="preserve">61162 </w:t>
      </w:r>
      <w:r>
        <w:rPr>
          <w:rFonts w:hint="eastAsia"/>
          <w:lang w:eastAsia="zh-CN"/>
        </w:rPr>
        <w:t>引证变得更具普遍性（例如取消了</w:t>
      </w:r>
      <w:r w:rsidRPr="00C57C4B">
        <w:rPr>
          <w:lang w:eastAsia="zh-CN"/>
        </w:rPr>
        <w:t>61162-1</w:t>
      </w:r>
      <w:r>
        <w:rPr>
          <w:rFonts w:hint="eastAsia"/>
          <w:lang w:eastAsia="zh-CN"/>
        </w:rPr>
        <w:t>，改为</w:t>
      </w:r>
      <w:r w:rsidRPr="00C57C4B">
        <w:rPr>
          <w:lang w:eastAsia="zh-CN"/>
        </w:rPr>
        <w:t>61162</w:t>
      </w:r>
      <w:r>
        <w:rPr>
          <w:rFonts w:hint="eastAsia"/>
          <w:lang w:eastAsia="zh-CN"/>
        </w:rPr>
        <w:t>）；</w:t>
      </w:r>
    </w:p>
    <w:p w:rsidR="009A1FC1" w:rsidRPr="00C57C4B" w:rsidRDefault="009A1FC1" w:rsidP="009A1FC1">
      <w:pPr>
        <w:pStyle w:val="enumlev1"/>
        <w:rPr>
          <w:lang w:eastAsia="zh-CN"/>
        </w:rPr>
      </w:pPr>
      <w:r>
        <w:rPr>
          <w:lang w:eastAsia="zh-CN"/>
        </w:rPr>
        <w:t>–</w:t>
      </w:r>
      <w:r w:rsidRPr="00C57C4B">
        <w:rPr>
          <w:lang w:eastAsia="zh-CN"/>
        </w:rPr>
        <w:tab/>
      </w:r>
      <w:r>
        <w:rPr>
          <w:rFonts w:hint="eastAsia"/>
          <w:lang w:eastAsia="zh-CN"/>
        </w:rPr>
        <w:t>在附件</w:t>
      </w:r>
      <w:r>
        <w:rPr>
          <w:rFonts w:hint="eastAsia"/>
          <w:lang w:eastAsia="zh-CN"/>
        </w:rPr>
        <w:t>5</w:t>
      </w:r>
      <w:r>
        <w:rPr>
          <w:rFonts w:hint="eastAsia"/>
          <w:lang w:eastAsia="zh-CN"/>
        </w:rPr>
        <w:t>的</w:t>
      </w:r>
      <w:r w:rsidRPr="00C57C4B">
        <w:rPr>
          <w:lang w:eastAsia="zh-CN"/>
        </w:rPr>
        <w:t>IFM 0</w:t>
      </w:r>
      <w:r>
        <w:rPr>
          <w:rFonts w:hint="eastAsia"/>
          <w:lang w:eastAsia="zh-CN"/>
        </w:rPr>
        <w:t>中增加针对</w:t>
      </w:r>
      <w:r>
        <w:rPr>
          <w:rFonts w:hint="eastAsia"/>
          <w:lang w:eastAsia="zh-CN"/>
        </w:rPr>
        <w:t>25</w:t>
      </w:r>
      <w:r>
        <w:rPr>
          <w:rFonts w:hint="eastAsia"/>
          <w:lang w:eastAsia="zh-CN"/>
        </w:rPr>
        <w:t>和</w:t>
      </w:r>
      <w:r>
        <w:rPr>
          <w:rFonts w:hint="eastAsia"/>
          <w:lang w:eastAsia="zh-CN"/>
        </w:rPr>
        <w:t>26</w:t>
      </w:r>
      <w:r>
        <w:rPr>
          <w:rFonts w:hint="eastAsia"/>
          <w:lang w:eastAsia="zh-CN"/>
        </w:rPr>
        <w:t>款的两幅表格后，需对表格编号进行更新（目前需从表</w:t>
      </w:r>
      <w:r>
        <w:rPr>
          <w:rFonts w:hint="eastAsia"/>
          <w:lang w:eastAsia="zh-CN"/>
        </w:rPr>
        <w:t>29</w:t>
      </w:r>
      <w:r>
        <w:rPr>
          <w:rFonts w:hint="eastAsia"/>
          <w:lang w:eastAsia="zh-CN"/>
        </w:rPr>
        <w:t>改起）；</w:t>
      </w:r>
    </w:p>
    <w:p w:rsidR="009A1FC1" w:rsidRPr="00C57C4B" w:rsidRDefault="009A1FC1" w:rsidP="009A1FC1">
      <w:pPr>
        <w:pStyle w:val="enumlev1"/>
        <w:rPr>
          <w:lang w:eastAsia="zh-CN"/>
        </w:rPr>
      </w:pPr>
      <w:r>
        <w:rPr>
          <w:lang w:eastAsia="zh-CN"/>
        </w:rPr>
        <w:t>–</w:t>
      </w:r>
      <w:r w:rsidRPr="00C57C4B">
        <w:rPr>
          <w:lang w:eastAsia="zh-CN"/>
        </w:rPr>
        <w:tab/>
      </w:r>
      <w:r>
        <w:rPr>
          <w:rFonts w:hint="eastAsia"/>
          <w:lang w:eastAsia="zh-CN"/>
        </w:rPr>
        <w:t>撤销附件</w:t>
      </w:r>
      <w:r w:rsidRPr="00C57C4B">
        <w:rPr>
          <w:lang w:eastAsia="zh-CN"/>
        </w:rPr>
        <w:t xml:space="preserve"> 10 </w:t>
      </w:r>
      <w:r>
        <w:rPr>
          <w:rFonts w:hint="eastAsia"/>
          <w:lang w:eastAsia="zh-CN"/>
        </w:rPr>
        <w:t>后，其内容转入建议书正文。</w:t>
      </w:r>
    </w:p>
    <w:p w:rsidR="009A1FC1" w:rsidRDefault="009A1FC1" w:rsidP="009A1FC1">
      <w:pPr>
        <w:tabs>
          <w:tab w:val="right" w:pos="9639"/>
        </w:tabs>
        <w:rPr>
          <w:u w:val="single"/>
          <w:lang w:eastAsia="zh-CN"/>
        </w:rPr>
      </w:pPr>
    </w:p>
    <w:p w:rsidR="009A1FC1" w:rsidRPr="009A1FC1" w:rsidRDefault="009A1FC1" w:rsidP="009A1FC1">
      <w:pPr>
        <w:tabs>
          <w:tab w:val="right" w:pos="9639"/>
        </w:tabs>
        <w:rPr>
          <w:u w:val="single"/>
          <w:lang w:eastAsia="zh-CN"/>
        </w:rPr>
      </w:pPr>
      <w:r w:rsidRPr="009A1FC1">
        <w:rPr>
          <w:u w:val="single"/>
          <w:lang w:eastAsia="zh-CN"/>
        </w:rPr>
        <w:t>ITU-R M.1796-1</w:t>
      </w:r>
      <w:r w:rsidRPr="009A1FC1">
        <w:rPr>
          <w:rFonts w:hint="eastAsia"/>
          <w:u w:val="single"/>
          <w:lang w:eastAsia="zh-CN"/>
        </w:rPr>
        <w:t>建议书修订草案</w:t>
      </w:r>
      <w:r w:rsidRPr="009A1FC1">
        <w:rPr>
          <w:lang w:eastAsia="zh-CN"/>
        </w:rPr>
        <w:tab/>
        <w:t>5/81(Rev.1)</w:t>
      </w:r>
      <w:r w:rsidRPr="009A1FC1">
        <w:rPr>
          <w:rFonts w:hint="eastAsia"/>
          <w:lang w:eastAsia="zh-CN"/>
        </w:rPr>
        <w:t>号文件</w:t>
      </w:r>
    </w:p>
    <w:p w:rsidR="009A1FC1" w:rsidRDefault="009A1FC1" w:rsidP="009A1FC1">
      <w:pPr>
        <w:pStyle w:val="Rectitle"/>
        <w:rPr>
          <w:lang w:eastAsia="zh-CN"/>
        </w:rPr>
      </w:pPr>
      <w:r w:rsidRPr="0005373E">
        <w:rPr>
          <w:rFonts w:eastAsia="SimSun"/>
          <w:szCs w:val="20"/>
          <w:lang w:val="en-GB" w:eastAsia="zh-CN"/>
        </w:rPr>
        <w:t>工作于</w:t>
      </w:r>
      <w:r w:rsidRPr="0005373E">
        <w:rPr>
          <w:rFonts w:eastAsia="SimSun"/>
          <w:szCs w:val="20"/>
          <w:lang w:val="en-GB" w:eastAsia="zh-CN"/>
        </w:rPr>
        <w:t>8 500-10 680 MHz</w:t>
      </w:r>
      <w:r w:rsidRPr="0005373E">
        <w:rPr>
          <w:rFonts w:eastAsia="SimSun"/>
          <w:szCs w:val="20"/>
          <w:lang w:val="en-GB" w:eastAsia="zh-CN"/>
        </w:rPr>
        <w:t>频</w:t>
      </w:r>
      <w:r>
        <w:rPr>
          <w:rFonts w:eastAsia="SimSun" w:hint="eastAsia"/>
          <w:szCs w:val="20"/>
          <w:lang w:val="en-GB" w:eastAsia="zh-CN"/>
        </w:rPr>
        <w:t>段内</w:t>
      </w:r>
      <w:r w:rsidRPr="0005373E">
        <w:rPr>
          <w:rFonts w:eastAsia="SimSun"/>
          <w:szCs w:val="20"/>
          <w:lang w:val="en-GB" w:eastAsia="zh-CN"/>
        </w:rPr>
        <w:t>无线电测定业务中</w:t>
      </w:r>
      <w:r>
        <w:rPr>
          <w:rFonts w:eastAsia="SimSun" w:hint="eastAsia"/>
          <w:szCs w:val="20"/>
          <w:lang w:val="en-GB" w:eastAsia="zh-CN"/>
        </w:rPr>
        <w:br/>
      </w:r>
      <w:r w:rsidRPr="0005373E">
        <w:rPr>
          <w:rFonts w:eastAsia="SimSun"/>
          <w:szCs w:val="20"/>
          <w:lang w:val="en-GB" w:eastAsia="zh-CN"/>
        </w:rPr>
        <w:t>地面雷达的特性与保护</w:t>
      </w:r>
      <w:r>
        <w:rPr>
          <w:rFonts w:eastAsia="SimSun" w:hint="eastAsia"/>
          <w:szCs w:val="20"/>
          <w:lang w:val="en-GB" w:eastAsia="zh-CN"/>
        </w:rPr>
        <w:t>的</w:t>
      </w:r>
      <w:r w:rsidRPr="0005373E">
        <w:rPr>
          <w:rFonts w:eastAsia="SimSun"/>
          <w:szCs w:val="20"/>
          <w:lang w:val="en-GB" w:eastAsia="zh-CN"/>
        </w:rPr>
        <w:t>标准</w:t>
      </w:r>
    </w:p>
    <w:p w:rsidR="009A1FC1" w:rsidRPr="00CE4F71" w:rsidRDefault="009A1FC1" w:rsidP="009A1FC1">
      <w:pPr>
        <w:ind w:firstLineChars="200" w:firstLine="480"/>
        <w:rPr>
          <w:lang w:eastAsia="zh-CN"/>
        </w:rPr>
      </w:pPr>
      <w:r w:rsidRPr="00CE4F71">
        <w:rPr>
          <w:rFonts w:hint="eastAsia"/>
          <w:lang w:eastAsia="zh-CN"/>
        </w:rPr>
        <w:t>本修订草案更新了</w:t>
      </w:r>
      <w:r w:rsidRPr="00CE4F71">
        <w:rPr>
          <w:rFonts w:hint="eastAsia"/>
          <w:lang w:eastAsia="zh-CN"/>
        </w:rPr>
        <w:t>2</w:t>
      </w:r>
      <w:r w:rsidRPr="00CE4F71">
        <w:rPr>
          <w:rFonts w:hint="eastAsia"/>
          <w:lang w:eastAsia="zh-CN"/>
        </w:rPr>
        <w:t>个现有雷达的特性。取消了天气雷达，增加了新的雷达。也经过重新格式化的建议书符合新格式的要求。</w:t>
      </w:r>
    </w:p>
    <w:p w:rsidR="009A1FC1" w:rsidRPr="00CE4F71" w:rsidRDefault="009A1FC1" w:rsidP="009A1FC1">
      <w:pPr>
        <w:rPr>
          <w:lang w:eastAsia="zh-CN"/>
        </w:rPr>
      </w:pPr>
      <w:r w:rsidRPr="00CE4F71">
        <w:rPr>
          <w:lang w:eastAsia="zh-CN"/>
        </w:rPr>
        <w:br w:type="page"/>
      </w:r>
    </w:p>
    <w:p w:rsidR="009A1FC1" w:rsidRPr="009A1FC1" w:rsidRDefault="009A1FC1" w:rsidP="009A1FC1">
      <w:pPr>
        <w:tabs>
          <w:tab w:val="right" w:pos="9639"/>
        </w:tabs>
        <w:rPr>
          <w:u w:val="single"/>
          <w:lang w:eastAsia="zh-CN"/>
        </w:rPr>
      </w:pPr>
      <w:r w:rsidRPr="009A1FC1">
        <w:rPr>
          <w:u w:val="single"/>
          <w:lang w:eastAsia="zh-CN"/>
        </w:rPr>
        <w:lastRenderedPageBreak/>
        <w:t>ITU-R F.1336-3</w:t>
      </w:r>
      <w:r w:rsidRPr="009A1FC1">
        <w:rPr>
          <w:rFonts w:hint="eastAsia"/>
          <w:u w:val="single"/>
          <w:lang w:eastAsia="zh-CN"/>
        </w:rPr>
        <w:t>建议书修订草案</w:t>
      </w:r>
      <w:r w:rsidRPr="009A1FC1">
        <w:rPr>
          <w:lang w:eastAsia="zh-CN"/>
        </w:rPr>
        <w:tab/>
        <w:t>5/85(Rev.1)</w:t>
      </w:r>
      <w:r w:rsidRPr="009A1FC1">
        <w:rPr>
          <w:rFonts w:hint="eastAsia"/>
          <w:lang w:eastAsia="zh-CN"/>
        </w:rPr>
        <w:t>号文件</w:t>
      </w:r>
    </w:p>
    <w:p w:rsidR="009A1FC1" w:rsidRDefault="009A1FC1" w:rsidP="009A1FC1">
      <w:pPr>
        <w:pStyle w:val="Rectitle"/>
        <w:rPr>
          <w:lang w:eastAsia="ja-JP"/>
        </w:rPr>
      </w:pPr>
      <w:r w:rsidRPr="00BB2DB0">
        <w:rPr>
          <w:rFonts w:eastAsia="SimSun" w:hint="eastAsia"/>
          <w:szCs w:val="20"/>
          <w:lang w:val="en-GB" w:eastAsia="zh-CN"/>
        </w:rPr>
        <w:t>在</w:t>
      </w:r>
      <w:r>
        <w:rPr>
          <w:rFonts w:eastAsia="SimSun" w:hint="eastAsia"/>
          <w:szCs w:val="20"/>
          <w:lang w:val="en-GB" w:eastAsia="zh-CN"/>
        </w:rPr>
        <w:t>1 G</w:t>
      </w:r>
      <w:r w:rsidRPr="00BB2DB0">
        <w:rPr>
          <w:rFonts w:eastAsia="SimSun"/>
          <w:szCs w:val="20"/>
          <w:lang w:val="en-GB" w:eastAsia="zh-CN"/>
        </w:rPr>
        <w:t>Hz</w:t>
      </w:r>
      <w:r w:rsidRPr="00BB2DB0">
        <w:rPr>
          <w:rFonts w:eastAsia="SimSun" w:hint="eastAsia"/>
          <w:szCs w:val="20"/>
          <w:lang w:val="en-GB" w:eastAsia="zh-CN"/>
        </w:rPr>
        <w:t>到约</w:t>
      </w:r>
      <w:r w:rsidRPr="00BB2DB0">
        <w:rPr>
          <w:rFonts w:eastAsia="SimSun" w:hint="eastAsia"/>
          <w:szCs w:val="20"/>
          <w:lang w:val="en-GB" w:eastAsia="zh-CN"/>
        </w:rPr>
        <w:t>70 GHz</w:t>
      </w:r>
      <w:r w:rsidRPr="00BB2DB0">
        <w:rPr>
          <w:rFonts w:eastAsia="SimSun" w:hint="eastAsia"/>
          <w:szCs w:val="20"/>
          <w:lang w:val="en-GB" w:eastAsia="zh-CN"/>
        </w:rPr>
        <w:t>频率范围内用于频率共用研究的</w:t>
      </w:r>
      <w:r>
        <w:rPr>
          <w:rFonts w:eastAsia="SimSun"/>
          <w:szCs w:val="20"/>
          <w:lang w:val="en-GB" w:eastAsia="zh-CN"/>
        </w:rPr>
        <w:br/>
      </w:r>
      <w:r w:rsidRPr="00BB2DB0">
        <w:rPr>
          <w:rFonts w:eastAsia="SimSun" w:hint="eastAsia"/>
          <w:szCs w:val="20"/>
          <w:lang w:val="en-GB" w:eastAsia="zh-CN"/>
        </w:rPr>
        <w:t>点对多点系统的全向、扇区和其它天线的</w:t>
      </w:r>
      <w:r>
        <w:rPr>
          <w:rFonts w:eastAsia="SimSun"/>
          <w:szCs w:val="20"/>
          <w:lang w:val="en-GB" w:eastAsia="zh-CN"/>
        </w:rPr>
        <w:br/>
      </w:r>
      <w:r w:rsidRPr="00BB2DB0">
        <w:rPr>
          <w:rFonts w:eastAsia="SimSun" w:hint="eastAsia"/>
          <w:szCs w:val="20"/>
          <w:lang w:val="en-GB" w:eastAsia="zh-CN"/>
        </w:rPr>
        <w:t>参考辐射图</w:t>
      </w:r>
    </w:p>
    <w:p w:rsidR="009A1FC1" w:rsidRPr="00CE4F71" w:rsidRDefault="009A1FC1" w:rsidP="009A1FC1">
      <w:pPr>
        <w:ind w:firstLineChars="200" w:firstLine="480"/>
        <w:rPr>
          <w:lang w:eastAsia="zh-CN"/>
        </w:rPr>
      </w:pPr>
      <w:r w:rsidRPr="00CE4F71">
        <w:rPr>
          <w:rFonts w:hint="eastAsia"/>
          <w:lang w:eastAsia="zh-CN"/>
        </w:rPr>
        <w:t>本建议书提供了在</w:t>
      </w:r>
      <w:r w:rsidRPr="00CE4F71">
        <w:rPr>
          <w:rFonts w:hint="eastAsia"/>
          <w:lang w:eastAsia="zh-CN"/>
        </w:rPr>
        <w:t>400 M</w:t>
      </w:r>
      <w:r w:rsidRPr="00CE4F71">
        <w:rPr>
          <w:lang w:eastAsia="zh-CN"/>
        </w:rPr>
        <w:t>Hz</w:t>
      </w:r>
      <w:r w:rsidRPr="00CE4F71">
        <w:rPr>
          <w:rFonts w:hint="eastAsia"/>
          <w:lang w:eastAsia="zh-CN"/>
        </w:rPr>
        <w:t>到约</w:t>
      </w:r>
      <w:r w:rsidRPr="00CE4F71">
        <w:rPr>
          <w:rFonts w:hint="eastAsia"/>
          <w:lang w:eastAsia="zh-CN"/>
        </w:rPr>
        <w:t>70 GHz</w:t>
      </w:r>
      <w:r w:rsidRPr="00CE4F71">
        <w:rPr>
          <w:rFonts w:hint="eastAsia"/>
          <w:lang w:eastAsia="zh-CN"/>
        </w:rPr>
        <w:t>频率范围内用于频率共用研究的点对多点系统的全向、扇区和其它天线的参考辐射图。</w:t>
      </w:r>
    </w:p>
    <w:p w:rsidR="009A1FC1" w:rsidRPr="00CE4F71" w:rsidRDefault="009A1FC1" w:rsidP="009A1FC1">
      <w:pPr>
        <w:ind w:firstLineChars="200" w:firstLine="480"/>
        <w:rPr>
          <w:lang w:eastAsia="zh-CN"/>
        </w:rPr>
      </w:pPr>
      <w:r w:rsidRPr="00CE4F71">
        <w:rPr>
          <w:rFonts w:hint="eastAsia"/>
          <w:lang w:eastAsia="zh-CN"/>
        </w:rPr>
        <w:t>此项修订草案包括以下内容：</w:t>
      </w:r>
    </w:p>
    <w:p w:rsidR="009A1FC1" w:rsidRPr="00CE4F71" w:rsidRDefault="009A1FC1" w:rsidP="009A1FC1">
      <w:pPr>
        <w:pStyle w:val="enumlev1"/>
        <w:rPr>
          <w:lang w:eastAsia="zh-CN"/>
        </w:rPr>
      </w:pPr>
      <w:r w:rsidRPr="00CE4F71">
        <w:rPr>
          <w:lang w:eastAsia="zh-CN"/>
        </w:rPr>
        <w:t>–</w:t>
      </w:r>
      <w:r w:rsidRPr="00CE4F71">
        <w:rPr>
          <w:lang w:eastAsia="zh-CN"/>
        </w:rPr>
        <w:tab/>
      </w:r>
      <w:r w:rsidRPr="00CE4F71">
        <w:rPr>
          <w:rFonts w:hint="eastAsia"/>
          <w:lang w:eastAsia="zh-CN"/>
        </w:rPr>
        <w:t>将其范围扩展至对移动业务天线的适用性；</w:t>
      </w:r>
    </w:p>
    <w:p w:rsidR="009A1FC1" w:rsidRPr="00CE4F71" w:rsidRDefault="009A1FC1" w:rsidP="009A1FC1">
      <w:pPr>
        <w:pStyle w:val="enumlev1"/>
        <w:rPr>
          <w:lang w:eastAsia="zh-CN"/>
        </w:rPr>
      </w:pPr>
      <w:r w:rsidRPr="00CE4F71">
        <w:rPr>
          <w:lang w:eastAsia="zh-CN"/>
        </w:rPr>
        <w:t>–</w:t>
      </w:r>
      <w:r w:rsidRPr="00CE4F71">
        <w:rPr>
          <w:lang w:eastAsia="zh-CN"/>
        </w:rPr>
        <w:tab/>
      </w:r>
      <w:r w:rsidRPr="00CE4F71">
        <w:rPr>
          <w:rFonts w:hint="eastAsia"/>
          <w:lang w:eastAsia="zh-CN"/>
        </w:rPr>
        <w:t>审议低至</w:t>
      </w:r>
      <w:r w:rsidRPr="00CE4F71">
        <w:rPr>
          <w:lang w:eastAsia="zh-CN"/>
        </w:rPr>
        <w:t xml:space="preserve">400 MHz </w:t>
      </w:r>
      <w:r w:rsidRPr="00CE4F71">
        <w:rPr>
          <w:rFonts w:hint="eastAsia"/>
          <w:lang w:eastAsia="zh-CN"/>
        </w:rPr>
        <w:t>的适用频率范围；</w:t>
      </w:r>
    </w:p>
    <w:p w:rsidR="009A1FC1" w:rsidRPr="00CE4F71" w:rsidRDefault="009A1FC1" w:rsidP="009A1FC1">
      <w:pPr>
        <w:pStyle w:val="enumlev1"/>
        <w:rPr>
          <w:lang w:eastAsia="zh-CN"/>
        </w:rPr>
      </w:pPr>
      <w:r w:rsidRPr="00CE4F71">
        <w:rPr>
          <w:lang w:eastAsia="zh-CN"/>
        </w:rPr>
        <w:t>–</w:t>
      </w:r>
      <w:r w:rsidRPr="00CE4F71">
        <w:rPr>
          <w:lang w:eastAsia="zh-CN"/>
        </w:rPr>
        <w:tab/>
      </w:r>
      <w:r w:rsidRPr="00CE4F71">
        <w:rPr>
          <w:rFonts w:hint="eastAsia"/>
          <w:lang w:eastAsia="zh-CN"/>
        </w:rPr>
        <w:t>为</w:t>
      </w:r>
      <w:r w:rsidRPr="00CE4F71">
        <w:rPr>
          <w:lang w:eastAsia="zh-CN"/>
        </w:rPr>
        <w:t>6 GHz</w:t>
      </w:r>
      <w:r w:rsidRPr="00CE4F71">
        <w:rPr>
          <w:rFonts w:hint="eastAsia"/>
          <w:lang w:eastAsia="zh-CN"/>
        </w:rPr>
        <w:t>以下频率范围的扇区天线采取新的参考辐射近似图；</w:t>
      </w:r>
      <w:r w:rsidRPr="00CE4F71">
        <w:rPr>
          <w:lang w:eastAsia="zh-CN"/>
        </w:rPr>
        <w:t xml:space="preserve"> </w:t>
      </w:r>
    </w:p>
    <w:p w:rsidR="009A1FC1" w:rsidRPr="00CE4F71" w:rsidRDefault="009A1FC1" w:rsidP="009A1FC1">
      <w:pPr>
        <w:pStyle w:val="enumlev1"/>
        <w:rPr>
          <w:lang w:eastAsia="zh-CN"/>
        </w:rPr>
      </w:pPr>
      <w:r w:rsidRPr="00CE4F71">
        <w:rPr>
          <w:lang w:eastAsia="zh-CN"/>
        </w:rPr>
        <w:t>–</w:t>
      </w:r>
      <w:r w:rsidRPr="00CE4F71">
        <w:rPr>
          <w:lang w:eastAsia="zh-CN"/>
        </w:rPr>
        <w:tab/>
      </w:r>
      <w:r w:rsidRPr="00CE4F71">
        <w:rPr>
          <w:rFonts w:hint="eastAsia"/>
          <w:lang w:eastAsia="zh-CN"/>
        </w:rPr>
        <w:t>审议和重新编辑</w:t>
      </w:r>
      <w:r w:rsidRPr="00CE4F71">
        <w:rPr>
          <w:lang w:eastAsia="zh-CN"/>
        </w:rPr>
        <w:t>6 GHz</w:t>
      </w:r>
      <w:r w:rsidRPr="00CE4F71">
        <w:rPr>
          <w:rFonts w:hint="eastAsia"/>
          <w:lang w:eastAsia="zh-CN"/>
        </w:rPr>
        <w:t>以下频率范围扇区天线的参考辐射近似图；</w:t>
      </w:r>
    </w:p>
    <w:p w:rsidR="009A1FC1" w:rsidRPr="00CE4F71" w:rsidRDefault="009A1FC1" w:rsidP="009A1FC1">
      <w:pPr>
        <w:pStyle w:val="enumlev1"/>
        <w:rPr>
          <w:lang w:eastAsia="zh-CN"/>
        </w:rPr>
      </w:pPr>
      <w:r w:rsidRPr="00CE4F71">
        <w:rPr>
          <w:lang w:eastAsia="zh-CN"/>
        </w:rPr>
        <w:t>–</w:t>
      </w:r>
      <w:r w:rsidRPr="00CE4F71">
        <w:rPr>
          <w:lang w:eastAsia="zh-CN"/>
        </w:rPr>
        <w:tab/>
      </w:r>
      <w:r w:rsidRPr="00CE4F71">
        <w:rPr>
          <w:rFonts w:hint="eastAsia"/>
          <w:lang w:eastAsia="zh-CN"/>
        </w:rPr>
        <w:t>删减和增加正文中与上述修改相关的附件；</w:t>
      </w:r>
    </w:p>
    <w:p w:rsidR="009A1FC1" w:rsidRPr="00CE4F71" w:rsidRDefault="009A1FC1" w:rsidP="009A1FC1">
      <w:pPr>
        <w:pStyle w:val="enumlev1"/>
        <w:rPr>
          <w:lang w:eastAsia="zh-CN"/>
        </w:rPr>
      </w:pPr>
      <w:r w:rsidRPr="00CE4F71">
        <w:rPr>
          <w:lang w:eastAsia="zh-CN"/>
        </w:rPr>
        <w:t>–</w:t>
      </w:r>
      <w:r w:rsidRPr="00CE4F71">
        <w:rPr>
          <w:lang w:eastAsia="zh-CN"/>
        </w:rPr>
        <w:tab/>
      </w:r>
      <w:r w:rsidRPr="00CE4F71">
        <w:rPr>
          <w:rFonts w:hint="eastAsia"/>
          <w:lang w:eastAsia="zh-CN"/>
        </w:rPr>
        <w:t>全文中的其它编辑和后续修改。</w:t>
      </w:r>
    </w:p>
    <w:p w:rsidR="009A1FC1" w:rsidRDefault="009A1FC1" w:rsidP="009A1FC1">
      <w:pPr>
        <w:tabs>
          <w:tab w:val="right" w:pos="9639"/>
        </w:tabs>
        <w:rPr>
          <w:u w:val="single"/>
          <w:lang w:eastAsia="zh-CN"/>
        </w:rPr>
      </w:pPr>
    </w:p>
    <w:p w:rsidR="009A1FC1" w:rsidRPr="009A1FC1" w:rsidRDefault="009A1FC1" w:rsidP="009A1FC1">
      <w:pPr>
        <w:tabs>
          <w:tab w:val="right" w:pos="9639"/>
        </w:tabs>
        <w:rPr>
          <w:u w:val="single"/>
          <w:lang w:eastAsia="zh-CN"/>
        </w:rPr>
      </w:pPr>
      <w:r w:rsidRPr="009A1FC1">
        <w:rPr>
          <w:u w:val="single"/>
          <w:lang w:eastAsia="zh-CN"/>
        </w:rPr>
        <w:t>ITU-R F.1497-1</w:t>
      </w:r>
      <w:r w:rsidRPr="009A1FC1">
        <w:rPr>
          <w:rFonts w:hint="eastAsia"/>
          <w:u w:val="single"/>
          <w:lang w:eastAsia="zh-CN"/>
        </w:rPr>
        <w:t>建议书修订草案</w:t>
      </w:r>
      <w:r w:rsidRPr="009A1FC1">
        <w:rPr>
          <w:lang w:eastAsia="zh-CN"/>
        </w:rPr>
        <w:tab/>
        <w:t>5/86(Rev.1)</w:t>
      </w:r>
      <w:r w:rsidRPr="009A1FC1">
        <w:rPr>
          <w:rFonts w:hint="eastAsia"/>
          <w:lang w:eastAsia="zh-CN"/>
        </w:rPr>
        <w:t>号文件</w:t>
      </w:r>
    </w:p>
    <w:p w:rsidR="009A1FC1" w:rsidRDefault="009A1FC1" w:rsidP="009A1FC1">
      <w:pPr>
        <w:pStyle w:val="Rectitle"/>
        <w:rPr>
          <w:lang w:val="en-GB" w:eastAsia="zh-CN"/>
        </w:rPr>
      </w:pPr>
      <w:bookmarkStart w:id="0" w:name="Pre_title"/>
      <w:r w:rsidRPr="00BB2DB0">
        <w:rPr>
          <w:rFonts w:eastAsia="SimSun" w:hint="eastAsia"/>
          <w:szCs w:val="20"/>
          <w:lang w:val="en-GB" w:eastAsia="zh-CN"/>
        </w:rPr>
        <w:t>运行于</w:t>
      </w:r>
      <w:r w:rsidRPr="00BB2DB0">
        <w:rPr>
          <w:rFonts w:eastAsia="SimSun" w:hint="eastAsia"/>
          <w:szCs w:val="20"/>
          <w:lang w:val="en-GB" w:eastAsia="zh-CN"/>
        </w:rPr>
        <w:t>55.78</w:t>
      </w:r>
      <w:r>
        <w:rPr>
          <w:rFonts w:eastAsia="SimSun" w:hint="eastAsia"/>
          <w:szCs w:val="20"/>
          <w:lang w:val="en-GB" w:eastAsia="zh-CN"/>
        </w:rPr>
        <w:t xml:space="preserve"> </w:t>
      </w:r>
      <w:r w:rsidRPr="00BB2DB0">
        <w:rPr>
          <w:rFonts w:eastAsia="SimSun" w:hint="eastAsia"/>
          <w:szCs w:val="20"/>
          <w:lang w:val="en-GB" w:eastAsia="zh-CN"/>
        </w:rPr>
        <w:t>GHz</w:t>
      </w:r>
      <w:r w:rsidRPr="00BB2DB0">
        <w:rPr>
          <w:rFonts w:eastAsia="SimSun" w:hint="eastAsia"/>
          <w:szCs w:val="20"/>
          <w:lang w:val="en-GB" w:eastAsia="zh-CN"/>
        </w:rPr>
        <w:t>频段的固定无线</w:t>
      </w:r>
      <w:r>
        <w:rPr>
          <w:rFonts w:eastAsia="SimSun" w:hint="eastAsia"/>
          <w:szCs w:val="20"/>
          <w:lang w:val="en-GB" w:eastAsia="zh-CN"/>
        </w:rPr>
        <w:t>系统</w:t>
      </w:r>
      <w:r w:rsidRPr="00BB2DB0">
        <w:rPr>
          <w:rFonts w:eastAsia="SimSun" w:hint="eastAsia"/>
          <w:szCs w:val="20"/>
          <w:lang w:val="en-GB" w:eastAsia="zh-CN"/>
        </w:rPr>
        <w:t>的</w:t>
      </w:r>
      <w:r w:rsidR="002E2F2A">
        <w:rPr>
          <w:rFonts w:eastAsia="SimSun"/>
          <w:szCs w:val="20"/>
          <w:lang w:val="en-GB" w:eastAsia="zh-CN"/>
        </w:rPr>
        <w:br/>
      </w:r>
      <w:r w:rsidRPr="00BB2DB0">
        <w:rPr>
          <w:rFonts w:eastAsia="SimSun" w:hint="eastAsia"/>
          <w:szCs w:val="20"/>
          <w:lang w:val="en-GB" w:eastAsia="zh-CN"/>
        </w:rPr>
        <w:t>射频信道</w:t>
      </w:r>
      <w:r>
        <w:rPr>
          <w:rFonts w:eastAsia="SimSun" w:hint="eastAsia"/>
          <w:szCs w:val="20"/>
          <w:lang w:val="en-GB" w:eastAsia="zh-CN"/>
        </w:rPr>
        <w:t>安排</w:t>
      </w:r>
      <w:bookmarkEnd w:id="0"/>
    </w:p>
    <w:p w:rsidR="009A1FC1" w:rsidRDefault="009A1FC1" w:rsidP="002E2F2A">
      <w:pPr>
        <w:ind w:firstLineChars="200" w:firstLine="480"/>
        <w:rPr>
          <w:lang w:eastAsia="zh-CN"/>
        </w:rPr>
      </w:pPr>
      <w:r w:rsidRPr="00CE4F71">
        <w:rPr>
          <w:rFonts w:hint="eastAsia"/>
          <w:lang w:eastAsia="zh-CN"/>
        </w:rPr>
        <w:t>本建议书提供了运行于</w:t>
      </w:r>
      <w:r w:rsidRPr="00CE4F71">
        <w:rPr>
          <w:rFonts w:hint="eastAsia"/>
          <w:lang w:eastAsia="zh-CN"/>
        </w:rPr>
        <w:t>55.78 GHz</w:t>
      </w:r>
      <w:r w:rsidRPr="00CE4F71">
        <w:rPr>
          <w:rFonts w:hint="eastAsia"/>
          <w:lang w:eastAsia="zh-CN"/>
        </w:rPr>
        <w:t>频段的固定无线系统的射频信道安排。本次修订将适用频率范围的上限从</w:t>
      </w:r>
      <w:r w:rsidRPr="00CE4F71">
        <w:rPr>
          <w:rFonts w:hint="eastAsia"/>
          <w:lang w:eastAsia="zh-CN"/>
        </w:rPr>
        <w:t>59 GHz</w:t>
      </w:r>
      <w:r w:rsidRPr="00CE4F71">
        <w:rPr>
          <w:rFonts w:hint="eastAsia"/>
          <w:lang w:eastAsia="zh-CN"/>
        </w:rPr>
        <w:t>扩展到</w:t>
      </w:r>
      <w:r w:rsidRPr="00CE4F71">
        <w:rPr>
          <w:rFonts w:hint="eastAsia"/>
          <w:lang w:eastAsia="zh-CN"/>
        </w:rPr>
        <w:t>66 GHz</w:t>
      </w:r>
      <w:r w:rsidRPr="00CE4F71">
        <w:rPr>
          <w:rFonts w:hint="eastAsia"/>
          <w:lang w:eastAsia="zh-CN"/>
        </w:rPr>
        <w:t>。经修订的附件</w:t>
      </w:r>
      <w:r w:rsidRPr="00CE4F71">
        <w:rPr>
          <w:rFonts w:hint="eastAsia"/>
          <w:lang w:eastAsia="zh-CN"/>
        </w:rPr>
        <w:t>2</w:t>
      </w:r>
      <w:r w:rsidRPr="00CE4F71">
        <w:rPr>
          <w:rFonts w:hint="eastAsia"/>
          <w:lang w:eastAsia="zh-CN"/>
        </w:rPr>
        <w:t>的频段覆盖高达</w:t>
      </w:r>
      <w:r w:rsidRPr="00CE4F71">
        <w:rPr>
          <w:rFonts w:hint="eastAsia"/>
          <w:lang w:eastAsia="zh-CN"/>
        </w:rPr>
        <w:t>64</w:t>
      </w:r>
      <w:r w:rsidRPr="00CE4F71">
        <w:rPr>
          <w:lang w:eastAsia="zh-CN"/>
        </w:rPr>
        <w:t xml:space="preserve"> </w:t>
      </w:r>
      <w:r w:rsidRPr="00CE4F71">
        <w:rPr>
          <w:lang w:eastAsia="zh-CN"/>
          <w:rPrChange w:id="1" w:author="Botha, David" w:date="2013-12-02T10:27:00Z">
            <w:rPr>
              <w:lang w:eastAsia="ja-JP"/>
            </w:rPr>
          </w:rPrChange>
        </w:rPr>
        <w:t>GHz</w:t>
      </w:r>
      <w:r w:rsidRPr="00CE4F71">
        <w:rPr>
          <w:rFonts w:hint="eastAsia"/>
          <w:lang w:eastAsia="zh-CN"/>
        </w:rPr>
        <w:t>，并解决了</w:t>
      </w:r>
      <w:r w:rsidRPr="00CE4F71">
        <w:rPr>
          <w:rFonts w:hint="eastAsia"/>
          <w:lang w:eastAsia="zh-CN"/>
        </w:rPr>
        <w:t>50MHz</w:t>
      </w:r>
      <w:r w:rsidRPr="00CE4F71">
        <w:rPr>
          <w:rFonts w:hint="eastAsia"/>
          <w:lang w:eastAsia="zh-CN"/>
        </w:rPr>
        <w:t>信道间隔安排的问题。为</w:t>
      </w:r>
      <w:r w:rsidRPr="00CE4F71">
        <w:rPr>
          <w:rFonts w:hint="eastAsia"/>
          <w:lang w:eastAsia="zh-CN"/>
        </w:rPr>
        <w:t>64</w:t>
      </w:r>
      <w:r w:rsidR="002E2F2A">
        <w:rPr>
          <w:rFonts w:hint="eastAsia"/>
          <w:lang w:eastAsia="zh-CN"/>
        </w:rPr>
        <w:t>-</w:t>
      </w:r>
      <w:r w:rsidRPr="00CE4F71">
        <w:rPr>
          <w:rFonts w:hint="eastAsia"/>
          <w:lang w:eastAsia="zh-CN"/>
        </w:rPr>
        <w:t>66</w:t>
      </w:r>
      <w:r w:rsidRPr="00CE4F71">
        <w:rPr>
          <w:lang w:eastAsia="zh-CN"/>
        </w:rPr>
        <w:t xml:space="preserve"> </w:t>
      </w:r>
      <w:r w:rsidRPr="00CE4F71">
        <w:rPr>
          <w:lang w:eastAsia="zh-CN"/>
          <w:rPrChange w:id="2" w:author="Botha, David" w:date="2013-12-02T10:27:00Z">
            <w:rPr>
              <w:lang w:eastAsia="ja-JP"/>
            </w:rPr>
          </w:rPrChange>
        </w:rPr>
        <w:t>GHz</w:t>
      </w:r>
      <w:r w:rsidRPr="00CE4F71">
        <w:rPr>
          <w:rFonts w:hint="eastAsia"/>
          <w:lang w:eastAsia="zh-CN"/>
        </w:rPr>
        <w:t>频段增加的附件</w:t>
      </w:r>
      <w:r w:rsidRPr="00CE4F71">
        <w:rPr>
          <w:rFonts w:hint="eastAsia"/>
          <w:lang w:eastAsia="zh-CN"/>
        </w:rPr>
        <w:t>3</w:t>
      </w:r>
      <w:r w:rsidRPr="00CE4F71">
        <w:rPr>
          <w:rFonts w:hint="eastAsia"/>
          <w:lang w:eastAsia="zh-CN"/>
        </w:rPr>
        <w:t>，提供了</w:t>
      </w:r>
      <w:r w:rsidRPr="00CE4F71">
        <w:rPr>
          <w:rFonts w:hint="eastAsia"/>
          <w:lang w:eastAsia="zh-CN"/>
        </w:rPr>
        <w:t>30MHz</w:t>
      </w:r>
      <w:r w:rsidRPr="00CE4F71">
        <w:rPr>
          <w:rFonts w:hint="eastAsia"/>
          <w:lang w:eastAsia="zh-CN"/>
        </w:rPr>
        <w:t>信道间隔的新安排。</w:t>
      </w:r>
    </w:p>
    <w:p w:rsidR="009A1FC1" w:rsidRPr="00CE4F71" w:rsidRDefault="009A1FC1" w:rsidP="009A1FC1">
      <w:pPr>
        <w:ind w:firstLineChars="200" w:firstLine="480"/>
        <w:rPr>
          <w:lang w:eastAsia="zh-CN"/>
          <w:rPrChange w:id="3" w:author="Botha, David" w:date="2013-12-02T10:27:00Z">
            <w:rPr>
              <w:i/>
              <w:lang w:eastAsia="ja-JP"/>
            </w:rPr>
          </w:rPrChange>
        </w:rPr>
      </w:pPr>
    </w:p>
    <w:p w:rsidR="009A1FC1" w:rsidRPr="009A1FC1" w:rsidRDefault="009A1FC1" w:rsidP="009A1FC1">
      <w:pPr>
        <w:tabs>
          <w:tab w:val="right" w:pos="9639"/>
        </w:tabs>
        <w:rPr>
          <w:lang w:eastAsia="zh-CN"/>
        </w:rPr>
      </w:pPr>
      <w:r w:rsidRPr="009A1FC1">
        <w:rPr>
          <w:u w:val="single"/>
          <w:lang w:eastAsia="zh-CN"/>
        </w:rPr>
        <w:t>ITU-R F.1105-2</w:t>
      </w:r>
      <w:r w:rsidRPr="009A1FC1">
        <w:rPr>
          <w:rFonts w:hint="eastAsia"/>
          <w:u w:val="single"/>
          <w:lang w:eastAsia="zh-CN"/>
        </w:rPr>
        <w:t>建议书修订草案</w:t>
      </w:r>
      <w:r w:rsidRPr="009A1FC1">
        <w:rPr>
          <w:lang w:eastAsia="zh-CN"/>
        </w:rPr>
        <w:tab/>
        <w:t>5/90(Rev.1)</w:t>
      </w:r>
      <w:r w:rsidRPr="009A1FC1">
        <w:rPr>
          <w:rFonts w:hint="eastAsia"/>
          <w:lang w:eastAsia="zh-CN"/>
        </w:rPr>
        <w:t>号文件</w:t>
      </w:r>
    </w:p>
    <w:p w:rsidR="009A1FC1" w:rsidRPr="00EB5E88" w:rsidRDefault="009A1FC1" w:rsidP="009A1FC1">
      <w:pPr>
        <w:pStyle w:val="Rectitle"/>
        <w:rPr>
          <w:rFonts w:asciiTheme="minorHAnsi" w:hAnsiTheme="minorHAnsi" w:cstheme="minorHAnsi"/>
          <w:sz w:val="24"/>
          <w:szCs w:val="24"/>
          <w:lang w:eastAsia="zh-CN"/>
        </w:rPr>
      </w:pPr>
      <w:r w:rsidRPr="00BB2DB0">
        <w:rPr>
          <w:rFonts w:eastAsia="SimSun" w:hint="eastAsia"/>
          <w:szCs w:val="20"/>
          <w:lang w:val="en-GB" w:eastAsia="zh-CN"/>
        </w:rPr>
        <w:t>减灾救援</w:t>
      </w:r>
      <w:r>
        <w:rPr>
          <w:rFonts w:eastAsia="SimSun" w:hint="eastAsia"/>
          <w:szCs w:val="20"/>
          <w:lang w:val="en-GB" w:eastAsia="zh-CN"/>
        </w:rPr>
        <w:t>作业使用的固定无线</w:t>
      </w:r>
      <w:r w:rsidRPr="00BB2DB0">
        <w:rPr>
          <w:rFonts w:eastAsia="SimSun" w:hint="eastAsia"/>
          <w:szCs w:val="20"/>
          <w:lang w:val="en-GB" w:eastAsia="zh-CN"/>
        </w:rPr>
        <w:t>系统</w:t>
      </w:r>
    </w:p>
    <w:p w:rsidR="009A1FC1" w:rsidRPr="00CE4F71" w:rsidRDefault="009A1FC1" w:rsidP="009A1FC1">
      <w:pPr>
        <w:ind w:firstLineChars="200" w:firstLine="480"/>
        <w:rPr>
          <w:lang w:eastAsia="zh-CN"/>
          <w:rPrChange w:id="4" w:author="Botha, David" w:date="2013-11-27T13:45:00Z">
            <w:rPr>
              <w:lang w:eastAsia="ja-JP"/>
            </w:rPr>
          </w:rPrChange>
        </w:rPr>
      </w:pPr>
      <w:r w:rsidRPr="00CE4F71">
        <w:rPr>
          <w:rFonts w:hint="eastAsia"/>
          <w:lang w:eastAsia="zh-CN"/>
        </w:rPr>
        <w:t>此次修订研讨了与车载便携移动基站互通的用于便携式移动回程链路的固定无线系统，添加了它们的示范系统，还删除了与模拟系统相关的过时信息。</w:t>
      </w:r>
    </w:p>
    <w:p w:rsidR="009A1FC1" w:rsidRDefault="009A1FC1" w:rsidP="009A1FC1">
      <w:pPr>
        <w:rPr>
          <w:lang w:eastAsia="zh-CN"/>
        </w:rPr>
      </w:pPr>
    </w:p>
    <w:p w:rsidR="009A1FC1" w:rsidRDefault="009A1FC1" w:rsidP="0032202E">
      <w:pPr>
        <w:pStyle w:val="Reasons"/>
        <w:rPr>
          <w:lang w:eastAsia="zh-CN"/>
        </w:rPr>
      </w:pPr>
    </w:p>
    <w:p w:rsidR="009A1FC1" w:rsidRDefault="009A1FC1">
      <w:pPr>
        <w:jc w:val="center"/>
      </w:pPr>
      <w:r>
        <w:t>______________</w:t>
      </w:r>
    </w:p>
    <w:p w:rsidR="00031E64" w:rsidRPr="009A1FC1" w:rsidRDefault="00031E64" w:rsidP="009A1FC1">
      <w:pPr>
        <w:rPr>
          <w:lang w:eastAsia="zh-CN"/>
        </w:rPr>
      </w:pPr>
    </w:p>
    <w:sectPr w:rsidR="00031E64" w:rsidRPr="009A1FC1" w:rsidSect="00031E64">
      <w:headerReference w:type="even" r:id="rId13"/>
      <w:headerReference w:type="default" r:id="rId14"/>
      <w:footerReference w:type="even" r:id="rId15"/>
      <w:foot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C1" w:rsidRDefault="009A1FC1">
      <w:r>
        <w:separator/>
      </w:r>
    </w:p>
  </w:endnote>
  <w:endnote w:type="continuationSeparator" w:id="0">
    <w:p w:rsidR="009A1FC1" w:rsidRDefault="009A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F7" w:rsidRPr="002F0DF7" w:rsidRDefault="002F0DF7" w:rsidP="002F0DF7">
    <w:pPr>
      <w:pStyle w:val="Footer"/>
      <w:tabs>
        <w:tab w:val="clear" w:pos="4320"/>
        <w:tab w:val="clear" w:pos="8640"/>
        <w:tab w:val="center" w:pos="5670"/>
        <w:tab w:val="right" w:pos="9639"/>
      </w:tabs>
      <w:rPr>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F7" w:rsidRPr="002F0DF7" w:rsidRDefault="002F0DF7" w:rsidP="002F0DF7">
    <w:pPr>
      <w:pStyle w:val="Footer"/>
      <w:tabs>
        <w:tab w:val="clear" w:pos="4320"/>
        <w:tab w:val="clear" w:pos="8640"/>
        <w:tab w:val="center" w:pos="5670"/>
        <w:tab w:val="right" w:pos="9639"/>
      </w:tabs>
      <w:rPr>
        <w:sz w:val="16"/>
        <w:szCs w:val="16"/>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C1" w:rsidRDefault="009A1FC1">
      <w:r>
        <w:t>____________________</w:t>
      </w:r>
    </w:p>
  </w:footnote>
  <w:footnote w:type="continuationSeparator" w:id="0">
    <w:p w:rsidR="009A1FC1" w:rsidRDefault="009A1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B0613" w:rsidRDefault="00E915AF" w:rsidP="00135A1C">
    <w:pPr>
      <w:pStyle w:val="Header"/>
      <w:rPr>
        <w:sz w:val="18"/>
        <w:szCs w:val="18"/>
      </w:rPr>
    </w:pPr>
    <w:r>
      <w:tab/>
    </w:r>
    <w:r w:rsidR="00135A1C">
      <w:tab/>
    </w:r>
    <w:bookmarkStart w:id="5" w:name="_GoBack"/>
    <w:r w:rsidR="00135A1C" w:rsidRPr="003B0613">
      <w:rPr>
        <w:sz w:val="18"/>
        <w:szCs w:val="18"/>
      </w:rPr>
      <w:t>-</w:t>
    </w:r>
    <w:r w:rsidRPr="003B0613">
      <w:rPr>
        <w:sz w:val="18"/>
        <w:szCs w:val="18"/>
      </w:rPr>
      <w:t xml:space="preserve"> </w:t>
    </w:r>
    <w:r w:rsidR="001B42C9" w:rsidRPr="003B0613">
      <w:rPr>
        <w:rStyle w:val="PageNumber"/>
        <w:sz w:val="18"/>
        <w:szCs w:val="18"/>
      </w:rPr>
      <w:fldChar w:fldCharType="begin"/>
    </w:r>
    <w:r w:rsidRPr="003B0613">
      <w:rPr>
        <w:rStyle w:val="PageNumber"/>
        <w:sz w:val="18"/>
        <w:szCs w:val="18"/>
      </w:rPr>
      <w:instrText xml:space="preserve"> PAGE </w:instrText>
    </w:r>
    <w:r w:rsidR="001B42C9" w:rsidRPr="003B0613">
      <w:rPr>
        <w:rStyle w:val="PageNumber"/>
        <w:sz w:val="18"/>
        <w:szCs w:val="18"/>
      </w:rPr>
      <w:fldChar w:fldCharType="separate"/>
    </w:r>
    <w:r w:rsidR="003B0613">
      <w:rPr>
        <w:rStyle w:val="PageNumber"/>
        <w:noProof/>
        <w:sz w:val="18"/>
        <w:szCs w:val="18"/>
      </w:rPr>
      <w:t>4</w:t>
    </w:r>
    <w:r w:rsidR="001B42C9" w:rsidRPr="003B0613">
      <w:rPr>
        <w:rStyle w:val="PageNumber"/>
        <w:sz w:val="18"/>
        <w:szCs w:val="18"/>
      </w:rPr>
      <w:fldChar w:fldCharType="end"/>
    </w:r>
    <w:r w:rsidR="00135A1C" w:rsidRPr="003B0613">
      <w:rPr>
        <w:rStyle w:val="PageNumber"/>
        <w:sz w:val="18"/>
        <w:szCs w:val="18"/>
      </w:rPr>
      <w:t xml:space="preserve"> -</w:t>
    </w:r>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B0613" w:rsidRDefault="009A1FC1" w:rsidP="00135A1C">
    <w:pPr>
      <w:pStyle w:val="Header"/>
      <w:rPr>
        <w:sz w:val="18"/>
        <w:szCs w:val="18"/>
        <w:lang w:eastAsia="zh-CN"/>
      </w:rPr>
    </w:pPr>
    <w:r>
      <w:tab/>
    </w:r>
    <w:r>
      <w:tab/>
    </w:r>
    <w:r w:rsidR="00135A1C" w:rsidRPr="003B0613">
      <w:rPr>
        <w:sz w:val="18"/>
        <w:szCs w:val="18"/>
      </w:rPr>
      <w:t>-</w:t>
    </w:r>
    <w:r w:rsidRPr="003B0613">
      <w:rPr>
        <w:sz w:val="18"/>
        <w:szCs w:val="18"/>
      </w:rPr>
      <w:t xml:space="preserve"> </w:t>
    </w:r>
    <w:r w:rsidRPr="003B0613">
      <w:rPr>
        <w:rStyle w:val="PageNumber"/>
        <w:sz w:val="18"/>
        <w:szCs w:val="18"/>
      </w:rPr>
      <w:fldChar w:fldCharType="begin"/>
    </w:r>
    <w:r w:rsidRPr="003B0613">
      <w:rPr>
        <w:rStyle w:val="PageNumber"/>
        <w:sz w:val="18"/>
        <w:szCs w:val="18"/>
      </w:rPr>
      <w:instrText xml:space="preserve"> PAGE </w:instrText>
    </w:r>
    <w:r w:rsidRPr="003B0613">
      <w:rPr>
        <w:rStyle w:val="PageNumber"/>
        <w:sz w:val="18"/>
        <w:szCs w:val="18"/>
      </w:rPr>
      <w:fldChar w:fldCharType="separate"/>
    </w:r>
    <w:r w:rsidR="003B0613">
      <w:rPr>
        <w:rStyle w:val="PageNumber"/>
        <w:noProof/>
        <w:sz w:val="18"/>
        <w:szCs w:val="18"/>
      </w:rPr>
      <w:t>5</w:t>
    </w:r>
    <w:r w:rsidRPr="003B0613">
      <w:rPr>
        <w:rStyle w:val="PageNumber"/>
        <w:sz w:val="18"/>
        <w:szCs w:val="18"/>
      </w:rPr>
      <w:fldChar w:fldCharType="end"/>
    </w:r>
    <w:r w:rsidR="00135A1C" w:rsidRPr="003B061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A1FC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35A1C"/>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2F2A"/>
    <w:rsid w:val="002E3D27"/>
    <w:rsid w:val="002F0890"/>
    <w:rsid w:val="002F0DF7"/>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0613"/>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D788E"/>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0BA9"/>
    <w:rsid w:val="009A1FC1"/>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RectitleChar">
    <w:name w:val="Rec_title Char"/>
    <w:link w:val="Rectitle"/>
    <w:uiPriority w:val="99"/>
    <w:rsid w:val="009A1FC1"/>
    <w:rPr>
      <w:b/>
      <w:sz w:val="28"/>
      <w:szCs w:val="22"/>
      <w:lang w:val="en-US" w:eastAsia="en-US"/>
    </w:rPr>
  </w:style>
  <w:style w:type="character" w:customStyle="1" w:styleId="enumlev1Char">
    <w:name w:val="enumlev1 Char"/>
    <w:link w:val="enumlev1"/>
    <w:locked/>
    <w:rsid w:val="009A1FC1"/>
    <w:rPr>
      <w:sz w:val="24"/>
      <w:szCs w:val="22"/>
      <w:lang w:val="en-US" w:eastAsia="en-US"/>
    </w:rPr>
  </w:style>
  <w:style w:type="paragraph" w:customStyle="1" w:styleId="Reasons">
    <w:name w:val="Reasons"/>
    <w:basedOn w:val="Normal"/>
    <w:qFormat/>
    <w:rsid w:val="009A1F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RectitleChar">
    <w:name w:val="Rec_title Char"/>
    <w:link w:val="Rectitle"/>
    <w:uiPriority w:val="99"/>
    <w:rsid w:val="009A1FC1"/>
    <w:rPr>
      <w:b/>
      <w:sz w:val="28"/>
      <w:szCs w:val="22"/>
      <w:lang w:val="en-US" w:eastAsia="en-US"/>
    </w:rPr>
  </w:style>
  <w:style w:type="character" w:customStyle="1" w:styleId="enumlev1Char">
    <w:name w:val="enumlev1 Char"/>
    <w:link w:val="enumlev1"/>
    <w:locked/>
    <w:rsid w:val="009A1FC1"/>
    <w:rPr>
      <w:sz w:val="24"/>
      <w:szCs w:val="22"/>
      <w:lang w:val="en-US" w:eastAsia="en-US"/>
    </w:rPr>
  </w:style>
  <w:style w:type="paragraph" w:customStyle="1" w:styleId="Reasons">
    <w:name w:val="Reasons"/>
    <w:basedOn w:val="Normal"/>
    <w:qFormat/>
    <w:rsid w:val="009A1F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M.2010/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5-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050BD-EA9C-4E99-9A30-702E62A0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20</TotalTime>
  <Pages>5</Pages>
  <Words>1986</Words>
  <Characters>1122</Characters>
  <Application>Microsoft Office Word</Application>
  <DocSecurity>0</DocSecurity>
  <Lines>9</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jovet</cp:lastModifiedBy>
  <cp:revision>6</cp:revision>
  <cp:lastPrinted>2013-12-13T14:41:00Z</cp:lastPrinted>
  <dcterms:created xsi:type="dcterms:W3CDTF">2013-12-13T14:24:00Z</dcterms:created>
  <dcterms:modified xsi:type="dcterms:W3CDTF">2013-12-17T15:28:00Z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