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D0278B">
        <w:tc>
          <w:tcPr>
            <w:tcW w:w="9889" w:type="dxa"/>
            <w:gridSpan w:val="3"/>
            <w:shd w:val="clear" w:color="auto" w:fill="auto"/>
          </w:tcPr>
          <w:p w:rsidR="00154A1B" w:rsidRPr="00985D70" w:rsidRDefault="00B83DAF" w:rsidP="00E673B8">
            <w:pPr>
              <w:rPr>
                <w:b/>
                <w:bCs/>
                <w:color w:val="808080"/>
                <w:sz w:val="28"/>
                <w:szCs w:val="36"/>
                <w:rtl/>
                <w:lang w:eastAsia="fr-CH" w:bidi="ar-SA"/>
              </w:rPr>
            </w:pPr>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154DCC" w:rsidRDefault="00E673B8" w:rsidP="00E673B8">
            <w:pPr>
              <w:spacing w:before="0"/>
              <w:rPr>
                <w:b/>
                <w:bCs/>
                <w:color w:val="808080"/>
                <w:sz w:val="28"/>
                <w:szCs w:val="36"/>
                <w:rtl/>
                <w:lang w:eastAsia="fr-CH" w:bidi="ar-SY"/>
              </w:rPr>
            </w:pPr>
          </w:p>
        </w:tc>
      </w:tr>
      <w:tr w:rsidR="00B83DAF" w:rsidRPr="00985D70" w:rsidTr="00D0278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5971E5">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CC0F0C">
              <w:rPr>
                <w:b/>
                <w:bCs/>
              </w:rPr>
              <w:t>648</w:t>
            </w:r>
          </w:p>
        </w:tc>
        <w:tc>
          <w:tcPr>
            <w:tcW w:w="2977" w:type="dxa"/>
            <w:shd w:val="clear" w:color="auto" w:fill="auto"/>
          </w:tcPr>
          <w:p w:rsidR="00B83DAF" w:rsidRPr="00985D70" w:rsidRDefault="00CC0F0C" w:rsidP="0047143B">
            <w:pPr>
              <w:jc w:val="right"/>
              <w:rPr>
                <w:rtl/>
                <w:lang w:bidi="ar-SY"/>
              </w:rPr>
            </w:pPr>
            <w:r>
              <w:t>18</w:t>
            </w:r>
            <w:r>
              <w:rPr>
                <w:rFonts w:hint="cs"/>
                <w:rtl/>
                <w:lang w:bidi="ar-SY"/>
              </w:rPr>
              <w:t xml:space="preserve"> ديسمبر </w:t>
            </w:r>
            <w:r>
              <w:rPr>
                <w:lang w:bidi="ar-SY"/>
              </w:rPr>
              <w:t>2013</w:t>
            </w:r>
          </w:p>
        </w:tc>
      </w:tr>
      <w:tr w:rsidR="00B77485" w:rsidRPr="00985D70" w:rsidTr="00D0278B">
        <w:tc>
          <w:tcPr>
            <w:tcW w:w="9889" w:type="dxa"/>
            <w:gridSpan w:val="3"/>
            <w:shd w:val="clear" w:color="auto" w:fill="auto"/>
          </w:tcPr>
          <w:p w:rsidR="00B77485" w:rsidRPr="00985D70" w:rsidRDefault="00B77485" w:rsidP="002F5120">
            <w:pPr>
              <w:spacing w:before="0"/>
            </w:pPr>
          </w:p>
        </w:tc>
      </w:tr>
      <w:tr w:rsidR="00B77485" w:rsidRPr="00985D70" w:rsidTr="00D0278B">
        <w:tc>
          <w:tcPr>
            <w:tcW w:w="9889" w:type="dxa"/>
            <w:gridSpan w:val="3"/>
            <w:shd w:val="clear" w:color="auto" w:fill="auto"/>
          </w:tcPr>
          <w:p w:rsidR="00B77485" w:rsidRPr="00985D70" w:rsidRDefault="00B77485" w:rsidP="002F5120">
            <w:pPr>
              <w:spacing w:before="0"/>
            </w:pPr>
          </w:p>
        </w:tc>
      </w:tr>
      <w:tr w:rsidR="00B77485" w:rsidRPr="00985D70" w:rsidTr="00D0278B">
        <w:tc>
          <w:tcPr>
            <w:tcW w:w="9889" w:type="dxa"/>
            <w:gridSpan w:val="3"/>
            <w:shd w:val="clear" w:color="auto" w:fill="auto"/>
          </w:tcPr>
          <w:p w:rsidR="00B77485" w:rsidRPr="00985D70" w:rsidRDefault="00FB05F7" w:rsidP="00CC0F0C">
            <w:pPr>
              <w:spacing w:before="60" w:after="60"/>
              <w:rPr>
                <w:b/>
                <w:bCs/>
                <w:rtl/>
              </w:rPr>
            </w:pPr>
            <w:r w:rsidRPr="00985D70">
              <w:rPr>
                <w:b/>
                <w:bCs/>
                <w:rtl/>
              </w:rPr>
              <w:t>إلى إدارات الدول الأعضاء في الات</w:t>
            </w:r>
            <w:r w:rsidRPr="00985D70">
              <w:rPr>
                <w:rFonts w:hint="cs"/>
                <w:b/>
                <w:bCs/>
                <w:rtl/>
              </w:rPr>
              <w:t>‍</w:t>
            </w:r>
            <w:r w:rsidRPr="00985D70">
              <w:rPr>
                <w:b/>
                <w:bCs/>
                <w:rtl/>
              </w:rPr>
              <w:t>حاد وأعضاء قطاع الاتصالات الراديوية</w:t>
            </w:r>
            <w:r w:rsidR="00127558">
              <w:rPr>
                <w:rFonts w:hint="cs"/>
                <w:b/>
                <w:bCs/>
                <w:rtl/>
              </w:rPr>
              <w:t xml:space="preserve"> </w:t>
            </w:r>
            <w:r w:rsidR="005B2E3D">
              <w:rPr>
                <w:rFonts w:hint="cs"/>
                <w:b/>
                <w:bCs/>
                <w:rtl/>
              </w:rPr>
              <w:t>و</w:t>
            </w:r>
            <w:r w:rsidRPr="00985D70">
              <w:rPr>
                <w:b/>
                <w:bCs/>
                <w:rtl/>
              </w:rPr>
              <w:t>ال</w:t>
            </w:r>
            <w:r w:rsidRPr="00985D70">
              <w:rPr>
                <w:rFonts w:hint="cs"/>
                <w:b/>
                <w:bCs/>
                <w:rtl/>
              </w:rPr>
              <w:t>‍</w:t>
            </w:r>
            <w:r w:rsidRPr="00985D70">
              <w:rPr>
                <w:b/>
                <w:bCs/>
                <w:rtl/>
              </w:rPr>
              <w:t>منتسبين إليه</w:t>
            </w:r>
            <w:r w:rsidR="00C04986">
              <w:rPr>
                <w:rFonts w:hint="cs"/>
                <w:b/>
                <w:bCs/>
                <w:rtl/>
              </w:rPr>
              <w:tab/>
            </w:r>
            <w:r w:rsidR="00C04986">
              <w:rPr>
                <w:b/>
                <w:bCs/>
                <w:rtl/>
              </w:rPr>
              <w:br/>
            </w:r>
            <w:r w:rsidRPr="00985D70">
              <w:rPr>
                <w:b/>
                <w:bCs/>
                <w:rtl/>
              </w:rPr>
              <w:t>ال</w:t>
            </w:r>
            <w:r w:rsidRPr="00985D70">
              <w:rPr>
                <w:rFonts w:hint="cs"/>
                <w:b/>
                <w:bCs/>
                <w:rtl/>
              </w:rPr>
              <w:t>‍</w:t>
            </w:r>
            <w:r w:rsidRPr="00985D70">
              <w:rPr>
                <w:b/>
                <w:bCs/>
                <w:rtl/>
              </w:rPr>
              <w:t>مشاركين</w:t>
            </w:r>
            <w:r w:rsidRPr="00985D70">
              <w:rPr>
                <w:rFonts w:hint="cs"/>
                <w:b/>
                <w:bCs/>
                <w:rtl/>
              </w:rPr>
              <w:t> </w:t>
            </w:r>
            <w:r w:rsidRPr="00985D70">
              <w:rPr>
                <w:b/>
                <w:bCs/>
                <w:rtl/>
              </w:rPr>
              <w:t>في أعمال ل</w:t>
            </w:r>
            <w:r w:rsidRPr="00985D70">
              <w:rPr>
                <w:rFonts w:hint="cs"/>
                <w:b/>
                <w:bCs/>
                <w:rtl/>
              </w:rPr>
              <w:t>‍</w:t>
            </w:r>
            <w:r w:rsidRPr="00985D70">
              <w:rPr>
                <w:b/>
                <w:bCs/>
                <w:rtl/>
              </w:rPr>
              <w:t xml:space="preserve">جنة الدراسات </w:t>
            </w:r>
            <w:r w:rsidR="00CC0F0C">
              <w:rPr>
                <w:b/>
                <w:bCs/>
              </w:rPr>
              <w:t>5</w:t>
            </w:r>
            <w:r w:rsidRPr="00985D70">
              <w:rPr>
                <w:b/>
                <w:bCs/>
                <w:rtl/>
              </w:rPr>
              <w:t xml:space="preserve"> للاتصالات الراديوية</w:t>
            </w:r>
          </w:p>
        </w:tc>
      </w:tr>
      <w:tr w:rsidR="00FB05F7" w:rsidRPr="00985D70" w:rsidTr="00D0278B">
        <w:tc>
          <w:tcPr>
            <w:tcW w:w="9889" w:type="dxa"/>
            <w:gridSpan w:val="3"/>
            <w:shd w:val="clear" w:color="auto" w:fill="auto"/>
          </w:tcPr>
          <w:p w:rsidR="00FB05F7" w:rsidRPr="00985D70" w:rsidRDefault="00FB05F7" w:rsidP="00B14E56">
            <w:pPr>
              <w:spacing w:before="0"/>
            </w:pPr>
          </w:p>
        </w:tc>
      </w:tr>
      <w:tr w:rsidR="0096482F" w:rsidRPr="00985D70" w:rsidTr="00D0278B">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B77485" w:rsidP="002A4BA8">
            <w:pPr>
              <w:rPr>
                <w:lang w:val="fr-FR"/>
              </w:rPr>
            </w:pPr>
            <w:r w:rsidRPr="00985D70">
              <w:rPr>
                <w:rtl/>
              </w:rPr>
              <w:t>ال</w:t>
            </w:r>
            <w:r w:rsidR="00125B91" w:rsidRPr="00985D70">
              <w:rPr>
                <w:rFonts w:hint="cs"/>
                <w:rtl/>
              </w:rPr>
              <w:t>‍</w:t>
            </w:r>
            <w:r w:rsidRPr="00985D70">
              <w:rPr>
                <w:rtl/>
              </w:rPr>
              <w:t>موضوع</w:t>
            </w:r>
            <w:r w:rsidRPr="00985D70">
              <w:t>:</w:t>
            </w:r>
          </w:p>
        </w:tc>
        <w:tc>
          <w:tcPr>
            <w:tcW w:w="8506" w:type="dxa"/>
            <w:gridSpan w:val="2"/>
            <w:vMerge w:val="restart"/>
            <w:shd w:val="clear" w:color="auto" w:fill="auto"/>
          </w:tcPr>
          <w:p w:rsidR="00B77485" w:rsidRPr="0053780B" w:rsidRDefault="00FB05F7" w:rsidP="00895737">
            <w:pPr>
              <w:rPr>
                <w:b/>
                <w:bCs/>
                <w:rtl/>
                <w:lang w:val="fr-FR"/>
              </w:rPr>
            </w:pPr>
            <w:r w:rsidRPr="0053780B">
              <w:rPr>
                <w:b/>
                <w:bCs/>
                <w:rtl/>
              </w:rPr>
              <w:t>ل</w:t>
            </w:r>
            <w:r w:rsidRPr="0053780B">
              <w:rPr>
                <w:rFonts w:hint="cs"/>
                <w:b/>
                <w:bCs/>
                <w:rtl/>
              </w:rPr>
              <w:t>‍</w:t>
            </w:r>
            <w:r w:rsidRPr="0053780B">
              <w:rPr>
                <w:b/>
                <w:bCs/>
                <w:rtl/>
              </w:rPr>
              <w:t xml:space="preserve">جنة الدراسات </w:t>
            </w:r>
            <w:r w:rsidR="00895737">
              <w:rPr>
                <w:b/>
                <w:bCs/>
              </w:rPr>
              <w:t>5</w:t>
            </w:r>
            <w:r w:rsidRPr="0053780B">
              <w:rPr>
                <w:b/>
                <w:bCs/>
                <w:rtl/>
              </w:rPr>
              <w:t xml:space="preserve"> للاتصالات الراديوية</w:t>
            </w:r>
            <w:r w:rsidRPr="0053780B">
              <w:rPr>
                <w:rFonts w:hint="cs"/>
                <w:b/>
                <w:bCs/>
                <w:rtl/>
              </w:rPr>
              <w:t xml:space="preserve"> (</w:t>
            </w:r>
            <w:r w:rsidR="00895737">
              <w:rPr>
                <w:rFonts w:hint="cs"/>
                <w:b/>
                <w:bCs/>
                <w:rtl/>
              </w:rPr>
              <w:t>خدمات الأرض</w:t>
            </w:r>
            <w:r w:rsidRPr="0053780B">
              <w:rPr>
                <w:rFonts w:hint="cs"/>
                <w:b/>
                <w:bCs/>
                <w:rtl/>
              </w:rPr>
              <w:t>)</w:t>
            </w:r>
          </w:p>
          <w:p w:rsidR="005971E5" w:rsidRPr="00141FB5" w:rsidRDefault="00FB05F7" w:rsidP="00025B09">
            <w:pPr>
              <w:tabs>
                <w:tab w:val="clear" w:pos="794"/>
              </w:tabs>
              <w:spacing w:before="60"/>
              <w:ind w:left="425" w:hanging="425"/>
              <w:rPr>
                <w:b/>
                <w:bCs/>
                <w:spacing w:val="-4"/>
                <w:rtl/>
                <w:lang w:bidi="ar-SY"/>
              </w:rPr>
            </w:pPr>
            <w:r w:rsidRPr="0053780B">
              <w:rPr>
                <w:rFonts w:hint="cs"/>
                <w:b/>
                <w:bCs/>
                <w:rtl/>
              </w:rPr>
              <w:t>-</w:t>
            </w:r>
            <w:r w:rsidRPr="0053780B">
              <w:rPr>
                <w:b/>
                <w:bCs/>
                <w:rtl/>
              </w:rPr>
              <w:tab/>
            </w:r>
            <w:r w:rsidR="00141FB5" w:rsidRPr="00831543">
              <w:rPr>
                <w:rFonts w:ascii="Times New Roman Bold" w:hAnsi="Times New Roman Bold" w:hint="cs"/>
                <w:b/>
                <w:bCs/>
                <w:rtl/>
              </w:rPr>
              <w:t xml:space="preserve">اقتراح </w:t>
            </w:r>
            <w:r w:rsidR="00141FB5" w:rsidRPr="00831543">
              <w:rPr>
                <w:rFonts w:ascii="Times New Roman Bold" w:hAnsi="Times New Roman Bold"/>
                <w:b/>
                <w:bCs/>
                <w:rtl/>
              </w:rPr>
              <w:t>اعتماد</w:t>
            </w:r>
            <w:r w:rsidR="00141FB5" w:rsidRPr="00831543">
              <w:rPr>
                <w:rFonts w:ascii="Times New Roman Bold" w:hAnsi="Times New Roman Bold" w:hint="cs"/>
                <w:b/>
                <w:bCs/>
                <w:rtl/>
              </w:rPr>
              <w:t xml:space="preserve"> </w:t>
            </w:r>
            <w:r w:rsidR="00895737">
              <w:rPr>
                <w:rFonts w:ascii="Times New Roman Bold" w:hAnsi="Times New Roman Bold" w:hint="cs"/>
                <w:b/>
                <w:bCs/>
                <w:rtl/>
              </w:rPr>
              <w:t xml:space="preserve">مشروعي توصيتين جديدتين </w:t>
            </w:r>
            <w:r w:rsidR="005971E5">
              <w:rPr>
                <w:rFonts w:ascii="Times New Roman Bold" w:hAnsi="Times New Roman Bold" w:hint="cs"/>
                <w:b/>
                <w:bCs/>
                <w:rtl/>
              </w:rPr>
              <w:t>ومشاريع</w:t>
            </w:r>
            <w:r w:rsidR="00896E9F">
              <w:rPr>
                <w:rFonts w:ascii="Times New Roman Bold" w:hAnsi="Times New Roman Bold" w:hint="cs"/>
                <w:b/>
                <w:bCs/>
                <w:rtl/>
              </w:rPr>
              <w:t xml:space="preserve"> مراج</w:t>
            </w:r>
            <w:r w:rsidR="005971E5">
              <w:rPr>
                <w:rFonts w:ascii="Times New Roman Bold" w:hAnsi="Times New Roman Bold" w:hint="cs"/>
                <w:b/>
                <w:bCs/>
                <w:rtl/>
              </w:rPr>
              <w:t>َ</w:t>
            </w:r>
            <w:r w:rsidR="00896E9F">
              <w:rPr>
                <w:rFonts w:ascii="Times New Roman Bold" w:hAnsi="Times New Roman Bold" w:hint="cs"/>
                <w:b/>
                <w:bCs/>
                <w:rtl/>
              </w:rPr>
              <w:t>عة</w:t>
            </w:r>
            <w:r w:rsidR="005971E5">
              <w:rPr>
                <w:rFonts w:ascii="Times New Roman Bold" w:hAnsi="Times New Roman Bold" w:hint="cs"/>
                <w:b/>
                <w:bCs/>
                <w:rtl/>
              </w:rPr>
              <w:t xml:space="preserve"> </w:t>
            </w:r>
            <w:r w:rsidR="00895737">
              <w:rPr>
                <w:b/>
                <w:bCs/>
              </w:rPr>
              <w:t>7</w:t>
            </w:r>
            <w:r w:rsidR="00895737">
              <w:rPr>
                <w:rFonts w:hint="cs"/>
                <w:b/>
                <w:bCs/>
                <w:rtl/>
                <w:lang w:bidi="ar-SY"/>
              </w:rPr>
              <w:t xml:space="preserve"> توصيات </w:t>
            </w:r>
            <w:r w:rsidR="00141FB5" w:rsidRPr="00831543">
              <w:rPr>
                <w:rFonts w:ascii="Times New Roman Bold" w:hAnsi="Times New Roman Bold" w:hint="cs"/>
                <w:b/>
                <w:bCs/>
                <w:rtl/>
              </w:rPr>
              <w:t>لقطاع الاتصالات الراديوية</w:t>
            </w:r>
            <w:r w:rsidR="005F461E">
              <w:rPr>
                <w:rFonts w:hint="cs"/>
                <w:b/>
                <w:bCs/>
                <w:spacing w:val="-4"/>
                <w:rtl/>
                <w:lang w:bidi="ar-SY"/>
              </w:rPr>
              <w:t xml:space="preserve"> </w:t>
            </w:r>
            <w:r w:rsidR="00895737">
              <w:rPr>
                <w:rFonts w:hint="cs"/>
                <w:b/>
                <w:bCs/>
                <w:spacing w:val="-4"/>
                <w:rtl/>
                <w:lang w:bidi="ar-SY"/>
              </w:rPr>
              <w:t xml:space="preserve">والموافقة </w:t>
            </w:r>
            <w:r w:rsidR="00025B09">
              <w:rPr>
                <w:rFonts w:hint="cs"/>
                <w:b/>
                <w:bCs/>
                <w:spacing w:val="-4"/>
                <w:rtl/>
                <w:lang w:bidi="ar-SY"/>
              </w:rPr>
              <w:t>عليها</w:t>
            </w:r>
            <w:r w:rsidR="00895737">
              <w:rPr>
                <w:rFonts w:hint="cs"/>
                <w:b/>
                <w:bCs/>
                <w:spacing w:val="-4"/>
                <w:rtl/>
                <w:lang w:bidi="ar-SY"/>
              </w:rPr>
              <w:t xml:space="preserve"> في نفس الوقت </w:t>
            </w:r>
            <w:r w:rsidR="005F461E">
              <w:rPr>
                <w:rFonts w:hint="cs"/>
                <w:b/>
                <w:bCs/>
                <w:spacing w:val="-4"/>
                <w:rtl/>
                <w:lang w:bidi="ar-SY"/>
              </w:rPr>
              <w:t>عن طريق</w:t>
            </w:r>
            <w:r w:rsidR="005F461E">
              <w:rPr>
                <w:rFonts w:hint="eastAsia"/>
                <w:b/>
                <w:bCs/>
                <w:spacing w:val="-4"/>
                <w:rtl/>
                <w:lang w:bidi="ar-SY"/>
              </w:rPr>
              <w:t> </w:t>
            </w:r>
            <w:r w:rsidR="005F461E">
              <w:rPr>
                <w:rFonts w:hint="cs"/>
                <w:b/>
                <w:bCs/>
                <w:spacing w:val="-4"/>
                <w:rtl/>
                <w:lang w:bidi="ar-SY"/>
              </w:rPr>
              <w:t>ال‍مراسلة</w:t>
            </w:r>
            <w:r w:rsidR="00895737">
              <w:rPr>
                <w:rFonts w:hint="cs"/>
                <w:b/>
                <w:bCs/>
                <w:spacing w:val="-4"/>
                <w:rtl/>
                <w:lang w:bidi="ar-SY"/>
              </w:rPr>
              <w:t xml:space="preserve"> طبقاً للفقرة </w:t>
            </w:r>
            <w:r w:rsidR="00895737">
              <w:rPr>
                <w:b/>
                <w:bCs/>
                <w:spacing w:val="-4"/>
                <w:lang w:bidi="ar-SY"/>
              </w:rPr>
              <w:t>3.10</w:t>
            </w:r>
            <w:r w:rsidR="00895737">
              <w:rPr>
                <w:rFonts w:hint="cs"/>
                <w:b/>
                <w:bCs/>
                <w:spacing w:val="-4"/>
                <w:rtl/>
                <w:lang w:bidi="ar-SY"/>
              </w:rPr>
              <w:t xml:space="preserve"> من القرار </w:t>
            </w:r>
            <w:r w:rsidR="00895737">
              <w:rPr>
                <w:b/>
                <w:bCs/>
                <w:spacing w:val="-4"/>
                <w:lang w:bidi="ar-SY"/>
              </w:rPr>
              <w:t>ITU-R 1</w:t>
            </w:r>
            <w:r w:rsidR="00895737">
              <w:rPr>
                <w:b/>
                <w:bCs/>
                <w:spacing w:val="-4"/>
                <w:lang w:bidi="ar-SY"/>
              </w:rPr>
              <w:noBreakHyphen/>
              <w:t>6</w:t>
            </w:r>
          </w:p>
        </w:tc>
      </w:tr>
      <w:tr w:rsidR="00B77485" w:rsidRPr="00985D70" w:rsidTr="00B77485">
        <w:tc>
          <w:tcPr>
            <w:tcW w:w="1383" w:type="dxa"/>
            <w:shd w:val="clear" w:color="auto" w:fill="auto"/>
          </w:tcPr>
          <w:p w:rsidR="00B77485" w:rsidRPr="00985D70" w:rsidRDefault="00B77485" w:rsidP="002A4BA8">
            <w:pPr>
              <w:rPr>
                <w:lang w:val="fr-FR"/>
              </w:rPr>
            </w:pPr>
          </w:p>
        </w:tc>
        <w:tc>
          <w:tcPr>
            <w:tcW w:w="8506" w:type="dxa"/>
            <w:gridSpan w:val="2"/>
            <w:vMerge/>
            <w:shd w:val="clear" w:color="auto" w:fill="auto"/>
          </w:tcPr>
          <w:p w:rsidR="00B77485" w:rsidRPr="00985D70" w:rsidRDefault="00B77485" w:rsidP="002A4BA8">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bl>
    <w:p w:rsidR="009929BE" w:rsidRDefault="00D90145" w:rsidP="004754FE">
      <w:pPr>
        <w:spacing w:before="600"/>
        <w:rPr>
          <w:rtl/>
          <w:lang w:bidi="ar-SY"/>
        </w:rPr>
      </w:pPr>
      <w:bookmarkStart w:id="0" w:name="CurrentLocation"/>
      <w:bookmarkEnd w:id="0"/>
      <w:r>
        <w:rPr>
          <w:rFonts w:hint="cs"/>
          <w:rtl/>
        </w:rPr>
        <w:t>قررت ل</w:t>
      </w:r>
      <w:r w:rsidR="00C42901">
        <w:rPr>
          <w:rFonts w:hint="cs"/>
          <w:rtl/>
        </w:rPr>
        <w:t>‍</w:t>
      </w:r>
      <w:r>
        <w:rPr>
          <w:rFonts w:hint="cs"/>
          <w:rtl/>
        </w:rPr>
        <w:t xml:space="preserve">جنة الدراسات </w:t>
      </w:r>
      <w:r>
        <w:t>5</w:t>
      </w:r>
      <w:r>
        <w:rPr>
          <w:rFonts w:hint="cs"/>
          <w:rtl/>
          <w:lang w:bidi="ar-SY"/>
        </w:rPr>
        <w:t xml:space="preserve"> للاتصالات الراديوية في اجتماعها ال</w:t>
      </w:r>
      <w:r w:rsidR="00C42901">
        <w:rPr>
          <w:rFonts w:hint="cs"/>
          <w:rtl/>
          <w:lang w:bidi="ar-SY"/>
        </w:rPr>
        <w:t>‍</w:t>
      </w:r>
      <w:r>
        <w:rPr>
          <w:rFonts w:hint="cs"/>
          <w:rtl/>
          <w:lang w:bidi="ar-SY"/>
        </w:rPr>
        <w:t xml:space="preserve">منعقد </w:t>
      </w:r>
      <w:r w:rsidR="00025B09">
        <w:rPr>
          <w:rFonts w:hint="cs"/>
          <w:rtl/>
          <w:lang w:bidi="ar-SY"/>
        </w:rPr>
        <w:t>يومي</w:t>
      </w:r>
      <w:r>
        <w:rPr>
          <w:rFonts w:hint="cs"/>
          <w:rtl/>
          <w:lang w:bidi="ar-SY"/>
        </w:rPr>
        <w:t xml:space="preserve"> </w:t>
      </w:r>
      <w:r>
        <w:rPr>
          <w:lang w:bidi="ar-SY"/>
        </w:rPr>
        <w:t>2</w:t>
      </w:r>
      <w:r>
        <w:rPr>
          <w:rFonts w:hint="cs"/>
          <w:rtl/>
          <w:lang w:bidi="ar-SY"/>
        </w:rPr>
        <w:t xml:space="preserve"> </w:t>
      </w:r>
      <w:r w:rsidR="00025B09">
        <w:rPr>
          <w:rFonts w:hint="cs"/>
          <w:rtl/>
          <w:lang w:bidi="ar-SY"/>
        </w:rPr>
        <w:t>و</w:t>
      </w:r>
      <w:r>
        <w:rPr>
          <w:lang w:bidi="ar-SY"/>
        </w:rPr>
        <w:t>3</w:t>
      </w:r>
      <w:r>
        <w:rPr>
          <w:rFonts w:hint="cs"/>
          <w:rtl/>
          <w:lang w:bidi="ar-SY"/>
        </w:rPr>
        <w:t xml:space="preserve"> ديسمبر </w:t>
      </w:r>
      <w:r>
        <w:rPr>
          <w:lang w:bidi="ar-SY"/>
        </w:rPr>
        <w:t>2013</w:t>
      </w:r>
      <w:r>
        <w:rPr>
          <w:rFonts w:hint="cs"/>
          <w:rtl/>
          <w:lang w:bidi="ar-SY"/>
        </w:rPr>
        <w:t xml:space="preserve"> أن تلتمس اعتماد مشروعي توصيتين جديدتين ومشاريع مراجعة </w:t>
      </w:r>
      <w:r>
        <w:rPr>
          <w:lang w:bidi="ar-SY"/>
        </w:rPr>
        <w:t>7</w:t>
      </w:r>
      <w:r>
        <w:rPr>
          <w:rFonts w:hint="cs"/>
          <w:rtl/>
          <w:lang w:bidi="ar-SY"/>
        </w:rPr>
        <w:t xml:space="preserve"> توصيات لقطاع الاتصالات الراديوية عن طريق ال</w:t>
      </w:r>
      <w:r w:rsidR="00C42901">
        <w:rPr>
          <w:rFonts w:hint="cs"/>
          <w:rtl/>
          <w:lang w:bidi="ar-SY"/>
        </w:rPr>
        <w:t>‍</w:t>
      </w:r>
      <w:r>
        <w:rPr>
          <w:rFonts w:hint="cs"/>
          <w:rtl/>
          <w:lang w:bidi="ar-SY"/>
        </w:rPr>
        <w:t>مراسلة (الفقرة</w:t>
      </w:r>
      <w:r w:rsidR="004754FE">
        <w:rPr>
          <w:rFonts w:hint="eastAsia"/>
          <w:rtl/>
          <w:lang w:bidi="ar-SY"/>
        </w:rPr>
        <w:t> </w:t>
      </w:r>
      <w:r>
        <w:rPr>
          <w:lang w:bidi="ar-SY"/>
        </w:rPr>
        <w:t>3.2.10</w:t>
      </w:r>
      <w:r>
        <w:rPr>
          <w:rFonts w:hint="cs"/>
          <w:rtl/>
          <w:lang w:bidi="ar-SY"/>
        </w:rPr>
        <w:t xml:space="preserve"> من القرار</w:t>
      </w:r>
      <w:r w:rsidR="004754FE">
        <w:rPr>
          <w:rFonts w:hint="eastAsia"/>
          <w:rtl/>
          <w:lang w:bidi="ar-SY"/>
        </w:rPr>
        <w:t> </w:t>
      </w:r>
      <w:r>
        <w:rPr>
          <w:lang w:bidi="ar-SY"/>
        </w:rPr>
        <w:t>ITU</w:t>
      </w:r>
      <w:r>
        <w:rPr>
          <w:lang w:bidi="ar-SY"/>
        </w:rPr>
        <w:noBreakHyphen/>
        <w:t>R 1</w:t>
      </w:r>
      <w:r>
        <w:rPr>
          <w:lang w:bidi="ar-SY"/>
        </w:rPr>
        <w:noBreakHyphen/>
        <w:t>6</w:t>
      </w:r>
      <w:r>
        <w:rPr>
          <w:rFonts w:hint="cs"/>
          <w:rtl/>
          <w:lang w:bidi="ar-SY"/>
        </w:rPr>
        <w:t>) كما قررت تطبيق إجراء الاعتماد وال</w:t>
      </w:r>
      <w:r w:rsidR="00C42901">
        <w:rPr>
          <w:rFonts w:hint="cs"/>
          <w:rtl/>
          <w:lang w:bidi="ar-SY"/>
        </w:rPr>
        <w:t>‍</w:t>
      </w:r>
      <w:r>
        <w:rPr>
          <w:rFonts w:hint="cs"/>
          <w:rtl/>
          <w:lang w:bidi="ar-SY"/>
        </w:rPr>
        <w:t>موافقة في نفس الوقت عن طريق ال</w:t>
      </w:r>
      <w:r w:rsidR="00C42901">
        <w:rPr>
          <w:rFonts w:hint="cs"/>
          <w:rtl/>
          <w:lang w:bidi="ar-SY"/>
        </w:rPr>
        <w:t>‍</w:t>
      </w:r>
      <w:r>
        <w:rPr>
          <w:rFonts w:hint="cs"/>
          <w:rtl/>
          <w:lang w:bidi="ar-SY"/>
        </w:rPr>
        <w:t xml:space="preserve">مراسلة </w:t>
      </w:r>
      <w:r>
        <w:rPr>
          <w:lang w:bidi="ar-SY"/>
        </w:rPr>
        <w:t>(PSAA)</w:t>
      </w:r>
      <w:r>
        <w:rPr>
          <w:rFonts w:hint="cs"/>
          <w:rtl/>
          <w:lang w:bidi="ar-SY"/>
        </w:rPr>
        <w:t xml:space="preserve"> (الفقرة</w:t>
      </w:r>
      <w:r w:rsidR="004754FE">
        <w:rPr>
          <w:rFonts w:hint="eastAsia"/>
          <w:rtl/>
          <w:lang w:bidi="ar-SY"/>
        </w:rPr>
        <w:t> </w:t>
      </w:r>
      <w:r>
        <w:rPr>
          <w:lang w:bidi="ar-SY"/>
        </w:rPr>
        <w:t>3.10</w:t>
      </w:r>
      <w:r>
        <w:rPr>
          <w:rFonts w:hint="cs"/>
          <w:rtl/>
          <w:lang w:bidi="ar-SY"/>
        </w:rPr>
        <w:t xml:space="preserve"> من القرار</w:t>
      </w:r>
      <w:r w:rsidR="004754FE">
        <w:rPr>
          <w:rFonts w:hint="eastAsia"/>
          <w:rtl/>
          <w:lang w:bidi="ar-SY"/>
        </w:rPr>
        <w:t> </w:t>
      </w:r>
      <w:r>
        <w:rPr>
          <w:lang w:bidi="ar-SY"/>
        </w:rPr>
        <w:t>ITU</w:t>
      </w:r>
      <w:r>
        <w:rPr>
          <w:lang w:bidi="ar-SY"/>
        </w:rPr>
        <w:noBreakHyphen/>
        <w:t>R 1</w:t>
      </w:r>
      <w:r>
        <w:rPr>
          <w:lang w:bidi="ar-SY"/>
        </w:rPr>
        <w:noBreakHyphen/>
        <w:t>6</w:t>
      </w:r>
      <w:r>
        <w:rPr>
          <w:rFonts w:hint="cs"/>
          <w:rtl/>
          <w:lang w:bidi="ar-SY"/>
        </w:rPr>
        <w:t xml:space="preserve">). </w:t>
      </w:r>
      <w:r w:rsidR="002F6B8B">
        <w:rPr>
          <w:rFonts w:hint="cs"/>
          <w:rtl/>
          <w:lang w:bidi="ar-SY"/>
        </w:rPr>
        <w:t>وترد في ال</w:t>
      </w:r>
      <w:r w:rsidR="00C42901">
        <w:rPr>
          <w:rFonts w:hint="cs"/>
          <w:rtl/>
          <w:lang w:bidi="ar-SY"/>
        </w:rPr>
        <w:t>‍</w:t>
      </w:r>
      <w:r w:rsidR="002F6B8B">
        <w:rPr>
          <w:rFonts w:hint="cs"/>
          <w:rtl/>
          <w:lang w:bidi="ar-SY"/>
        </w:rPr>
        <w:t>ملحق بهذه الرسالة عناوين مشاريع التوصيات وملخصاتها.</w:t>
      </w:r>
    </w:p>
    <w:p w:rsidR="00141FB5" w:rsidRDefault="00501C9D" w:rsidP="00C42901">
      <w:pPr>
        <w:rPr>
          <w:rtl/>
          <w:lang w:bidi="ar-SY"/>
        </w:rPr>
      </w:pPr>
      <w:r>
        <w:rPr>
          <w:rFonts w:hint="cs"/>
          <w:rtl/>
        </w:rPr>
        <w:t>وتمتد فترة النظر ل</w:t>
      </w:r>
      <w:r w:rsidR="00C42901">
        <w:rPr>
          <w:rFonts w:hint="cs"/>
          <w:rtl/>
        </w:rPr>
        <w:t>‍</w:t>
      </w:r>
      <w:r>
        <w:rPr>
          <w:rFonts w:hint="cs"/>
          <w:rtl/>
        </w:rPr>
        <w:t xml:space="preserve">مدة شهرين تنتهي في </w:t>
      </w:r>
      <w:r w:rsidRPr="00501C9D">
        <w:rPr>
          <w:u w:val="single"/>
        </w:rPr>
        <w:t>18</w:t>
      </w:r>
      <w:r w:rsidRPr="00501C9D">
        <w:rPr>
          <w:rFonts w:hint="cs"/>
          <w:u w:val="single"/>
          <w:rtl/>
          <w:lang w:bidi="ar-SY"/>
        </w:rPr>
        <w:t xml:space="preserve"> فبراير </w:t>
      </w:r>
      <w:r w:rsidRPr="00501C9D">
        <w:rPr>
          <w:u w:val="single"/>
          <w:lang w:bidi="ar-SY"/>
        </w:rPr>
        <w:t>2014</w:t>
      </w:r>
      <w:r>
        <w:rPr>
          <w:rFonts w:hint="cs"/>
          <w:rtl/>
          <w:lang w:bidi="ar-SY"/>
        </w:rPr>
        <w:t>. وإذا لم ترد أي اعتراضات من الدول الأعضاء خلال هذه الفترة، ستعتبر مشاريع هذه التوصيات قد اعتمدت من جانب ل</w:t>
      </w:r>
      <w:r w:rsidR="00C42901">
        <w:rPr>
          <w:rFonts w:hint="cs"/>
          <w:rtl/>
          <w:lang w:bidi="ar-SY"/>
        </w:rPr>
        <w:t>‍</w:t>
      </w:r>
      <w:r>
        <w:rPr>
          <w:rFonts w:hint="cs"/>
          <w:rtl/>
          <w:lang w:bidi="ar-SY"/>
        </w:rPr>
        <w:t xml:space="preserve">جنة الدراسات </w:t>
      </w:r>
      <w:r>
        <w:rPr>
          <w:lang w:bidi="ar-SY"/>
        </w:rPr>
        <w:t>5</w:t>
      </w:r>
      <w:r>
        <w:rPr>
          <w:rFonts w:hint="cs"/>
          <w:rtl/>
          <w:lang w:bidi="ar-SY"/>
        </w:rPr>
        <w:t>. وحيث إنه قد تم تطبيق الإجراء</w:t>
      </w:r>
      <w:r w:rsidR="00C42901">
        <w:rPr>
          <w:rFonts w:hint="eastAsia"/>
          <w:rtl/>
          <w:lang w:bidi="ar-SY"/>
        </w:rPr>
        <w:t> </w:t>
      </w:r>
      <w:r>
        <w:rPr>
          <w:lang w:bidi="ar-SY"/>
        </w:rPr>
        <w:t>PSAA</w:t>
      </w:r>
      <w:r>
        <w:rPr>
          <w:rFonts w:hint="cs"/>
          <w:rtl/>
          <w:lang w:bidi="ar-SY"/>
        </w:rPr>
        <w:t>، ستعتبر مشاريع هذه التوصيات قد ت</w:t>
      </w:r>
      <w:r w:rsidR="00C42901">
        <w:rPr>
          <w:rFonts w:hint="cs"/>
          <w:rtl/>
          <w:lang w:bidi="ar-SY"/>
        </w:rPr>
        <w:t>‍</w:t>
      </w:r>
      <w:r>
        <w:rPr>
          <w:rFonts w:hint="cs"/>
          <w:rtl/>
          <w:lang w:bidi="ar-SY"/>
        </w:rPr>
        <w:t>مت ال</w:t>
      </w:r>
      <w:r w:rsidR="00C42901">
        <w:rPr>
          <w:rFonts w:hint="cs"/>
          <w:rtl/>
          <w:lang w:bidi="ar-SY"/>
        </w:rPr>
        <w:t>‍</w:t>
      </w:r>
      <w:r>
        <w:rPr>
          <w:rFonts w:hint="cs"/>
          <w:rtl/>
          <w:lang w:bidi="ar-SY"/>
        </w:rPr>
        <w:t>موافقة عليها.</w:t>
      </w:r>
    </w:p>
    <w:p w:rsidR="00E62DAF" w:rsidRDefault="00E62DAF" w:rsidP="00760AA8">
      <w:pPr>
        <w:rPr>
          <w:rtl/>
          <w:lang w:bidi="ar-SY"/>
        </w:rPr>
      </w:pPr>
      <w:r>
        <w:rPr>
          <w:rFonts w:hint="cs"/>
          <w:rtl/>
          <w:lang w:bidi="ar-SY"/>
        </w:rPr>
        <w:t xml:space="preserve">ويرجى من أي دولة عضو تعترض على اعتماد </w:t>
      </w:r>
      <w:r w:rsidR="00760AA8">
        <w:rPr>
          <w:rFonts w:hint="cs"/>
          <w:rtl/>
          <w:lang w:bidi="ar-SY"/>
        </w:rPr>
        <w:t>مشروع توصية</w:t>
      </w:r>
      <w:r>
        <w:rPr>
          <w:rFonts w:hint="cs"/>
          <w:rtl/>
          <w:lang w:bidi="ar-SY"/>
        </w:rPr>
        <w:t xml:space="preserve"> أن ت</w:t>
      </w:r>
      <w:r w:rsidR="00760AA8">
        <w:rPr>
          <w:rFonts w:hint="cs"/>
          <w:rtl/>
          <w:lang w:bidi="ar-SY"/>
        </w:rPr>
        <w:t>‍</w:t>
      </w:r>
      <w:r>
        <w:rPr>
          <w:rFonts w:hint="cs"/>
          <w:rtl/>
          <w:lang w:bidi="ar-SY"/>
        </w:rPr>
        <w:t>خبر ال</w:t>
      </w:r>
      <w:r w:rsidR="00C42901">
        <w:rPr>
          <w:rFonts w:hint="cs"/>
          <w:rtl/>
          <w:lang w:bidi="ar-SY"/>
        </w:rPr>
        <w:t>‍</w:t>
      </w:r>
      <w:r>
        <w:rPr>
          <w:rFonts w:hint="cs"/>
          <w:rtl/>
          <w:lang w:bidi="ar-SY"/>
        </w:rPr>
        <w:t>مدير ورئيس ل</w:t>
      </w:r>
      <w:r w:rsidR="00C42901">
        <w:rPr>
          <w:rFonts w:hint="cs"/>
          <w:rtl/>
          <w:lang w:bidi="ar-SY"/>
        </w:rPr>
        <w:t>‍</w:t>
      </w:r>
      <w:r>
        <w:rPr>
          <w:rFonts w:hint="cs"/>
          <w:rtl/>
          <w:lang w:bidi="ar-SY"/>
        </w:rPr>
        <w:t>جنة الدراسات بأسباب اعتراضها.</w:t>
      </w:r>
    </w:p>
    <w:p w:rsidR="0051048F" w:rsidRPr="00FC7351" w:rsidRDefault="00781B8F" w:rsidP="004754FE">
      <w:pPr>
        <w:rPr>
          <w:rtl/>
          <w:lang w:bidi="ar-SY"/>
        </w:rPr>
      </w:pPr>
      <w:r w:rsidRPr="00781B8F">
        <w:rPr>
          <w:rFonts w:hint="cs"/>
          <w:rtl/>
          <w:lang w:bidi="ar-SY"/>
        </w:rPr>
        <w:t>وبعد انقضاء ال</w:t>
      </w:r>
      <w:r w:rsidR="00C42901">
        <w:rPr>
          <w:rFonts w:hint="cs"/>
          <w:rtl/>
          <w:lang w:bidi="ar-SY"/>
        </w:rPr>
        <w:t>‍</w:t>
      </w:r>
      <w:r w:rsidRPr="00781B8F">
        <w:rPr>
          <w:rFonts w:hint="cs"/>
          <w:rtl/>
          <w:lang w:bidi="ar-SY"/>
        </w:rPr>
        <w:t>موعد النهائي ال</w:t>
      </w:r>
      <w:r w:rsidR="00C42901">
        <w:rPr>
          <w:rFonts w:hint="cs"/>
          <w:rtl/>
          <w:lang w:bidi="ar-SY"/>
        </w:rPr>
        <w:t>‍</w:t>
      </w:r>
      <w:r w:rsidRPr="00781B8F">
        <w:rPr>
          <w:rFonts w:hint="cs"/>
          <w:rtl/>
          <w:lang w:bidi="ar-SY"/>
        </w:rPr>
        <w:t xml:space="preserve">مذكور، ستعلن نتائج الإجراء </w:t>
      </w:r>
      <w:r w:rsidRPr="00781B8F">
        <w:rPr>
          <w:lang w:bidi="ar-SY"/>
        </w:rPr>
        <w:t>PSAA</w:t>
      </w:r>
      <w:r w:rsidRPr="00781B8F">
        <w:rPr>
          <w:rFonts w:hint="cs"/>
          <w:rtl/>
          <w:lang w:bidi="ar-SY"/>
        </w:rPr>
        <w:t xml:space="preserve"> في رسالة إدارية معممة وستنشر التوصيات ال</w:t>
      </w:r>
      <w:r w:rsidR="00C42901">
        <w:rPr>
          <w:rFonts w:hint="cs"/>
          <w:rtl/>
          <w:lang w:bidi="ar-SY"/>
        </w:rPr>
        <w:t>‍</w:t>
      </w:r>
      <w:r w:rsidRPr="00781B8F">
        <w:rPr>
          <w:rFonts w:hint="cs"/>
          <w:rtl/>
          <w:lang w:bidi="ar-SY"/>
        </w:rPr>
        <w:t>موافق علهيا في</w:t>
      </w:r>
      <w:r w:rsidR="004754FE">
        <w:rPr>
          <w:rFonts w:hint="eastAsia"/>
          <w:rtl/>
          <w:lang w:bidi="ar-SY"/>
        </w:rPr>
        <w:t> </w:t>
      </w:r>
      <w:r w:rsidRPr="00781B8F">
        <w:rPr>
          <w:rFonts w:hint="cs"/>
          <w:rtl/>
          <w:lang w:bidi="ar-SY"/>
        </w:rPr>
        <w:t>أقرب وقت م</w:t>
      </w:r>
      <w:r w:rsidR="004754FE">
        <w:rPr>
          <w:rFonts w:hint="cs"/>
          <w:rtl/>
          <w:lang w:bidi="ar-SY"/>
        </w:rPr>
        <w:t>‍</w:t>
      </w:r>
      <w:r w:rsidRPr="00781B8F">
        <w:rPr>
          <w:rFonts w:hint="cs"/>
          <w:rtl/>
          <w:lang w:bidi="ar-SY"/>
        </w:rPr>
        <w:t xml:space="preserve">مكن عملياً (انظر </w:t>
      </w:r>
      <w:hyperlink r:id="rId9" w:history="1">
        <w:r w:rsidRPr="00781B8F">
          <w:rPr>
            <w:rStyle w:val="Hyperlink"/>
          </w:rPr>
          <w:t>http://www.itu.int/pub/R-REC</w:t>
        </w:r>
      </w:hyperlink>
      <w:r w:rsidRPr="00781B8F">
        <w:rPr>
          <w:rFonts w:hint="cs"/>
          <w:rtl/>
          <w:lang w:bidi="ar-SY"/>
        </w:rPr>
        <w:t>)</w:t>
      </w:r>
      <w:r w:rsidR="00C42901">
        <w:rPr>
          <w:rFonts w:hint="cs"/>
          <w:rtl/>
          <w:lang w:bidi="ar-SY"/>
        </w:rPr>
        <w:t>.</w:t>
      </w:r>
    </w:p>
    <w:p w:rsidR="00141FB5" w:rsidRPr="00217B17" w:rsidRDefault="00141FB5" w:rsidP="00C90F59">
      <w:pPr>
        <w:keepNext/>
        <w:keepLines/>
        <w:rPr>
          <w:spacing w:val="-3"/>
          <w:rtl/>
          <w:lang w:bidi="ar-SA"/>
        </w:rPr>
      </w:pPr>
      <w:r w:rsidRPr="00217B17">
        <w:rPr>
          <w:spacing w:val="-3"/>
          <w:rtl/>
        </w:rPr>
        <w:lastRenderedPageBreak/>
        <w:t>ويرجى من أي منظمة عضو في الات</w:t>
      </w:r>
      <w:r w:rsidRPr="00217B17">
        <w:rPr>
          <w:rFonts w:hint="cs"/>
          <w:spacing w:val="-3"/>
          <w:rtl/>
        </w:rPr>
        <w:t>‍</w:t>
      </w:r>
      <w:r w:rsidRPr="00217B17">
        <w:rPr>
          <w:spacing w:val="-3"/>
          <w:rtl/>
        </w:rPr>
        <w:t>حاد تعلم بوجود براءة اختراع لديها أو لدى غيرها تغطي كلياً أو جزئياً عناصر</w:t>
      </w:r>
      <w:r w:rsidR="0058064C" w:rsidRPr="00217B17">
        <w:rPr>
          <w:rFonts w:hint="cs"/>
          <w:spacing w:val="-3"/>
          <w:rtl/>
        </w:rPr>
        <w:t xml:space="preserve"> مشاريع</w:t>
      </w:r>
      <w:r w:rsidRPr="00217B17">
        <w:rPr>
          <w:spacing w:val="-3"/>
          <w:rtl/>
        </w:rPr>
        <w:t xml:space="preserve"> </w:t>
      </w:r>
      <w:r w:rsidR="0058064C" w:rsidRPr="00217B17">
        <w:rPr>
          <w:rFonts w:hint="cs"/>
          <w:spacing w:val="-3"/>
          <w:rtl/>
        </w:rPr>
        <w:t xml:space="preserve">التوصيات </w:t>
      </w:r>
      <w:r w:rsidRPr="00217B17">
        <w:rPr>
          <w:spacing w:val="-3"/>
          <w:rtl/>
        </w:rPr>
        <w:t>ال</w:t>
      </w:r>
      <w:r w:rsidRPr="00217B17">
        <w:rPr>
          <w:rFonts w:hint="cs"/>
          <w:spacing w:val="-3"/>
          <w:rtl/>
        </w:rPr>
        <w:t>‍</w:t>
      </w:r>
      <w:r w:rsidRPr="00217B17">
        <w:rPr>
          <w:spacing w:val="-3"/>
          <w:rtl/>
        </w:rPr>
        <w:t>مذكورة في هذه الرسالة أن تبلغ الأمانة بهذه ال</w:t>
      </w:r>
      <w:r w:rsidRPr="00217B17">
        <w:rPr>
          <w:rFonts w:hint="cs"/>
          <w:spacing w:val="-3"/>
          <w:rtl/>
        </w:rPr>
        <w:t>‍</w:t>
      </w:r>
      <w:r w:rsidRPr="00217B17">
        <w:rPr>
          <w:spacing w:val="-3"/>
          <w:rtl/>
        </w:rPr>
        <w:t>معلومات بأسرع ما</w:t>
      </w:r>
      <w:r w:rsidR="003A7EA4" w:rsidRPr="00217B17">
        <w:rPr>
          <w:rFonts w:hint="eastAsia"/>
          <w:spacing w:val="-3"/>
          <w:rtl/>
        </w:rPr>
        <w:t> </w:t>
      </w:r>
      <w:r w:rsidRPr="00217B17">
        <w:rPr>
          <w:spacing w:val="-3"/>
          <w:rtl/>
        </w:rPr>
        <w:t>ي</w:t>
      </w:r>
      <w:r w:rsidRPr="00217B17">
        <w:rPr>
          <w:rFonts w:hint="cs"/>
          <w:spacing w:val="-3"/>
          <w:rtl/>
        </w:rPr>
        <w:t>‍</w:t>
      </w:r>
      <w:r w:rsidRPr="00217B17">
        <w:rPr>
          <w:spacing w:val="-3"/>
          <w:rtl/>
        </w:rPr>
        <w:t>مكن. وي</w:t>
      </w:r>
      <w:r w:rsidRPr="00217B17">
        <w:rPr>
          <w:rFonts w:hint="cs"/>
          <w:spacing w:val="-3"/>
          <w:rtl/>
        </w:rPr>
        <w:t>‍</w:t>
      </w:r>
      <w:r w:rsidRPr="00217B17">
        <w:rPr>
          <w:spacing w:val="-3"/>
          <w:rtl/>
        </w:rPr>
        <w:t>مكن</w:t>
      </w:r>
      <w:r w:rsidR="0058064C" w:rsidRPr="00217B17">
        <w:rPr>
          <w:rFonts w:hint="cs"/>
          <w:spacing w:val="-3"/>
          <w:rtl/>
        </w:rPr>
        <w:t xml:space="preserve"> </w:t>
      </w:r>
      <w:r w:rsidRPr="00217B17">
        <w:rPr>
          <w:spacing w:val="-3"/>
          <w:rtl/>
        </w:rPr>
        <w:t>الاطلاع على السياسة ال</w:t>
      </w:r>
      <w:r w:rsidRPr="00217B17">
        <w:rPr>
          <w:rFonts w:hint="cs"/>
          <w:spacing w:val="-3"/>
          <w:rtl/>
        </w:rPr>
        <w:t>‍</w:t>
      </w:r>
      <w:r w:rsidRPr="00217B17">
        <w:rPr>
          <w:spacing w:val="-3"/>
          <w:rtl/>
        </w:rPr>
        <w:t xml:space="preserve">مشتركة للبراءات </w:t>
      </w:r>
      <w:r w:rsidRPr="00217B17">
        <w:rPr>
          <w:spacing w:val="-3"/>
        </w:rPr>
        <w:t>"ITU</w:t>
      </w:r>
      <w:r w:rsidRPr="00217B17">
        <w:rPr>
          <w:spacing w:val="-3"/>
        </w:rPr>
        <w:noBreakHyphen/>
        <w:t>T/ITU</w:t>
      </w:r>
      <w:r w:rsidRPr="00217B17">
        <w:rPr>
          <w:spacing w:val="-3"/>
        </w:rPr>
        <w:noBreakHyphen/>
        <w:t>R/ISO/IEC"</w:t>
      </w:r>
      <w:r w:rsidRPr="00217B17">
        <w:rPr>
          <w:spacing w:val="-3"/>
          <w:rtl/>
        </w:rPr>
        <w:t xml:space="preserve"> في</w:t>
      </w:r>
      <w:r w:rsidR="00606BE7" w:rsidRPr="00217B17">
        <w:rPr>
          <w:rFonts w:hint="cs"/>
          <w:spacing w:val="-3"/>
          <w:rtl/>
        </w:rPr>
        <w:t> </w:t>
      </w:r>
      <w:r w:rsidRPr="00217B17">
        <w:rPr>
          <w:spacing w:val="-3"/>
          <w:rtl/>
        </w:rPr>
        <w:t>ال</w:t>
      </w:r>
      <w:r w:rsidRPr="00217B17">
        <w:rPr>
          <w:rFonts w:hint="cs"/>
          <w:spacing w:val="-3"/>
          <w:rtl/>
        </w:rPr>
        <w:t>‍</w:t>
      </w:r>
      <w:r w:rsidRPr="00217B17">
        <w:rPr>
          <w:spacing w:val="-3"/>
          <w:rtl/>
        </w:rPr>
        <w:t>موقع الإلكتروني</w:t>
      </w:r>
      <w:r w:rsidRPr="00217B17">
        <w:rPr>
          <w:rFonts w:hint="cs"/>
          <w:spacing w:val="-3"/>
          <w:rtl/>
        </w:rPr>
        <w:t xml:space="preserve">: </w:t>
      </w:r>
      <w:hyperlink r:id="rId10" w:history="1">
        <w:r w:rsidR="0058064C" w:rsidRPr="00217B17">
          <w:rPr>
            <w:rStyle w:val="Hyperlink"/>
            <w:spacing w:val="-3"/>
            <w:szCs w:val="22"/>
          </w:rPr>
          <w:t>http://www.itu.int/en/ITU-T/ipr/Pages/policy.aspx</w:t>
        </w:r>
      </w:hyperlink>
      <w:r w:rsidR="00D960FE" w:rsidRPr="00217B17">
        <w:rPr>
          <w:rFonts w:hint="cs"/>
          <w:spacing w:val="-3"/>
          <w:rtl/>
          <w:lang w:bidi="ar-SA"/>
        </w:rPr>
        <w:t>.</w:t>
      </w:r>
    </w:p>
    <w:p w:rsidR="00FB05F7" w:rsidRPr="00985D70" w:rsidRDefault="00FB05F7" w:rsidP="009C72CD">
      <w:pPr>
        <w:keepNext/>
        <w:keepLines/>
        <w:spacing w:before="1440"/>
        <w:jc w:val="left"/>
        <w:rPr>
          <w:rtl/>
        </w:rPr>
      </w:pPr>
      <w:r w:rsidRPr="00985D70">
        <w:rPr>
          <w:rFonts w:hint="cs"/>
          <w:rtl/>
        </w:rPr>
        <w:t>فرانسوا</w:t>
      </w:r>
      <w:r w:rsidRPr="00985D70">
        <w:rPr>
          <w:rFonts w:hint="eastAsia"/>
          <w:rtl/>
        </w:rPr>
        <w:t> </w:t>
      </w:r>
      <w:r w:rsidRPr="00985D70">
        <w:rPr>
          <w:rFonts w:hint="cs"/>
          <w:rtl/>
        </w:rPr>
        <w:t>رانسي</w:t>
      </w:r>
      <w:r w:rsidRPr="00985D70">
        <w:rPr>
          <w:rtl/>
        </w:rPr>
        <w:br/>
      </w:r>
      <w:r w:rsidR="00790041" w:rsidRPr="00985D70">
        <w:rPr>
          <w:rFonts w:hint="cs"/>
          <w:rtl/>
        </w:rPr>
        <w:t>ال‍مدير</w:t>
      </w:r>
    </w:p>
    <w:p w:rsidR="00C148B3" w:rsidRDefault="00F542D7" w:rsidP="00436CDD">
      <w:pPr>
        <w:keepNext/>
        <w:keepLines/>
        <w:tabs>
          <w:tab w:val="clear" w:pos="794"/>
          <w:tab w:val="clear" w:pos="1191"/>
          <w:tab w:val="clear" w:pos="1588"/>
          <w:tab w:val="clear" w:pos="1985"/>
          <w:tab w:val="left" w:pos="1134"/>
        </w:tabs>
        <w:spacing w:before="600"/>
        <w:rPr>
          <w:rtl/>
        </w:rPr>
      </w:pPr>
      <w:r>
        <w:rPr>
          <w:rFonts w:hint="cs"/>
          <w:b/>
          <w:bCs/>
          <w:rtl/>
        </w:rPr>
        <w:t>ال</w:t>
      </w:r>
      <w:r w:rsidR="001E1D85">
        <w:rPr>
          <w:rFonts w:hint="cs"/>
          <w:b/>
          <w:bCs/>
          <w:rtl/>
        </w:rPr>
        <w:t>‍</w:t>
      </w:r>
      <w:r>
        <w:rPr>
          <w:rFonts w:hint="cs"/>
          <w:b/>
          <w:bCs/>
          <w:rtl/>
        </w:rPr>
        <w:t>ملحق</w:t>
      </w:r>
      <w:r w:rsidR="007F6F14" w:rsidRPr="00DE29E8">
        <w:rPr>
          <w:rFonts w:hint="cs"/>
          <w:b/>
          <w:bCs/>
          <w:rtl/>
        </w:rPr>
        <w:t>:</w:t>
      </w:r>
      <w:r>
        <w:rPr>
          <w:rFonts w:hint="cs"/>
          <w:rtl/>
        </w:rPr>
        <w:tab/>
      </w:r>
      <w:r w:rsidR="00436CDD">
        <w:rPr>
          <w:rFonts w:hint="cs"/>
          <w:rtl/>
        </w:rPr>
        <w:t>عناوين مشاريع التوصيات وملخصات</w:t>
      </w:r>
      <w:r w:rsidR="00564DC9">
        <w:rPr>
          <w:rFonts w:hint="cs"/>
          <w:rtl/>
        </w:rPr>
        <w:t>‍</w:t>
      </w:r>
      <w:r w:rsidR="00436CDD">
        <w:rPr>
          <w:rFonts w:hint="cs"/>
          <w:rtl/>
        </w:rPr>
        <w:t>ها</w:t>
      </w:r>
    </w:p>
    <w:p w:rsidR="00141FB5" w:rsidRPr="00F55809" w:rsidRDefault="00141FB5" w:rsidP="00991ADE">
      <w:pPr>
        <w:keepNext/>
        <w:keepLines/>
        <w:tabs>
          <w:tab w:val="clear" w:pos="794"/>
          <w:tab w:val="clear" w:pos="1191"/>
          <w:tab w:val="left" w:pos="1134"/>
        </w:tabs>
        <w:spacing w:before="600"/>
        <w:ind w:left="1134" w:hanging="1134"/>
        <w:rPr>
          <w:rtl/>
        </w:rPr>
      </w:pPr>
      <w:r w:rsidRPr="00F55809">
        <w:rPr>
          <w:rFonts w:hint="cs"/>
          <w:b/>
          <w:bCs/>
          <w:rtl/>
        </w:rPr>
        <w:t>الوثائق:</w:t>
      </w:r>
      <w:r w:rsidRPr="00F55809">
        <w:rPr>
          <w:rFonts w:hint="cs"/>
          <w:rtl/>
        </w:rPr>
        <w:tab/>
      </w:r>
      <w:r w:rsidR="00FC7351" w:rsidRPr="00F55809">
        <w:t>5/71(Rev.1)</w:t>
      </w:r>
      <w:r w:rsidR="00FC7351" w:rsidRPr="00F55809">
        <w:rPr>
          <w:rFonts w:hint="cs"/>
          <w:rtl/>
        </w:rPr>
        <w:t xml:space="preserve"> و</w:t>
      </w:r>
      <w:r w:rsidR="00FC7351" w:rsidRPr="00F55809">
        <w:t>5/73(Rev.1)</w:t>
      </w:r>
      <w:r w:rsidR="00FC7351" w:rsidRPr="00F55809">
        <w:rPr>
          <w:rFonts w:hint="cs"/>
          <w:rtl/>
        </w:rPr>
        <w:t xml:space="preserve"> و</w:t>
      </w:r>
      <w:r w:rsidR="00FC7351" w:rsidRPr="00F55809">
        <w:t>5/74(Rev.1)</w:t>
      </w:r>
      <w:r w:rsidR="00FC7351" w:rsidRPr="00F55809">
        <w:rPr>
          <w:rFonts w:hint="cs"/>
          <w:rtl/>
        </w:rPr>
        <w:t xml:space="preserve"> و</w:t>
      </w:r>
      <w:r w:rsidR="00FC7351" w:rsidRPr="00F55809">
        <w:t>5/78(Rev.1)</w:t>
      </w:r>
      <w:r w:rsidR="00FC7351" w:rsidRPr="00F55809">
        <w:rPr>
          <w:rFonts w:hint="cs"/>
          <w:rtl/>
        </w:rPr>
        <w:t xml:space="preserve"> و</w:t>
      </w:r>
      <w:r w:rsidR="00FC7351" w:rsidRPr="00F55809">
        <w:t>5/81(Rev.1)</w:t>
      </w:r>
      <w:r w:rsidR="00FC7351" w:rsidRPr="00F55809">
        <w:rPr>
          <w:rFonts w:hint="cs"/>
          <w:rtl/>
        </w:rPr>
        <w:t xml:space="preserve"> و</w:t>
      </w:r>
      <w:r w:rsidR="00FC7351" w:rsidRPr="00F55809">
        <w:t>5/83(Rev.1)</w:t>
      </w:r>
      <w:r w:rsidR="00FC7351" w:rsidRPr="00F55809">
        <w:rPr>
          <w:rFonts w:hint="cs"/>
          <w:rtl/>
        </w:rPr>
        <w:t xml:space="preserve"> و</w:t>
      </w:r>
      <w:r w:rsidR="00FC7351" w:rsidRPr="00F55809">
        <w:t>5/85(Rev.1)</w:t>
      </w:r>
      <w:r w:rsidR="00FC7351" w:rsidRPr="00F55809">
        <w:rPr>
          <w:rFonts w:hint="cs"/>
          <w:rtl/>
        </w:rPr>
        <w:t xml:space="preserve"> و</w:t>
      </w:r>
      <w:r w:rsidR="00FC7351" w:rsidRPr="00F55809">
        <w:t>5/86(Rev.1)</w:t>
      </w:r>
      <w:r w:rsidR="00FC7351" w:rsidRPr="00F55809">
        <w:rPr>
          <w:rFonts w:hint="cs"/>
          <w:rtl/>
        </w:rPr>
        <w:t xml:space="preserve"> و</w:t>
      </w:r>
      <w:r w:rsidR="00FC7351" w:rsidRPr="00F55809">
        <w:t>5/90(Rev.1)</w:t>
      </w:r>
    </w:p>
    <w:p w:rsidR="00141FB5" w:rsidRPr="00DE29E8" w:rsidRDefault="00141FB5" w:rsidP="00991ADE">
      <w:pPr>
        <w:tabs>
          <w:tab w:val="clear" w:pos="1191"/>
        </w:tabs>
        <w:spacing w:before="240"/>
        <w:rPr>
          <w:rtl/>
          <w:lang w:bidi="ar-SY"/>
        </w:rPr>
      </w:pPr>
      <w:r w:rsidRPr="00DE29E8">
        <w:rPr>
          <w:rFonts w:hint="cs"/>
          <w:rtl/>
        </w:rPr>
        <w:t xml:space="preserve">وتتاح </w:t>
      </w:r>
      <w:r w:rsidR="00FB6C38">
        <w:rPr>
          <w:rFonts w:hint="cs"/>
          <w:rtl/>
        </w:rPr>
        <w:t xml:space="preserve">نسخ إلكترونية من هذه </w:t>
      </w:r>
      <w:r w:rsidR="00991ADE">
        <w:rPr>
          <w:rFonts w:hint="cs"/>
          <w:rtl/>
        </w:rPr>
        <w:t xml:space="preserve">الوثائق على: </w:t>
      </w:r>
      <w:hyperlink r:id="rId11" w:history="1">
        <w:r w:rsidR="00991ADE" w:rsidRPr="00EB5E88">
          <w:rPr>
            <w:rStyle w:val="Hyperlink"/>
            <w:sz w:val="24"/>
            <w:szCs w:val="24"/>
          </w:rPr>
          <w:t>http://www.itu.int/md/R12-sg05-c</w:t>
        </w:r>
      </w:hyperlink>
    </w:p>
    <w:p w:rsidR="00FB05F7" w:rsidRPr="00985D70" w:rsidRDefault="00FB05F7" w:rsidP="00A6257F">
      <w:pPr>
        <w:spacing w:before="1920"/>
        <w:rPr>
          <w:b/>
          <w:bCs/>
          <w:sz w:val="16"/>
          <w:szCs w:val="22"/>
          <w:rtl/>
        </w:rPr>
      </w:pPr>
      <w:bookmarkStart w:id="1" w:name="ddistribution"/>
      <w:bookmarkEnd w:id="1"/>
      <w:r w:rsidRPr="00985D70">
        <w:rPr>
          <w:b/>
          <w:bCs/>
          <w:sz w:val="16"/>
          <w:szCs w:val="22"/>
          <w:rtl/>
        </w:rPr>
        <w:t>التوزيع:</w:t>
      </w:r>
      <w:bookmarkStart w:id="2" w:name="_GoBack"/>
      <w:bookmarkEnd w:id="2"/>
    </w:p>
    <w:p w:rsidR="00FB05F7" w:rsidRPr="00985D70" w:rsidRDefault="00FB05F7" w:rsidP="00E5314E">
      <w:pPr>
        <w:tabs>
          <w:tab w:val="clear" w:pos="794"/>
          <w:tab w:val="clear" w:pos="1191"/>
          <w:tab w:val="clear" w:pos="1588"/>
          <w:tab w:val="clear" w:pos="1985"/>
          <w:tab w:val="left" w:pos="284"/>
        </w:tabs>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sidR="00466806">
        <w:rPr>
          <w:rFonts w:hint="cs"/>
          <w:sz w:val="16"/>
          <w:szCs w:val="22"/>
          <w:rtl/>
        </w:rPr>
        <w:t xml:space="preserve"> في الات</w:t>
      </w:r>
      <w:r w:rsidR="00A23414">
        <w:rPr>
          <w:rFonts w:hint="cs"/>
          <w:sz w:val="16"/>
          <w:szCs w:val="22"/>
          <w:rtl/>
        </w:rPr>
        <w:t>‍</w:t>
      </w:r>
      <w:r w:rsidR="00466806">
        <w:rPr>
          <w:rFonts w:hint="cs"/>
          <w:sz w:val="16"/>
          <w:szCs w:val="22"/>
          <w:rtl/>
        </w:rPr>
        <w:t>حاد</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w:t>
      </w:r>
      <w:r w:rsidR="000B1BBB">
        <w:rPr>
          <w:rFonts w:hint="eastAsia"/>
          <w:sz w:val="16"/>
          <w:szCs w:val="22"/>
          <w:rtl/>
        </w:rPr>
        <w:t> </w:t>
      </w:r>
      <w:r w:rsidR="00E5314E">
        <w:rPr>
          <w:sz w:val="16"/>
          <w:szCs w:val="22"/>
          <w:lang w:val="fr-CH"/>
        </w:rPr>
        <w:t>5</w:t>
      </w:r>
      <w:r w:rsidRPr="00985D70">
        <w:rPr>
          <w:rFonts w:hint="cs"/>
          <w:sz w:val="16"/>
          <w:szCs w:val="22"/>
          <w:rtl/>
        </w:rPr>
        <w:t xml:space="preserve"> للاتصالات الراديوية</w:t>
      </w:r>
    </w:p>
    <w:p w:rsidR="00FB05F7" w:rsidRPr="00985D70" w:rsidRDefault="00FB05F7" w:rsidP="00E5314E">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جنة الدراسات</w:t>
      </w:r>
      <w:r w:rsidR="000B1BBB">
        <w:rPr>
          <w:rFonts w:hint="cs"/>
          <w:sz w:val="16"/>
          <w:szCs w:val="22"/>
          <w:rtl/>
        </w:rPr>
        <w:t> </w:t>
      </w:r>
      <w:r w:rsidR="00E5314E">
        <w:rPr>
          <w:sz w:val="16"/>
          <w:szCs w:val="22"/>
        </w:rPr>
        <w:t>5</w:t>
      </w:r>
      <w:r w:rsidRPr="00985D70">
        <w:rPr>
          <w:sz w:val="16"/>
          <w:szCs w:val="22"/>
          <w:rtl/>
        </w:rPr>
        <w:t xml:space="preserve"> للاتصالات الراديوية</w:t>
      </w:r>
    </w:p>
    <w:p w:rsidR="00FB05F7" w:rsidRPr="00985D70" w:rsidRDefault="00E5314E" w:rsidP="002B64B6">
      <w:pPr>
        <w:tabs>
          <w:tab w:val="clear" w:pos="794"/>
          <w:tab w:val="clear" w:pos="1191"/>
          <w:tab w:val="clear" w:pos="1588"/>
          <w:tab w:val="clear" w:pos="1985"/>
          <w:tab w:val="left" w:pos="284"/>
        </w:tabs>
        <w:spacing w:before="0"/>
        <w:rPr>
          <w:sz w:val="16"/>
          <w:szCs w:val="22"/>
          <w:rtl/>
        </w:rPr>
      </w:pPr>
      <w:r>
        <w:rPr>
          <w:rFonts w:hint="cs"/>
          <w:sz w:val="16"/>
          <w:szCs w:val="22"/>
          <w:rtl/>
        </w:rPr>
        <w:t>-</w:t>
      </w:r>
      <w:r>
        <w:rPr>
          <w:sz w:val="16"/>
          <w:szCs w:val="22"/>
          <w:rtl/>
        </w:rPr>
        <w:tab/>
      </w:r>
      <w:r>
        <w:rPr>
          <w:rFonts w:hint="cs"/>
          <w:sz w:val="16"/>
          <w:szCs w:val="22"/>
          <w:rtl/>
        </w:rPr>
        <w:t>رؤساء لجان الدراسات بقطاع الاتصالات الراديوية ونوابهم ورئيس اللجنة الخاصة المعنية بالمسائل التنظيمية/الإجرائية</w:t>
      </w:r>
    </w:p>
    <w:p w:rsidR="00FB05F7" w:rsidRPr="00985D70" w:rsidRDefault="00FB05F7" w:rsidP="00D6618A">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رئيس الاجتماع التحضيري للمؤت</w:t>
      </w:r>
      <w:r w:rsidR="00706CA3">
        <w:rPr>
          <w:rFonts w:hint="cs"/>
          <w:sz w:val="16"/>
          <w:szCs w:val="22"/>
          <w:rtl/>
        </w:rPr>
        <w:t>‍</w:t>
      </w:r>
      <w:r w:rsidRPr="00985D70">
        <w:rPr>
          <w:sz w:val="16"/>
          <w:szCs w:val="22"/>
          <w:rtl/>
        </w:rPr>
        <w:t>مر ونوابه</w:t>
      </w:r>
    </w:p>
    <w:p w:rsidR="00FB05F7" w:rsidRPr="00985D70" w:rsidRDefault="00FB05F7" w:rsidP="00D6618A">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أعضاء ل</w:t>
      </w:r>
      <w:r w:rsidR="00A23414">
        <w:rPr>
          <w:rFonts w:hint="cs"/>
          <w:sz w:val="16"/>
          <w:szCs w:val="22"/>
          <w:rtl/>
        </w:rPr>
        <w:t>‍</w:t>
      </w:r>
      <w:r w:rsidRPr="00985D70">
        <w:rPr>
          <w:sz w:val="16"/>
          <w:szCs w:val="22"/>
          <w:rtl/>
        </w:rPr>
        <w:t>جنة لوائح الراديو</w:t>
      </w:r>
    </w:p>
    <w:p w:rsidR="00D6618A" w:rsidRPr="00D4137B" w:rsidRDefault="00FB05F7" w:rsidP="00D6618A">
      <w:pPr>
        <w:tabs>
          <w:tab w:val="clear" w:pos="794"/>
          <w:tab w:val="clear" w:pos="1191"/>
          <w:tab w:val="clear" w:pos="1588"/>
          <w:tab w:val="clear" w:pos="1985"/>
          <w:tab w:val="left" w:pos="284"/>
        </w:tabs>
        <w:spacing w:before="0"/>
        <w:rPr>
          <w:szCs w:val="22"/>
          <w:rtl/>
        </w:rPr>
      </w:pPr>
      <w:r w:rsidRPr="005176E4">
        <w:rPr>
          <w:sz w:val="16"/>
          <w:szCs w:val="22"/>
          <w:rtl/>
        </w:rPr>
        <w:t>-</w:t>
      </w:r>
      <w:r w:rsidRPr="005176E4">
        <w:rPr>
          <w:sz w:val="16"/>
          <w:szCs w:val="22"/>
          <w:rtl/>
        </w:rPr>
        <w:tab/>
        <w:t>الأمين العام للات</w:t>
      </w:r>
      <w:r w:rsidRPr="005176E4">
        <w:rPr>
          <w:rFonts w:hint="cs"/>
          <w:sz w:val="16"/>
          <w:szCs w:val="22"/>
          <w:rtl/>
        </w:rPr>
        <w:t>‍</w:t>
      </w:r>
      <w:r w:rsidRPr="005176E4">
        <w:rPr>
          <w:sz w:val="16"/>
          <w:szCs w:val="22"/>
          <w:rtl/>
        </w:rPr>
        <w:t>حاد ومدير مكتب تقييس الاتصالات ومدير مكتب تنمية الاتصالات</w:t>
      </w:r>
    </w:p>
    <w:p w:rsidR="00D4137B" w:rsidRDefault="00D4137B" w:rsidP="00D6618A">
      <w:pPr>
        <w:tabs>
          <w:tab w:val="clear" w:pos="794"/>
          <w:tab w:val="clear" w:pos="1191"/>
          <w:tab w:val="clear" w:pos="1588"/>
          <w:tab w:val="clear" w:pos="1985"/>
          <w:tab w:val="left" w:pos="284"/>
        </w:tabs>
        <w:spacing w:before="0"/>
        <w:rPr>
          <w:rtl/>
        </w:rPr>
      </w:pPr>
    </w:p>
    <w:p w:rsidR="00C75D64" w:rsidRPr="00067CA9" w:rsidRDefault="00FB05F7" w:rsidP="00B61F45">
      <w:pPr>
        <w:pStyle w:val="AnnexNo"/>
        <w:spacing w:before="360"/>
        <w:rPr>
          <w:rtl/>
        </w:rPr>
      </w:pPr>
      <w:r w:rsidRPr="00067CA9">
        <w:rPr>
          <w:rtl/>
        </w:rPr>
        <w:br w:type="page"/>
      </w:r>
      <w:r w:rsidR="00584C09">
        <w:rPr>
          <w:rFonts w:hint="cs"/>
          <w:rtl/>
        </w:rPr>
        <w:lastRenderedPageBreak/>
        <w:t>ال‍</w:t>
      </w:r>
      <w:r w:rsidR="00C75D64" w:rsidRPr="00067CA9">
        <w:rPr>
          <w:rFonts w:hint="eastAsia"/>
          <w:rtl/>
        </w:rPr>
        <w:t>ملحـق</w:t>
      </w:r>
    </w:p>
    <w:p w:rsidR="004A1E69" w:rsidRPr="004A1E69" w:rsidRDefault="00B61F45">
      <w:pPr>
        <w:pStyle w:val="Annextitle"/>
        <w:rPr>
          <w:rtl/>
        </w:rPr>
        <w:pPrChange w:id="3" w:author="POOL" w:date="2009-07-13T17:35:00Z">
          <w:pPr>
            <w:pStyle w:val="Equation"/>
          </w:pPr>
        </w:pPrChange>
      </w:pPr>
      <w:r>
        <w:rPr>
          <w:rFonts w:hint="cs"/>
          <w:rtl/>
          <w:lang w:bidi="ar-SA"/>
        </w:rPr>
        <w:t>عناوين مشاريع التوصيات وملخصات</w:t>
      </w:r>
      <w:r w:rsidR="00B001F4">
        <w:rPr>
          <w:rFonts w:hint="cs"/>
          <w:rtl/>
          <w:lang w:bidi="ar-SA"/>
        </w:rPr>
        <w:t>‍</w:t>
      </w:r>
      <w:r>
        <w:rPr>
          <w:rFonts w:hint="cs"/>
          <w:rtl/>
          <w:lang w:bidi="ar-SA"/>
        </w:rPr>
        <w:t>ها</w:t>
      </w:r>
    </w:p>
    <w:p w:rsidR="00D35A0B" w:rsidRPr="00A04D03" w:rsidRDefault="00D35A0B" w:rsidP="0057197D">
      <w:pPr>
        <w:keepNext/>
        <w:keepLines/>
        <w:tabs>
          <w:tab w:val="right" w:pos="9639"/>
        </w:tabs>
        <w:spacing w:before="360" w:after="240"/>
        <w:rPr>
          <w:rFonts w:cstheme="minorBidi"/>
          <w:rtl/>
          <w:lang w:bidi="ar-SY"/>
        </w:rPr>
      </w:pPr>
      <w:r w:rsidRPr="00A04D03">
        <w:rPr>
          <w:rFonts w:hint="cs"/>
          <w:u w:val="single"/>
          <w:rtl/>
        </w:rPr>
        <w:t>مشروع</w:t>
      </w:r>
      <w:r w:rsidRPr="00A04D03">
        <w:rPr>
          <w:rFonts w:hint="cs"/>
          <w:u w:val="single"/>
          <w:rtl/>
          <w:lang w:bidi="ar-SY"/>
        </w:rPr>
        <w:t xml:space="preserve"> </w:t>
      </w:r>
      <w:r w:rsidR="00B61F45" w:rsidRPr="00A04D03">
        <w:rPr>
          <w:rFonts w:hint="cs"/>
          <w:u w:val="single"/>
          <w:rtl/>
          <w:lang w:bidi="ar-SY"/>
        </w:rPr>
        <w:t>التوصية</w:t>
      </w:r>
      <w:r w:rsidR="00A04D03" w:rsidRPr="00A04D03">
        <w:rPr>
          <w:rFonts w:hint="cs"/>
          <w:u w:val="single"/>
          <w:rtl/>
          <w:lang w:bidi="ar-SY"/>
        </w:rPr>
        <w:t xml:space="preserve"> </w:t>
      </w:r>
      <w:r w:rsidR="00B61F45" w:rsidRPr="00A04D03">
        <w:rPr>
          <w:rFonts w:hint="cs"/>
          <w:u w:val="single"/>
          <w:rtl/>
          <w:lang w:bidi="ar-SY"/>
        </w:rPr>
        <w:t>ال</w:t>
      </w:r>
      <w:r w:rsidR="00D94874" w:rsidRPr="00A04D03">
        <w:rPr>
          <w:rFonts w:hint="cs"/>
          <w:u w:val="single"/>
          <w:rtl/>
          <w:lang w:bidi="ar-SY"/>
        </w:rPr>
        <w:t>‍</w:t>
      </w:r>
      <w:r w:rsidR="00B61F45" w:rsidRPr="00A04D03">
        <w:rPr>
          <w:rFonts w:hint="cs"/>
          <w:u w:val="single"/>
          <w:rtl/>
          <w:lang w:bidi="ar-SY"/>
        </w:rPr>
        <w:t>جديدة</w:t>
      </w:r>
      <w:r w:rsidR="00A04D03" w:rsidRPr="00A04D03">
        <w:rPr>
          <w:rFonts w:hint="cs"/>
          <w:u w:val="single"/>
          <w:rtl/>
          <w:lang w:bidi="ar-SY"/>
        </w:rPr>
        <w:t xml:space="preserve"> </w:t>
      </w:r>
      <w:r w:rsidR="00A04D03" w:rsidRPr="00A04D03">
        <w:rPr>
          <w:rFonts w:asciiTheme="minorHAnsi" w:hAnsiTheme="minorHAnsi" w:cstheme="minorHAnsi"/>
          <w:u w:val="single"/>
        </w:rPr>
        <w:t>ITU-R M.[AUTO]</w:t>
      </w:r>
      <w:r w:rsidRPr="00A04D03">
        <w:rPr>
          <w:rFonts w:hint="cs"/>
          <w:rtl/>
        </w:rPr>
        <w:tab/>
        <w:t xml:space="preserve">الوثيقة </w:t>
      </w:r>
      <w:r w:rsidR="00A04D03" w:rsidRPr="00A04D03">
        <w:rPr>
          <w:rFonts w:asciiTheme="minorHAnsi" w:hAnsiTheme="minorHAnsi" w:cstheme="minorHAnsi"/>
        </w:rPr>
        <w:t>5/73(Rev.1)</w:t>
      </w:r>
    </w:p>
    <w:p w:rsidR="00D35A0B" w:rsidRDefault="00A04D03" w:rsidP="00A04D03">
      <w:pPr>
        <w:pStyle w:val="Rectitle"/>
        <w:tabs>
          <w:tab w:val="left" w:pos="574"/>
          <w:tab w:val="center" w:pos="4819"/>
        </w:tabs>
      </w:pPr>
      <w:r w:rsidRPr="00143DC6">
        <w:rPr>
          <w:rFonts w:hint="cs"/>
          <w:spacing w:val="-2"/>
          <w:rtl/>
        </w:rPr>
        <w:t>خصائص أنظمة رادارات المركبات العاملة في نطاق الترددات</w:t>
      </w:r>
      <w:r>
        <w:rPr>
          <w:rFonts w:hint="eastAsia"/>
          <w:spacing w:val="-2"/>
          <w:rtl/>
        </w:rPr>
        <w:t> </w:t>
      </w:r>
      <w:r w:rsidRPr="00143DC6">
        <w:rPr>
          <w:spacing w:val="-2"/>
        </w:rPr>
        <w:t>GHz</w:t>
      </w:r>
      <w:r>
        <w:rPr>
          <w:spacing w:val="-2"/>
        </w:rPr>
        <w:t> </w:t>
      </w:r>
      <w:r w:rsidRPr="00143DC6">
        <w:rPr>
          <w:spacing w:val="-2"/>
        </w:rPr>
        <w:t>81</w:t>
      </w:r>
      <w:r>
        <w:rPr>
          <w:spacing w:val="-2"/>
        </w:rPr>
        <w:noBreakHyphen/>
      </w:r>
      <w:r w:rsidRPr="00143DC6">
        <w:rPr>
          <w:spacing w:val="-2"/>
        </w:rPr>
        <w:t>76</w:t>
      </w:r>
      <w:r>
        <w:rPr>
          <w:spacing w:val="-2"/>
          <w:rtl/>
        </w:rPr>
        <w:br/>
      </w:r>
      <w:r w:rsidRPr="00143DC6">
        <w:rPr>
          <w:rFonts w:hint="cs"/>
          <w:spacing w:val="-2"/>
          <w:rtl/>
        </w:rPr>
        <w:t>في تطبيقات أنظمة النقل الذكية</w:t>
      </w:r>
    </w:p>
    <w:p w:rsidR="00D35A0B" w:rsidRDefault="00A04D03" w:rsidP="00841A55">
      <w:pPr>
        <w:pStyle w:val="Normalaftertitle"/>
        <w:rPr>
          <w:spacing w:val="-4"/>
          <w:rtl/>
          <w:lang w:bidi="ar-SY"/>
        </w:rPr>
      </w:pPr>
      <w:r>
        <w:rPr>
          <w:rFonts w:hint="cs"/>
          <w:spacing w:val="-4"/>
          <w:rtl/>
        </w:rPr>
        <w:t xml:space="preserve">توصف هذه التوصية خصائص النظام لرادارات المركبات العاملة في خدمة التحديد الراديوي للموقع في نطاق الترددات </w:t>
      </w:r>
      <w:r>
        <w:rPr>
          <w:spacing w:val="-4"/>
        </w:rPr>
        <w:t>GHz 81</w:t>
      </w:r>
      <w:r>
        <w:rPr>
          <w:spacing w:val="-4"/>
        </w:rPr>
        <w:noBreakHyphen/>
        <w:t>76</w:t>
      </w:r>
      <w:r>
        <w:rPr>
          <w:rFonts w:hint="cs"/>
          <w:spacing w:val="-4"/>
          <w:rtl/>
          <w:lang w:bidi="ar-SY"/>
        </w:rPr>
        <w:t>. وينبغي استعمال هذه الخصائص التقنية والتشغيلية في دراسات التوافق بين هذه الرادارات والأنظمة العاملة في خدمات أخرى.</w:t>
      </w:r>
    </w:p>
    <w:p w:rsidR="008166A3" w:rsidRPr="008166A3" w:rsidRDefault="008166A3" w:rsidP="0057197D">
      <w:pPr>
        <w:keepNext/>
        <w:keepLines/>
        <w:tabs>
          <w:tab w:val="right" w:pos="9639"/>
        </w:tabs>
        <w:spacing w:before="360" w:after="240"/>
        <w:rPr>
          <w:rtl/>
          <w:lang w:bidi="ar-SY"/>
        </w:rPr>
      </w:pPr>
      <w:r w:rsidRPr="008166A3">
        <w:rPr>
          <w:rFonts w:hint="cs"/>
          <w:u w:val="single"/>
          <w:rtl/>
        </w:rPr>
        <w:t>مشروع</w:t>
      </w:r>
      <w:r w:rsidRPr="008166A3">
        <w:rPr>
          <w:rFonts w:hint="cs"/>
          <w:u w:val="single"/>
          <w:rtl/>
          <w:lang w:bidi="ar-SY"/>
        </w:rPr>
        <w:t xml:space="preserve"> التوصية ال‍جديدة </w:t>
      </w:r>
      <w:r w:rsidRPr="008166A3">
        <w:rPr>
          <w:u w:val="single"/>
        </w:rPr>
        <w:t>ITU-R M.[NAVDAT-HF]</w:t>
      </w:r>
      <w:r w:rsidRPr="008166A3">
        <w:rPr>
          <w:rFonts w:hint="cs"/>
          <w:rtl/>
        </w:rPr>
        <w:tab/>
        <w:t xml:space="preserve">الوثيقة </w:t>
      </w:r>
      <w:r w:rsidRPr="008166A3">
        <w:rPr>
          <w:rStyle w:val="RectitleChar"/>
          <w:b w:val="0"/>
          <w:bCs w:val="0"/>
          <w:sz w:val="22"/>
          <w:szCs w:val="30"/>
        </w:rPr>
        <w:t>5/83(Rev.1)</w:t>
      </w:r>
    </w:p>
    <w:p w:rsidR="008166A3" w:rsidRDefault="008166A3" w:rsidP="008166A3">
      <w:pPr>
        <w:pStyle w:val="Rectitle"/>
        <w:tabs>
          <w:tab w:val="left" w:pos="574"/>
          <w:tab w:val="center" w:pos="4819"/>
        </w:tabs>
      </w:pPr>
      <w:r w:rsidRPr="007F0633">
        <w:rPr>
          <w:rFonts w:hint="cs"/>
          <w:spacing w:val="-2"/>
          <w:rtl/>
          <w:lang w:bidi="ar-SY"/>
        </w:rPr>
        <w:t>خصائص نظام رقمي يسمى بيانات ملاحية لإذاعة المعلومات المتعلقة</w:t>
      </w:r>
      <w:r>
        <w:rPr>
          <w:spacing w:val="-2"/>
          <w:rtl/>
          <w:lang w:bidi="ar-SY"/>
        </w:rPr>
        <w:br/>
      </w:r>
      <w:r w:rsidRPr="007F0633">
        <w:rPr>
          <w:rFonts w:hint="cs"/>
          <w:spacing w:val="-2"/>
          <w:rtl/>
          <w:lang w:bidi="ar-SY"/>
        </w:rPr>
        <w:t xml:space="preserve">بالسلامة البحرية والأمن من الشاطئ إلى السفن في النطاق </w:t>
      </w:r>
      <w:r w:rsidRPr="007F0633">
        <w:rPr>
          <w:spacing w:val="-2"/>
          <w:lang w:bidi="ar-SY"/>
        </w:rPr>
        <w:t>HF</w:t>
      </w:r>
      <w:r w:rsidRPr="007F0633">
        <w:rPr>
          <w:rFonts w:hint="cs"/>
          <w:spacing w:val="-2"/>
          <w:rtl/>
          <w:lang w:bidi="ar-SY"/>
        </w:rPr>
        <w:t xml:space="preserve"> البحري</w:t>
      </w:r>
    </w:p>
    <w:p w:rsidR="00A04D03" w:rsidRPr="00D94407" w:rsidRDefault="008166A3" w:rsidP="00D94407">
      <w:pPr>
        <w:rPr>
          <w:lang w:bidi="ar-SY"/>
        </w:rPr>
      </w:pPr>
      <w:r w:rsidRPr="00D94407">
        <w:rPr>
          <w:rFonts w:hint="cs"/>
          <w:rtl/>
          <w:lang w:bidi="ar-SY"/>
        </w:rPr>
        <w:t xml:space="preserve">تصف هذه التوصية نظاماً راديوياً </w:t>
      </w:r>
      <w:r w:rsidRPr="00D94407">
        <w:rPr>
          <w:lang w:bidi="ar-SY"/>
        </w:rPr>
        <w:t>HF</w:t>
      </w:r>
      <w:r w:rsidRPr="00D94407">
        <w:rPr>
          <w:rFonts w:hint="cs"/>
          <w:rtl/>
          <w:lang w:bidi="ar-SY"/>
        </w:rPr>
        <w:t xml:space="preserve"> يطلق عليه اسم بيانات ملاحية </w:t>
      </w:r>
      <w:r w:rsidRPr="00D94407">
        <w:rPr>
          <w:lang w:bidi="ar-SY"/>
        </w:rPr>
        <w:t>HF</w:t>
      </w:r>
      <w:r w:rsidRPr="00D94407">
        <w:rPr>
          <w:rFonts w:hint="cs"/>
          <w:rtl/>
          <w:lang w:bidi="ar-SY"/>
        </w:rPr>
        <w:t xml:space="preserve"> </w:t>
      </w:r>
      <w:r w:rsidRPr="00D94407">
        <w:rPr>
          <w:lang w:bidi="ar-SY"/>
        </w:rPr>
        <w:t>(NAVDAT</w:t>
      </w:r>
      <w:r w:rsidRPr="00D94407">
        <w:rPr>
          <w:lang w:bidi="ar-SY"/>
        </w:rPr>
        <w:noBreakHyphen/>
        <w:t>HF)</w:t>
      </w:r>
      <w:r w:rsidRPr="00D94407">
        <w:rPr>
          <w:rFonts w:hint="cs"/>
          <w:rtl/>
          <w:lang w:bidi="ar-SY"/>
        </w:rPr>
        <w:t xml:space="preserve"> للاستعمال في الخدمة المتنقلة البحرية العاملة في نطاقات تردد التذييل </w:t>
      </w:r>
      <w:r w:rsidRPr="00D94407">
        <w:rPr>
          <w:b/>
          <w:bCs/>
          <w:lang w:bidi="ar-SY"/>
        </w:rPr>
        <w:t>17</w:t>
      </w:r>
      <w:r w:rsidRPr="00D94407">
        <w:rPr>
          <w:rFonts w:hint="cs"/>
          <w:rtl/>
          <w:lang w:bidi="ar-SY"/>
        </w:rPr>
        <w:t xml:space="preserve"> للإذاعة الرقمية للمعلومات المتعلقة بالسلامة البحرية والأمن من الشاطئ إلى السفينة. وترد الخصائص التشغيلية ومعمارية هذا النظام الراديوي في الملحقين </w:t>
      </w:r>
      <w:r w:rsidRPr="00D94407">
        <w:rPr>
          <w:lang w:bidi="ar-SY"/>
        </w:rPr>
        <w:t>1</w:t>
      </w:r>
      <w:r w:rsidRPr="00D94407">
        <w:rPr>
          <w:rFonts w:hint="cs"/>
          <w:rtl/>
          <w:lang w:bidi="ar-SY"/>
        </w:rPr>
        <w:t xml:space="preserve"> و</w:t>
      </w:r>
      <w:r w:rsidRPr="00D94407">
        <w:rPr>
          <w:lang w:bidi="ar-SY"/>
        </w:rPr>
        <w:t>2</w:t>
      </w:r>
      <w:r w:rsidRPr="00D94407">
        <w:rPr>
          <w:rFonts w:hint="cs"/>
          <w:rtl/>
          <w:lang w:bidi="ar-SY"/>
        </w:rPr>
        <w:t>. ويرد بالتفصيل بالملحقين</w:t>
      </w:r>
      <w:r w:rsidR="00D94407" w:rsidRPr="00D94407">
        <w:rPr>
          <w:rFonts w:hint="eastAsia"/>
          <w:rtl/>
          <w:lang w:bidi="ar-SY"/>
        </w:rPr>
        <w:t> </w:t>
      </w:r>
      <w:r w:rsidRPr="00D94407">
        <w:rPr>
          <w:lang w:bidi="ar-SY"/>
        </w:rPr>
        <w:t>3</w:t>
      </w:r>
      <w:r w:rsidRPr="00D94407">
        <w:rPr>
          <w:rFonts w:hint="cs"/>
          <w:rtl/>
          <w:lang w:bidi="ar-SY"/>
        </w:rPr>
        <w:t xml:space="preserve"> و</w:t>
      </w:r>
      <w:r w:rsidRPr="00D94407">
        <w:rPr>
          <w:lang w:bidi="ar-SY"/>
        </w:rPr>
        <w:t>4</w:t>
      </w:r>
      <w:r w:rsidRPr="00D94407">
        <w:rPr>
          <w:rFonts w:hint="cs"/>
          <w:rtl/>
          <w:lang w:bidi="ar-SY"/>
        </w:rPr>
        <w:t xml:space="preserve"> أسلوبان مختلفان لإذاعة البيانات. والنظام </w:t>
      </w:r>
      <w:r w:rsidRPr="00D94407">
        <w:rPr>
          <w:lang w:bidi="ar-SY"/>
        </w:rPr>
        <w:t>NAVDAT</w:t>
      </w:r>
      <w:r w:rsidRPr="00D94407">
        <w:rPr>
          <w:lang w:bidi="ar-SY"/>
        </w:rPr>
        <w:noBreakHyphen/>
        <w:t>HF</w:t>
      </w:r>
      <w:r w:rsidRPr="00D94407">
        <w:rPr>
          <w:rFonts w:hint="cs"/>
          <w:rtl/>
          <w:lang w:bidi="ar-SY"/>
        </w:rPr>
        <w:t xml:space="preserve"> مكمل للنظام </w:t>
      </w:r>
      <w:r w:rsidRPr="00D94407">
        <w:rPr>
          <w:lang w:bidi="ar-SY"/>
        </w:rPr>
        <w:t>NAVDAT</w:t>
      </w:r>
      <w:r w:rsidR="00BD4551" w:rsidRPr="00D94407">
        <w:rPr>
          <w:lang w:bidi="ar-SY"/>
        </w:rPr>
        <w:t> 500 kHz</w:t>
      </w:r>
      <w:r w:rsidRPr="00D94407">
        <w:rPr>
          <w:rFonts w:hint="cs"/>
          <w:rtl/>
          <w:lang w:bidi="ar-SY"/>
        </w:rPr>
        <w:t xml:space="preserve"> الموصوف في التوصية </w:t>
      </w:r>
      <w:hyperlink r:id="rId12" w:history="1">
        <w:r w:rsidRPr="00D94407">
          <w:rPr>
            <w:rStyle w:val="Hyperlink"/>
          </w:rPr>
          <w:t>ITU</w:t>
        </w:r>
        <w:r w:rsidR="001D7D0B" w:rsidRPr="00D94407">
          <w:rPr>
            <w:rStyle w:val="Hyperlink"/>
          </w:rPr>
          <w:noBreakHyphen/>
        </w:r>
        <w:r w:rsidRPr="00D94407">
          <w:rPr>
            <w:rStyle w:val="Hyperlink"/>
          </w:rPr>
          <w:t>R</w:t>
        </w:r>
        <w:r w:rsidR="001D7D0B" w:rsidRPr="00D94407">
          <w:rPr>
            <w:rStyle w:val="Hyperlink"/>
          </w:rPr>
          <w:t> </w:t>
        </w:r>
        <w:r w:rsidRPr="00D94407">
          <w:rPr>
            <w:rStyle w:val="Hyperlink"/>
          </w:rPr>
          <w:t>M.2010</w:t>
        </w:r>
      </w:hyperlink>
      <w:r w:rsidRPr="00D94407">
        <w:rPr>
          <w:rFonts w:hint="cs"/>
          <w:rtl/>
          <w:lang w:bidi="ar-SY"/>
        </w:rPr>
        <w:t xml:space="preserve"> من منظور التغطية الراديوية.</w:t>
      </w:r>
    </w:p>
    <w:p w:rsidR="00D26D5E" w:rsidRPr="00D26D5E" w:rsidRDefault="00D26D5E" w:rsidP="0057197D">
      <w:pPr>
        <w:keepNext/>
        <w:keepLines/>
        <w:tabs>
          <w:tab w:val="right" w:pos="9639"/>
        </w:tabs>
        <w:spacing w:before="360" w:after="240"/>
        <w:rPr>
          <w:rFonts w:cstheme="minorBidi"/>
          <w:rtl/>
          <w:lang w:bidi="ar-SY"/>
        </w:rPr>
      </w:pPr>
      <w:r w:rsidRPr="00D26D5E">
        <w:rPr>
          <w:rFonts w:hint="cs"/>
          <w:u w:val="single"/>
          <w:rtl/>
        </w:rPr>
        <w:t>مشروع</w:t>
      </w:r>
      <w:r w:rsidRPr="00D26D5E">
        <w:rPr>
          <w:rFonts w:hint="cs"/>
          <w:u w:val="single"/>
          <w:rtl/>
          <w:lang w:bidi="ar-SY"/>
        </w:rPr>
        <w:t xml:space="preserve"> مراجعة التوصية </w:t>
      </w:r>
      <w:r w:rsidRPr="00D26D5E">
        <w:rPr>
          <w:u w:val="single"/>
        </w:rPr>
        <w:t>ITU-R F.1763</w:t>
      </w:r>
      <w:r w:rsidRPr="00D26D5E">
        <w:rPr>
          <w:u w:val="single"/>
        </w:rPr>
        <w:noBreakHyphen/>
        <w:t>0</w:t>
      </w:r>
      <w:r w:rsidRPr="00D26D5E">
        <w:rPr>
          <w:rFonts w:hint="cs"/>
          <w:rtl/>
        </w:rPr>
        <w:tab/>
        <w:t xml:space="preserve">الوثيقة </w:t>
      </w:r>
      <w:r w:rsidRPr="00D26D5E">
        <w:rPr>
          <w:rFonts w:asciiTheme="minorHAnsi" w:hAnsiTheme="minorHAnsi" w:cstheme="minorHAnsi"/>
        </w:rPr>
        <w:t>5/71(Rev.1)</w:t>
      </w:r>
    </w:p>
    <w:p w:rsidR="00D26D5E" w:rsidRDefault="001E6678" w:rsidP="00303FB0">
      <w:pPr>
        <w:pStyle w:val="Rectitle"/>
        <w:tabs>
          <w:tab w:val="left" w:pos="574"/>
          <w:tab w:val="center" w:pos="4819"/>
        </w:tabs>
      </w:pPr>
      <w:r w:rsidRPr="00143DC6">
        <w:rPr>
          <w:rFonts w:hint="cs"/>
          <w:rtl/>
        </w:rPr>
        <w:t>معايير السطوح البينية الراديوية لأنظمة النفاذ اللاسلكي</w:t>
      </w:r>
      <w:r w:rsidR="00303FB0">
        <w:rPr>
          <w:rtl/>
        </w:rPr>
        <w:br/>
      </w:r>
      <w:r w:rsidRPr="00143DC6">
        <w:rPr>
          <w:rFonts w:hint="cs"/>
          <w:rtl/>
        </w:rPr>
        <w:t>عريض النطاق</w:t>
      </w:r>
      <w:r w:rsidR="00303FB0">
        <w:rPr>
          <w:rFonts w:hint="cs"/>
          <w:rtl/>
        </w:rPr>
        <w:t xml:space="preserve"> </w:t>
      </w:r>
      <w:r w:rsidRPr="00143DC6">
        <w:rPr>
          <w:rFonts w:hint="cs"/>
          <w:rtl/>
        </w:rPr>
        <w:t xml:space="preserve">العاملة في الخدمة الثابتة فوق </w:t>
      </w:r>
      <w:r w:rsidRPr="00143DC6">
        <w:t>GHz 66</w:t>
      </w:r>
    </w:p>
    <w:p w:rsidR="008166A3" w:rsidRPr="00303FB0" w:rsidRDefault="0035765C" w:rsidP="00D94407">
      <w:pPr>
        <w:rPr>
          <w:rtl/>
          <w:lang w:bidi="ar-SY"/>
        </w:rPr>
      </w:pPr>
      <w:r>
        <w:rPr>
          <w:rFonts w:hint="cs"/>
          <w:rtl/>
          <w:lang w:bidi="ar-SY"/>
        </w:rPr>
        <w:t>في مشروع هذه المراجعة، أضيفت إحالات إلى توصيات قطاع الاتصالات الراديوية ذات الصلة التي صدرت منذ نشر التوصية</w:t>
      </w:r>
      <w:r w:rsidR="00D94407">
        <w:rPr>
          <w:rFonts w:hint="eastAsia"/>
          <w:rtl/>
          <w:lang w:bidi="ar-SY"/>
        </w:rPr>
        <w:t> </w:t>
      </w:r>
      <w:r>
        <w:rPr>
          <w:lang w:bidi="ar-SY"/>
        </w:rPr>
        <w:t>ITU</w:t>
      </w:r>
      <w:r>
        <w:rPr>
          <w:lang w:bidi="ar-SY"/>
        </w:rPr>
        <w:noBreakHyphen/>
        <w:t>R F.1763</w:t>
      </w:r>
      <w:r>
        <w:rPr>
          <w:rFonts w:hint="cs"/>
          <w:rtl/>
          <w:lang w:bidi="ar-SY"/>
        </w:rPr>
        <w:t>. وبناءً على ذلك، تم حذف الملحقات لإبراز حقيقة أن هذه المعايير أدرجت ضمن توصيات قطاع الاتصالات الراديوية المحال إليها حالياً في مشروع مراجعة هذه التوصية.</w:t>
      </w:r>
    </w:p>
    <w:p w:rsidR="0057197D" w:rsidRPr="00D26D5E" w:rsidRDefault="0057197D" w:rsidP="0057197D">
      <w:pPr>
        <w:keepNext/>
        <w:keepLines/>
        <w:tabs>
          <w:tab w:val="right" w:pos="9639"/>
        </w:tabs>
        <w:spacing w:before="360" w:after="240"/>
        <w:rPr>
          <w:rFonts w:cstheme="minorBidi"/>
          <w:rtl/>
          <w:lang w:bidi="ar-SY"/>
        </w:rPr>
      </w:pPr>
      <w:r w:rsidRPr="00D26D5E">
        <w:rPr>
          <w:rFonts w:hint="cs"/>
          <w:u w:val="single"/>
          <w:rtl/>
        </w:rPr>
        <w:lastRenderedPageBreak/>
        <w:t>مشروع</w:t>
      </w:r>
      <w:r w:rsidRPr="00D26D5E">
        <w:rPr>
          <w:rFonts w:hint="cs"/>
          <w:u w:val="single"/>
          <w:rtl/>
          <w:lang w:bidi="ar-SY"/>
        </w:rPr>
        <w:t xml:space="preserve"> مراجعة التوصية </w:t>
      </w:r>
      <w:r w:rsidRPr="00D26D5E">
        <w:rPr>
          <w:u w:val="single"/>
        </w:rPr>
        <w:t>ITU-R M</w:t>
      </w:r>
      <w:r>
        <w:rPr>
          <w:u w:val="single"/>
        </w:rPr>
        <w:t>.2008-0</w:t>
      </w:r>
      <w:r w:rsidRPr="00D26D5E">
        <w:rPr>
          <w:rFonts w:hint="cs"/>
          <w:rtl/>
        </w:rPr>
        <w:tab/>
        <w:t xml:space="preserve">الوثيقة </w:t>
      </w:r>
      <w:r w:rsidRPr="00D26D5E">
        <w:rPr>
          <w:rFonts w:asciiTheme="minorHAnsi" w:hAnsiTheme="minorHAnsi" w:cstheme="minorHAnsi"/>
        </w:rPr>
        <w:t>5/7</w:t>
      </w:r>
      <w:r>
        <w:rPr>
          <w:rFonts w:asciiTheme="minorHAnsi" w:hAnsiTheme="minorHAnsi" w:cstheme="minorHAnsi"/>
        </w:rPr>
        <w:t>4</w:t>
      </w:r>
      <w:r w:rsidRPr="00D26D5E">
        <w:rPr>
          <w:rFonts w:asciiTheme="minorHAnsi" w:hAnsiTheme="minorHAnsi" w:cstheme="minorHAnsi"/>
        </w:rPr>
        <w:t>(Rev.1)</w:t>
      </w:r>
    </w:p>
    <w:p w:rsidR="0057197D" w:rsidRDefault="00B93DDB" w:rsidP="00B93DDB">
      <w:pPr>
        <w:pStyle w:val="Rectitle"/>
        <w:tabs>
          <w:tab w:val="left" w:pos="574"/>
          <w:tab w:val="center" w:pos="4819"/>
        </w:tabs>
      </w:pPr>
      <w:r w:rsidRPr="00B93DDB">
        <w:rPr>
          <w:rFonts w:hint="cs"/>
          <w:rtl/>
        </w:rPr>
        <w:t>الخصائص ومعايير الحماية للرادارات العاملة في خدمة الملاحة الراديوية للطيران</w:t>
      </w:r>
      <w:r>
        <w:rPr>
          <w:rtl/>
        </w:rPr>
        <w:br/>
      </w:r>
      <w:r w:rsidRPr="00B93DDB">
        <w:rPr>
          <w:rFonts w:hint="cs"/>
          <w:rtl/>
        </w:rPr>
        <w:t xml:space="preserve">في نطاق الترددات </w:t>
      </w:r>
      <w:r w:rsidRPr="00B93DDB">
        <w:t>GHz 13,40</w:t>
      </w:r>
      <w:r w:rsidRPr="00B93DDB">
        <w:noBreakHyphen/>
        <w:t>13,25</w:t>
      </w:r>
    </w:p>
    <w:p w:rsidR="008166A3" w:rsidRDefault="00F41C38" w:rsidP="00A04D03">
      <w:pPr>
        <w:rPr>
          <w:rtl/>
          <w:lang w:bidi="ar-SY"/>
        </w:rPr>
      </w:pPr>
      <w:r>
        <w:rPr>
          <w:rFonts w:hint="cs"/>
          <w:rtl/>
          <w:lang w:bidi="ar-SY"/>
        </w:rPr>
        <w:t>تشمل هذه المراجعة:</w:t>
      </w:r>
    </w:p>
    <w:p w:rsidR="00F41C38" w:rsidRDefault="00F41C38" w:rsidP="00F41C38">
      <w:pPr>
        <w:pStyle w:val="enumlev1"/>
        <w:rPr>
          <w:rtl/>
          <w:lang w:bidi="ar-SY"/>
        </w:rPr>
      </w:pPr>
      <w:r>
        <w:rPr>
          <w:lang w:bidi="ar-SY"/>
        </w:rPr>
        <w:t>(1</w:t>
      </w:r>
      <w:r>
        <w:rPr>
          <w:rFonts w:hint="cs"/>
          <w:rtl/>
          <w:lang w:bidi="ar-SY"/>
        </w:rPr>
        <w:tab/>
        <w:t xml:space="preserve">معلمات إضافية لرادار جديد للاستشعار وتفادي الصدمات في خدمة الملاحة الراديوية للطيران </w:t>
      </w:r>
      <w:r>
        <w:rPr>
          <w:lang w:bidi="ar-SY"/>
        </w:rPr>
        <w:t>(ARNS)</w:t>
      </w:r>
      <w:r>
        <w:rPr>
          <w:rFonts w:hint="cs"/>
          <w:rtl/>
          <w:lang w:bidi="ar-SY"/>
        </w:rPr>
        <w:t xml:space="preserve">، على النحو المبين في الجدول </w:t>
      </w:r>
      <w:r>
        <w:rPr>
          <w:lang w:bidi="ar-SY"/>
        </w:rPr>
        <w:t>2</w:t>
      </w:r>
      <w:r>
        <w:rPr>
          <w:rFonts w:hint="cs"/>
          <w:rtl/>
          <w:lang w:bidi="ar-SY"/>
        </w:rPr>
        <w:t>؛</w:t>
      </w:r>
    </w:p>
    <w:p w:rsidR="00F41C38" w:rsidRDefault="00F41C38" w:rsidP="00F41C38">
      <w:pPr>
        <w:pStyle w:val="enumlev1"/>
        <w:rPr>
          <w:rtl/>
          <w:lang w:bidi="ar-SY"/>
        </w:rPr>
      </w:pPr>
      <w:r>
        <w:rPr>
          <w:lang w:bidi="ar-SY"/>
        </w:rPr>
        <w:t>(2</w:t>
      </w:r>
      <w:r>
        <w:rPr>
          <w:rFonts w:hint="cs"/>
          <w:rtl/>
          <w:lang w:bidi="ar-SY"/>
        </w:rPr>
        <w:tab/>
        <w:t xml:space="preserve">تغييرات في نسق الجدولين </w:t>
      </w:r>
      <w:r>
        <w:rPr>
          <w:lang w:bidi="ar-SY"/>
        </w:rPr>
        <w:t>1</w:t>
      </w:r>
      <w:r>
        <w:rPr>
          <w:rFonts w:hint="cs"/>
          <w:rtl/>
          <w:lang w:bidi="ar-SY"/>
        </w:rPr>
        <w:t xml:space="preserve"> و</w:t>
      </w:r>
      <w:r>
        <w:rPr>
          <w:lang w:bidi="ar-SY"/>
        </w:rPr>
        <w:t>2</w:t>
      </w:r>
      <w:r>
        <w:rPr>
          <w:rFonts w:hint="cs"/>
          <w:rtl/>
          <w:lang w:bidi="ar-SY"/>
        </w:rPr>
        <w:t xml:space="preserve"> للاتساق مع توصيات قطاع الاتصالات الراديوية الأخرى.</w:t>
      </w:r>
    </w:p>
    <w:p w:rsidR="00F41C38" w:rsidRDefault="00F41C38" w:rsidP="00A04D03">
      <w:pPr>
        <w:rPr>
          <w:rtl/>
          <w:lang w:bidi="ar-SY"/>
        </w:rPr>
      </w:pPr>
      <w:r>
        <w:rPr>
          <w:rFonts w:hint="cs"/>
          <w:rtl/>
          <w:lang w:bidi="ar-SY"/>
        </w:rPr>
        <w:t>وقد أخضعت هذه المراجعة التوصية للنسق الجديد.</w:t>
      </w:r>
    </w:p>
    <w:p w:rsidR="0084133B" w:rsidRPr="00D26D5E" w:rsidRDefault="0084133B" w:rsidP="0084133B">
      <w:pPr>
        <w:keepNext/>
        <w:keepLines/>
        <w:tabs>
          <w:tab w:val="right" w:pos="9639"/>
        </w:tabs>
        <w:spacing w:before="360" w:after="240"/>
        <w:rPr>
          <w:rFonts w:cstheme="minorBidi"/>
          <w:rtl/>
          <w:lang w:bidi="ar-SY"/>
        </w:rPr>
      </w:pPr>
      <w:r w:rsidRPr="00D26D5E">
        <w:rPr>
          <w:rFonts w:hint="cs"/>
          <w:u w:val="single"/>
          <w:rtl/>
        </w:rPr>
        <w:t>مشروع</w:t>
      </w:r>
      <w:r w:rsidRPr="00D26D5E">
        <w:rPr>
          <w:rFonts w:hint="cs"/>
          <w:u w:val="single"/>
          <w:rtl/>
          <w:lang w:bidi="ar-SY"/>
        </w:rPr>
        <w:t xml:space="preserve"> مراجعة التوصية </w:t>
      </w:r>
      <w:r w:rsidRPr="00D26D5E">
        <w:rPr>
          <w:u w:val="single"/>
        </w:rPr>
        <w:t>ITU-R M</w:t>
      </w:r>
      <w:r>
        <w:rPr>
          <w:u w:val="single"/>
        </w:rPr>
        <w:t>.1371-4</w:t>
      </w:r>
      <w:r w:rsidRPr="00D26D5E">
        <w:rPr>
          <w:rFonts w:hint="cs"/>
          <w:rtl/>
        </w:rPr>
        <w:tab/>
        <w:t xml:space="preserve">الوثيقة </w:t>
      </w:r>
      <w:r w:rsidRPr="00D26D5E">
        <w:rPr>
          <w:rFonts w:asciiTheme="minorHAnsi" w:hAnsiTheme="minorHAnsi" w:cstheme="minorHAnsi"/>
        </w:rPr>
        <w:t>5/7</w:t>
      </w:r>
      <w:r>
        <w:rPr>
          <w:rFonts w:asciiTheme="minorHAnsi" w:hAnsiTheme="minorHAnsi" w:cstheme="minorHAnsi"/>
        </w:rPr>
        <w:t>8</w:t>
      </w:r>
      <w:r w:rsidRPr="00D26D5E">
        <w:rPr>
          <w:rFonts w:asciiTheme="minorHAnsi" w:hAnsiTheme="minorHAnsi" w:cstheme="minorHAnsi"/>
        </w:rPr>
        <w:t>(Rev.1)</w:t>
      </w:r>
    </w:p>
    <w:p w:rsidR="0084133B" w:rsidRDefault="0084133B" w:rsidP="0084133B">
      <w:pPr>
        <w:pStyle w:val="Rectitle"/>
        <w:tabs>
          <w:tab w:val="left" w:pos="574"/>
          <w:tab w:val="center" w:pos="4819"/>
        </w:tabs>
        <w:rPr>
          <w:lang w:bidi="ar-SY"/>
        </w:rPr>
      </w:pPr>
      <w:r w:rsidRPr="0033261B">
        <w:rPr>
          <w:rtl/>
        </w:rPr>
        <w:t>الخصائص التقنية لنظام تعرف الهوية الأوتوماتي الذي يستخدم النفاذ المتعدد بتقسيم زمني</w:t>
      </w:r>
      <w:r>
        <w:rPr>
          <w:rFonts w:hint="cs"/>
          <w:rtl/>
        </w:rPr>
        <w:br/>
      </w:r>
      <w:r w:rsidRPr="0033261B">
        <w:rPr>
          <w:rtl/>
        </w:rPr>
        <w:t xml:space="preserve">في النطاق المخصص للخدمات المتنقلة البحرية على الموجات المترية </w:t>
      </w:r>
      <w:r w:rsidRPr="0033261B">
        <w:t>(VHF)</w:t>
      </w:r>
    </w:p>
    <w:p w:rsidR="00F41C38" w:rsidRDefault="008F2F1A" w:rsidP="00A04D03">
      <w:pPr>
        <w:rPr>
          <w:rtl/>
          <w:lang w:bidi="ar-SY"/>
        </w:rPr>
      </w:pPr>
      <w:r>
        <w:rPr>
          <w:rFonts w:hint="cs"/>
          <w:rtl/>
          <w:lang w:bidi="ar-SY"/>
        </w:rPr>
        <w:t>توفر هذه التوصية:</w:t>
      </w:r>
    </w:p>
    <w:p w:rsidR="008F2F1A" w:rsidRDefault="008F2F1A" w:rsidP="002005F4">
      <w:pPr>
        <w:pStyle w:val="enumlev1"/>
        <w:rPr>
          <w:rtl/>
          <w:lang w:bidi="ar-SY"/>
        </w:rPr>
      </w:pPr>
      <w:r>
        <w:rPr>
          <w:lang w:bidi="ar-SY"/>
        </w:rPr>
        <w:t>•</w:t>
      </w:r>
      <w:r>
        <w:rPr>
          <w:rtl/>
          <w:lang w:bidi="ar-SY"/>
        </w:rPr>
        <w:tab/>
      </w:r>
      <w:r>
        <w:rPr>
          <w:rFonts w:hint="cs"/>
          <w:rtl/>
          <w:lang w:bidi="ar-SY"/>
        </w:rPr>
        <w:t xml:space="preserve">الاتساق في الإشارة إلى الرسالة </w:t>
      </w:r>
      <w:r>
        <w:rPr>
          <w:lang w:bidi="ar-SY"/>
        </w:rPr>
        <w:t>27</w:t>
      </w:r>
      <w:r>
        <w:rPr>
          <w:rFonts w:hint="cs"/>
          <w:rtl/>
          <w:lang w:bidi="ar-SY"/>
        </w:rPr>
        <w:t>، بما في ذلك تعديل المراجع النصية بشأن "منطقة تغطية المحطة القاعدة"؛</w:t>
      </w:r>
    </w:p>
    <w:p w:rsidR="008F2F1A" w:rsidRPr="009B5549" w:rsidRDefault="008F2F1A" w:rsidP="002005F4">
      <w:pPr>
        <w:pStyle w:val="enumlev1"/>
        <w:rPr>
          <w:spacing w:val="-6"/>
          <w:rtl/>
          <w:lang w:bidi="ar-SY"/>
        </w:rPr>
      </w:pPr>
      <w:r w:rsidRPr="002005F4">
        <w:rPr>
          <w:spacing w:val="-4"/>
          <w:lang w:bidi="ar-SY"/>
        </w:rPr>
        <w:t>•</w:t>
      </w:r>
      <w:r w:rsidRPr="002005F4">
        <w:rPr>
          <w:rFonts w:hint="cs"/>
          <w:spacing w:val="-4"/>
          <w:rtl/>
          <w:lang w:bidi="ar-SY"/>
        </w:rPr>
        <w:tab/>
      </w:r>
      <w:r w:rsidRPr="009B5549">
        <w:rPr>
          <w:rFonts w:hint="cs"/>
          <w:spacing w:val="-6"/>
          <w:rtl/>
          <w:lang w:bidi="ar-SY"/>
        </w:rPr>
        <w:t xml:space="preserve">الاتساق في الإشارة إلى محطات النظام الأوتوماتي لتحديد الهوية </w:t>
      </w:r>
      <w:r w:rsidRPr="009B5549">
        <w:rPr>
          <w:spacing w:val="-6"/>
          <w:lang w:bidi="ar-SY"/>
        </w:rPr>
        <w:t>(AIS)</w:t>
      </w:r>
      <w:r w:rsidRPr="009B5549">
        <w:rPr>
          <w:rFonts w:hint="cs"/>
          <w:spacing w:val="-6"/>
          <w:rtl/>
          <w:lang w:bidi="ar-SY"/>
        </w:rPr>
        <w:t xml:space="preserve"> (تعديل "وحدة" أو "مرسل مستجيب" إلى "محطة"؛</w:t>
      </w:r>
    </w:p>
    <w:p w:rsidR="008F2F1A" w:rsidRDefault="008F2F1A" w:rsidP="002005F4">
      <w:pPr>
        <w:pStyle w:val="enumlev1"/>
        <w:rPr>
          <w:rtl/>
          <w:lang w:bidi="ar-SY"/>
        </w:rPr>
      </w:pPr>
      <w:r>
        <w:rPr>
          <w:lang w:bidi="ar-SY"/>
        </w:rPr>
        <w:t>•</w:t>
      </w:r>
      <w:r>
        <w:rPr>
          <w:rtl/>
          <w:lang w:bidi="ar-SY"/>
        </w:rPr>
        <w:tab/>
      </w:r>
      <w:r>
        <w:rPr>
          <w:rFonts w:hint="cs"/>
          <w:rtl/>
          <w:lang w:bidi="ar-SY"/>
        </w:rPr>
        <w:t xml:space="preserve">تعديل </w:t>
      </w:r>
      <w:r>
        <w:rPr>
          <w:lang w:bidi="ar-SY"/>
        </w:rPr>
        <w:t>"msg"</w:t>
      </w:r>
      <w:r>
        <w:rPr>
          <w:rFonts w:hint="cs"/>
          <w:rtl/>
          <w:lang w:bidi="ar-SY"/>
        </w:rPr>
        <w:t xml:space="preserve"> إلى </w:t>
      </w:r>
      <w:r>
        <w:rPr>
          <w:lang w:bidi="ar-SY"/>
        </w:rPr>
        <w:t>"message"</w:t>
      </w:r>
      <w:r>
        <w:rPr>
          <w:rFonts w:hint="cs"/>
          <w:rtl/>
          <w:lang w:bidi="ar-SY"/>
        </w:rPr>
        <w:t>؛</w:t>
      </w:r>
    </w:p>
    <w:p w:rsidR="008F2F1A" w:rsidRDefault="008F2F1A" w:rsidP="002005F4">
      <w:pPr>
        <w:pStyle w:val="enumlev1"/>
        <w:rPr>
          <w:rtl/>
          <w:lang w:bidi="ar-SY"/>
        </w:rPr>
      </w:pPr>
      <w:r>
        <w:rPr>
          <w:lang w:bidi="ar-SY"/>
        </w:rPr>
        <w:t>•</w:t>
      </w:r>
      <w:r>
        <w:rPr>
          <w:rFonts w:hint="cs"/>
          <w:rtl/>
          <w:lang w:bidi="ar-SY"/>
        </w:rPr>
        <w:tab/>
        <w:t xml:space="preserve">تعديل الإحالات إلى </w:t>
      </w:r>
      <w:r>
        <w:rPr>
          <w:lang w:bidi="ar-SY"/>
        </w:rPr>
        <w:t>61162</w:t>
      </w:r>
      <w:r>
        <w:rPr>
          <w:rFonts w:hint="cs"/>
          <w:rtl/>
          <w:lang w:bidi="ar-SY"/>
        </w:rPr>
        <w:t xml:space="preserve"> لتصبح عامة (أي إلغاء الإحالة إلى </w:t>
      </w:r>
      <w:r>
        <w:rPr>
          <w:lang w:bidi="ar-SY"/>
        </w:rPr>
        <w:t>61162</w:t>
      </w:r>
      <w:r>
        <w:rPr>
          <w:lang w:bidi="ar-SY"/>
        </w:rPr>
        <w:noBreakHyphen/>
        <w:t>1</w:t>
      </w:r>
      <w:r>
        <w:rPr>
          <w:rFonts w:hint="cs"/>
          <w:rtl/>
          <w:lang w:bidi="ar-SY"/>
        </w:rPr>
        <w:t xml:space="preserve"> بحيث تقرأ </w:t>
      </w:r>
      <w:r>
        <w:rPr>
          <w:lang w:bidi="ar-SY"/>
        </w:rPr>
        <w:t>61162</w:t>
      </w:r>
      <w:r>
        <w:rPr>
          <w:rFonts w:hint="cs"/>
          <w:rtl/>
          <w:lang w:bidi="ar-SY"/>
        </w:rPr>
        <w:t>)؛</w:t>
      </w:r>
    </w:p>
    <w:p w:rsidR="008F2F1A" w:rsidRDefault="008F2F1A" w:rsidP="002005F4">
      <w:pPr>
        <w:pStyle w:val="enumlev1"/>
        <w:rPr>
          <w:rtl/>
          <w:lang w:bidi="ar-SY"/>
        </w:rPr>
      </w:pPr>
      <w:r>
        <w:rPr>
          <w:lang w:bidi="ar-SY"/>
        </w:rPr>
        <w:t>•</w:t>
      </w:r>
      <w:r>
        <w:rPr>
          <w:rFonts w:hint="cs"/>
          <w:rtl/>
          <w:lang w:bidi="ar-SY"/>
        </w:rPr>
        <w:tab/>
        <w:t xml:space="preserve">إضافة جدولين جديدين للرسالتين </w:t>
      </w:r>
      <w:r>
        <w:rPr>
          <w:lang w:bidi="ar-SY"/>
        </w:rPr>
        <w:t>25</w:t>
      </w:r>
      <w:r>
        <w:rPr>
          <w:rFonts w:hint="cs"/>
          <w:rtl/>
          <w:lang w:bidi="ar-SY"/>
        </w:rPr>
        <w:t xml:space="preserve"> و</w:t>
      </w:r>
      <w:r>
        <w:rPr>
          <w:lang w:bidi="ar-SY"/>
        </w:rPr>
        <w:t>26</w:t>
      </w:r>
      <w:r>
        <w:rPr>
          <w:rFonts w:hint="cs"/>
          <w:rtl/>
          <w:lang w:bidi="ar-SY"/>
        </w:rPr>
        <w:t xml:space="preserve"> إلى </w:t>
      </w:r>
      <w:r>
        <w:rPr>
          <w:lang w:bidi="ar-SY"/>
        </w:rPr>
        <w:t>IFM 0</w:t>
      </w:r>
      <w:r>
        <w:rPr>
          <w:rFonts w:hint="cs"/>
          <w:rtl/>
          <w:lang w:bidi="ar-SY"/>
        </w:rPr>
        <w:t xml:space="preserve"> في الملحق </w:t>
      </w:r>
      <w:r>
        <w:rPr>
          <w:lang w:bidi="ar-SY"/>
        </w:rPr>
        <w:t>5</w:t>
      </w:r>
      <w:r>
        <w:rPr>
          <w:rFonts w:hint="cs"/>
          <w:rtl/>
          <w:lang w:bidi="ar-SY"/>
        </w:rPr>
        <w:t xml:space="preserve"> استلزمت تحديث أرقام الجداول من </w:t>
      </w:r>
      <w:r>
        <w:rPr>
          <w:lang w:bidi="ar-SY"/>
        </w:rPr>
        <w:t>27</w:t>
      </w:r>
      <w:r>
        <w:rPr>
          <w:rFonts w:hint="cs"/>
          <w:rtl/>
          <w:lang w:bidi="ar-SY"/>
        </w:rPr>
        <w:t xml:space="preserve"> فما فوق (أصبحت الآن </w:t>
      </w:r>
      <w:r>
        <w:rPr>
          <w:lang w:bidi="ar-SY"/>
        </w:rPr>
        <w:t>29</w:t>
      </w:r>
      <w:r>
        <w:rPr>
          <w:rFonts w:hint="cs"/>
          <w:rtl/>
          <w:lang w:bidi="ar-SY"/>
        </w:rPr>
        <w:t xml:space="preserve"> فما فوق)؛</w:t>
      </w:r>
    </w:p>
    <w:p w:rsidR="008F2F1A" w:rsidRDefault="008F2F1A" w:rsidP="002005F4">
      <w:pPr>
        <w:pStyle w:val="enumlev1"/>
        <w:rPr>
          <w:rtl/>
        </w:rPr>
      </w:pPr>
      <w:r>
        <w:rPr>
          <w:lang w:bidi="ar-SY"/>
        </w:rPr>
        <w:t>•</w:t>
      </w:r>
      <w:r>
        <w:rPr>
          <w:rFonts w:hint="cs"/>
          <w:rtl/>
          <w:lang w:bidi="ar-SY"/>
        </w:rPr>
        <w:tab/>
        <w:t xml:space="preserve">حذف الملحق </w:t>
      </w:r>
      <w:r>
        <w:rPr>
          <w:lang w:bidi="ar-SY"/>
        </w:rPr>
        <w:t>10</w:t>
      </w:r>
      <w:r>
        <w:rPr>
          <w:rFonts w:hint="cs"/>
          <w:rtl/>
          <w:lang w:bidi="ar-SY"/>
        </w:rPr>
        <w:t>، ونقل المحتوى إلى المتن الرئيسي للتوصية.</w:t>
      </w:r>
    </w:p>
    <w:p w:rsidR="000724B7" w:rsidRPr="00D26D5E" w:rsidRDefault="000724B7" w:rsidP="000724B7">
      <w:pPr>
        <w:keepNext/>
        <w:keepLines/>
        <w:tabs>
          <w:tab w:val="right" w:pos="9639"/>
        </w:tabs>
        <w:spacing w:before="360" w:after="240"/>
        <w:rPr>
          <w:rFonts w:cstheme="minorBidi"/>
          <w:rtl/>
          <w:lang w:bidi="ar-SY"/>
        </w:rPr>
      </w:pPr>
      <w:r w:rsidRPr="00D26D5E">
        <w:rPr>
          <w:rFonts w:hint="cs"/>
          <w:u w:val="single"/>
          <w:rtl/>
        </w:rPr>
        <w:t>مشروع</w:t>
      </w:r>
      <w:r w:rsidRPr="00D26D5E">
        <w:rPr>
          <w:rFonts w:hint="cs"/>
          <w:u w:val="single"/>
          <w:rtl/>
          <w:lang w:bidi="ar-SY"/>
        </w:rPr>
        <w:t xml:space="preserve"> مراجعة التوصية </w:t>
      </w:r>
      <w:r w:rsidRPr="00D26D5E">
        <w:rPr>
          <w:u w:val="single"/>
        </w:rPr>
        <w:t>ITU-R M</w:t>
      </w:r>
      <w:r>
        <w:rPr>
          <w:u w:val="single"/>
        </w:rPr>
        <w:t>.1796</w:t>
      </w:r>
      <w:r>
        <w:rPr>
          <w:u w:val="single"/>
        </w:rPr>
        <w:noBreakHyphen/>
        <w:t>1</w:t>
      </w:r>
      <w:r w:rsidRPr="00D26D5E">
        <w:rPr>
          <w:rFonts w:hint="cs"/>
          <w:rtl/>
        </w:rPr>
        <w:tab/>
        <w:t xml:space="preserve">الوثيقة </w:t>
      </w:r>
      <w:r w:rsidRPr="00D26D5E">
        <w:rPr>
          <w:rFonts w:asciiTheme="minorHAnsi" w:hAnsiTheme="minorHAnsi" w:cstheme="minorHAnsi"/>
        </w:rPr>
        <w:t>5/</w:t>
      </w:r>
      <w:r>
        <w:rPr>
          <w:rFonts w:asciiTheme="minorHAnsi" w:hAnsiTheme="minorHAnsi" w:cstheme="minorHAnsi"/>
        </w:rPr>
        <w:t>81</w:t>
      </w:r>
      <w:r w:rsidRPr="00D26D5E">
        <w:rPr>
          <w:rFonts w:asciiTheme="minorHAnsi" w:hAnsiTheme="minorHAnsi" w:cstheme="minorHAnsi"/>
        </w:rPr>
        <w:t>(Rev.1)</w:t>
      </w:r>
    </w:p>
    <w:p w:rsidR="000724B7" w:rsidRDefault="000724B7" w:rsidP="000724B7">
      <w:pPr>
        <w:pStyle w:val="Rectitle"/>
        <w:tabs>
          <w:tab w:val="left" w:pos="574"/>
          <w:tab w:val="center" w:pos="4819"/>
        </w:tabs>
        <w:rPr>
          <w:lang w:bidi="ar-SY"/>
        </w:rPr>
      </w:pPr>
      <w:r w:rsidRPr="0033261B">
        <w:rPr>
          <w:rFonts w:hint="cs"/>
          <w:rtl/>
          <w:lang w:bidi="ar-SY"/>
        </w:rPr>
        <w:t>خصائص ومعايير الحماية لرادارات الأرض العاملة في خدمة الاستدلال الراديوي</w:t>
      </w:r>
      <w:r>
        <w:rPr>
          <w:rtl/>
          <w:lang w:bidi="ar-SY"/>
        </w:rPr>
        <w:br/>
      </w:r>
      <w:r w:rsidRPr="0033261B">
        <w:rPr>
          <w:rFonts w:hint="cs"/>
          <w:rtl/>
          <w:lang w:bidi="ar-SY"/>
        </w:rPr>
        <w:t xml:space="preserve">في نطاق التردد </w:t>
      </w:r>
      <w:r w:rsidRPr="0033261B">
        <w:t>MHz 10 680</w:t>
      </w:r>
      <w:r w:rsidRPr="0033261B">
        <w:noBreakHyphen/>
        <w:t>8 500</w:t>
      </w:r>
    </w:p>
    <w:p w:rsidR="00F70F6E" w:rsidRDefault="00C958F3" w:rsidP="00C958F3">
      <w:pPr>
        <w:rPr>
          <w:rtl/>
          <w:lang w:bidi="ar-SY"/>
        </w:rPr>
      </w:pPr>
      <w:r>
        <w:rPr>
          <w:rFonts w:hint="cs"/>
          <w:rtl/>
          <w:lang w:bidi="ar-SY"/>
        </w:rPr>
        <w:t>تم في هذه المراجعة تحديث خصائص رادارين من الرادارات الموجودة. وتم حذف رادارات الطقس وأُضيفت رادارات جديدة. وجرت إعادة تنسيق للتوصية لتساير النسق الجديد.</w:t>
      </w:r>
    </w:p>
    <w:p w:rsidR="00C76CBC" w:rsidRPr="00D26D5E" w:rsidRDefault="00C76CBC" w:rsidP="006072B6">
      <w:pPr>
        <w:keepNext/>
        <w:keepLines/>
        <w:tabs>
          <w:tab w:val="right" w:pos="9639"/>
        </w:tabs>
        <w:spacing w:before="360" w:after="240"/>
        <w:rPr>
          <w:rFonts w:cstheme="minorBidi"/>
          <w:rtl/>
          <w:lang w:bidi="ar-SY"/>
        </w:rPr>
      </w:pPr>
      <w:r w:rsidRPr="00D26D5E">
        <w:rPr>
          <w:rFonts w:hint="cs"/>
          <w:u w:val="single"/>
          <w:rtl/>
        </w:rPr>
        <w:lastRenderedPageBreak/>
        <w:t>مشروع</w:t>
      </w:r>
      <w:r w:rsidRPr="00D26D5E">
        <w:rPr>
          <w:rFonts w:hint="cs"/>
          <w:u w:val="single"/>
          <w:rtl/>
          <w:lang w:bidi="ar-SY"/>
        </w:rPr>
        <w:t xml:space="preserve"> مراجعة التوصية</w:t>
      </w:r>
      <w:r w:rsidR="006072B6">
        <w:rPr>
          <w:rFonts w:hint="cs"/>
          <w:u w:val="single"/>
          <w:rtl/>
          <w:lang w:bidi="ar-SY"/>
        </w:rPr>
        <w:t xml:space="preserve"> </w:t>
      </w:r>
      <w:r w:rsidRPr="00D26D5E">
        <w:rPr>
          <w:u w:val="single"/>
        </w:rPr>
        <w:t xml:space="preserve">ITU-R </w:t>
      </w:r>
      <w:r>
        <w:rPr>
          <w:u w:val="single"/>
        </w:rPr>
        <w:t>F.1336</w:t>
      </w:r>
      <w:r>
        <w:rPr>
          <w:u w:val="single"/>
        </w:rPr>
        <w:noBreakHyphen/>
        <w:t>3</w:t>
      </w:r>
      <w:r w:rsidRPr="00D26D5E">
        <w:rPr>
          <w:rFonts w:hint="cs"/>
          <w:rtl/>
        </w:rPr>
        <w:tab/>
        <w:t xml:space="preserve">الوثيقة </w:t>
      </w:r>
      <w:r w:rsidRPr="00D26D5E">
        <w:rPr>
          <w:rFonts w:asciiTheme="minorHAnsi" w:hAnsiTheme="minorHAnsi" w:cstheme="minorHAnsi"/>
        </w:rPr>
        <w:t>5/</w:t>
      </w:r>
      <w:r>
        <w:rPr>
          <w:rFonts w:asciiTheme="minorHAnsi" w:hAnsiTheme="minorHAnsi" w:cstheme="minorHAnsi"/>
        </w:rPr>
        <w:t>85</w:t>
      </w:r>
      <w:r w:rsidRPr="00D26D5E">
        <w:rPr>
          <w:rFonts w:asciiTheme="minorHAnsi" w:hAnsiTheme="minorHAnsi" w:cstheme="minorHAnsi"/>
        </w:rPr>
        <w:t>(Rev.1)</w:t>
      </w:r>
    </w:p>
    <w:p w:rsidR="00C76CBC" w:rsidRDefault="00C76CBC" w:rsidP="006072B6">
      <w:pPr>
        <w:pStyle w:val="Rectitle"/>
        <w:tabs>
          <w:tab w:val="left" w:pos="574"/>
          <w:tab w:val="center" w:pos="4819"/>
        </w:tabs>
        <w:rPr>
          <w:lang w:bidi="ar-SY"/>
        </w:rPr>
      </w:pPr>
      <w:r w:rsidRPr="00143DC6">
        <w:rPr>
          <w:rFonts w:hint="cs"/>
          <w:rtl/>
          <w:lang w:bidi="ar-SY"/>
        </w:rPr>
        <w:t>مخططات الإشعاع المرجعية لهوائيات شاملة الاتجاه وقطاعية وهوائيات أخرى</w:t>
      </w:r>
      <w:r>
        <w:rPr>
          <w:rtl/>
          <w:lang w:bidi="ar-SY"/>
        </w:rPr>
        <w:br/>
      </w:r>
      <w:r w:rsidRPr="00143DC6">
        <w:rPr>
          <w:rFonts w:hint="cs"/>
          <w:rtl/>
          <w:lang w:bidi="ar-SY"/>
        </w:rPr>
        <w:t>في أنظمة من النمط من نقطة إلى عدة نقاط للاستخدام في دراسات التقاسم</w:t>
      </w:r>
      <w:r>
        <w:rPr>
          <w:rtl/>
          <w:lang w:bidi="ar-SY"/>
        </w:rPr>
        <w:br/>
      </w:r>
      <w:r w:rsidRPr="00143DC6">
        <w:rPr>
          <w:rFonts w:hint="cs"/>
          <w:rtl/>
          <w:lang w:bidi="ar-SY"/>
        </w:rPr>
        <w:t xml:space="preserve">في مدى الترددات من </w:t>
      </w:r>
      <w:r w:rsidR="006072B6">
        <w:rPr>
          <w:lang w:bidi="ar-SY"/>
        </w:rPr>
        <w:t>GHz 1</w:t>
      </w:r>
      <w:r w:rsidRPr="00143DC6">
        <w:rPr>
          <w:rFonts w:hint="cs"/>
          <w:rtl/>
          <w:lang w:bidi="ar-SY"/>
        </w:rPr>
        <w:t xml:space="preserve"> إلى </w:t>
      </w:r>
      <w:r w:rsidRPr="00143DC6">
        <w:rPr>
          <w:lang w:bidi="ar-SY"/>
        </w:rPr>
        <w:t>GHz 70</w:t>
      </w:r>
      <w:r w:rsidRPr="00143DC6">
        <w:rPr>
          <w:rFonts w:hint="cs"/>
          <w:rtl/>
          <w:lang w:bidi="ar-SY"/>
        </w:rPr>
        <w:t xml:space="preserve"> تقريباً</w:t>
      </w:r>
    </w:p>
    <w:p w:rsidR="00C76CBC" w:rsidRDefault="00622C7C" w:rsidP="00DE71A5">
      <w:pPr>
        <w:rPr>
          <w:rtl/>
          <w:lang w:bidi="ar-SY"/>
        </w:rPr>
      </w:pPr>
      <w:r>
        <w:rPr>
          <w:rFonts w:hint="cs"/>
          <w:rtl/>
          <w:lang w:bidi="ar-SY"/>
        </w:rPr>
        <w:t>تقدم هذه التوصية مخططات الإشعاع المرجع</w:t>
      </w:r>
      <w:r w:rsidR="006072B6">
        <w:rPr>
          <w:rFonts w:hint="cs"/>
          <w:rtl/>
          <w:lang w:bidi="ar-SY"/>
        </w:rPr>
        <w:t>ي</w:t>
      </w:r>
      <w:r>
        <w:rPr>
          <w:rFonts w:hint="cs"/>
          <w:rtl/>
          <w:lang w:bidi="ar-SY"/>
        </w:rPr>
        <w:t>ة للهوائيات شاملة الاتجاهات والقطاعية وغيرها من الهوائيات للاستعمال في</w:t>
      </w:r>
      <w:r w:rsidR="00DE71A5">
        <w:rPr>
          <w:rFonts w:hint="eastAsia"/>
          <w:rtl/>
          <w:lang w:bidi="ar-SY"/>
        </w:rPr>
        <w:t> </w:t>
      </w:r>
      <w:r>
        <w:rPr>
          <w:rFonts w:hint="cs"/>
          <w:rtl/>
          <w:lang w:bidi="ar-SY"/>
        </w:rPr>
        <w:t xml:space="preserve">دراسات التقاسم في مدى الترددات من </w:t>
      </w:r>
      <w:r>
        <w:rPr>
          <w:lang w:bidi="ar-SY"/>
        </w:rPr>
        <w:t>MHz 400</w:t>
      </w:r>
      <w:r>
        <w:rPr>
          <w:rFonts w:hint="cs"/>
          <w:rtl/>
          <w:lang w:bidi="ar-SY"/>
        </w:rPr>
        <w:t xml:space="preserve"> إلى </w:t>
      </w:r>
      <w:r>
        <w:rPr>
          <w:lang w:bidi="ar-SY"/>
        </w:rPr>
        <w:t>GHz 70</w:t>
      </w:r>
      <w:r>
        <w:rPr>
          <w:rFonts w:hint="cs"/>
          <w:rtl/>
          <w:lang w:bidi="ar-SY"/>
        </w:rPr>
        <w:t xml:space="preserve"> تقريباً.</w:t>
      </w:r>
    </w:p>
    <w:p w:rsidR="00622C7C" w:rsidRDefault="00622C7C" w:rsidP="00C76CBC">
      <w:pPr>
        <w:rPr>
          <w:rtl/>
          <w:lang w:bidi="ar-SY"/>
        </w:rPr>
      </w:pPr>
      <w:r>
        <w:rPr>
          <w:rFonts w:hint="cs"/>
          <w:rtl/>
          <w:lang w:bidi="ar-SY"/>
        </w:rPr>
        <w:t>ويشمل مشروع هذه المراجعة النقاط التالية:</w:t>
      </w:r>
    </w:p>
    <w:p w:rsidR="00622C7C" w:rsidRDefault="00622C7C" w:rsidP="00622C7C">
      <w:pPr>
        <w:pStyle w:val="enumlev1"/>
        <w:rPr>
          <w:rtl/>
          <w:lang w:bidi="ar-SY"/>
        </w:rPr>
      </w:pPr>
      <w:r>
        <w:rPr>
          <w:rFonts w:hint="cs"/>
          <w:rtl/>
          <w:lang w:bidi="ar-SY"/>
        </w:rPr>
        <w:t>-</w:t>
      </w:r>
      <w:r>
        <w:rPr>
          <w:rFonts w:hint="cs"/>
          <w:rtl/>
          <w:lang w:bidi="ar-SY"/>
        </w:rPr>
        <w:tab/>
        <w:t>توسيع مجال التطبيق ليشمل التطبيق على هوائيات الخدمة المتنقلة؛</w:t>
      </w:r>
    </w:p>
    <w:p w:rsidR="00622C7C" w:rsidRDefault="00622C7C" w:rsidP="00622C7C">
      <w:pPr>
        <w:pStyle w:val="enumlev1"/>
        <w:rPr>
          <w:rtl/>
          <w:lang w:bidi="ar-SY"/>
        </w:rPr>
      </w:pPr>
      <w:r>
        <w:rPr>
          <w:rFonts w:hint="cs"/>
          <w:rtl/>
          <w:lang w:bidi="ar-SY"/>
        </w:rPr>
        <w:t>-</w:t>
      </w:r>
      <w:r>
        <w:rPr>
          <w:rFonts w:hint="cs"/>
          <w:rtl/>
          <w:lang w:bidi="ar-SY"/>
        </w:rPr>
        <w:tab/>
        <w:t xml:space="preserve">مراجعة مدى الترددات المطبق نزولاً إلى </w:t>
      </w:r>
      <w:r>
        <w:rPr>
          <w:lang w:bidi="ar-SY"/>
        </w:rPr>
        <w:t>MHz 400</w:t>
      </w:r>
      <w:r>
        <w:rPr>
          <w:rFonts w:hint="cs"/>
          <w:rtl/>
          <w:lang w:bidi="ar-SY"/>
        </w:rPr>
        <w:t>؛</w:t>
      </w:r>
    </w:p>
    <w:p w:rsidR="00622C7C" w:rsidRDefault="00622C7C" w:rsidP="009D694C">
      <w:pPr>
        <w:pStyle w:val="enumlev1"/>
        <w:rPr>
          <w:rtl/>
          <w:lang w:bidi="ar-SY"/>
        </w:rPr>
      </w:pPr>
      <w:r>
        <w:rPr>
          <w:rFonts w:hint="cs"/>
          <w:rtl/>
          <w:lang w:bidi="ar-SY"/>
        </w:rPr>
        <w:t>-</w:t>
      </w:r>
      <w:r>
        <w:rPr>
          <w:rFonts w:hint="cs"/>
          <w:rtl/>
          <w:lang w:bidi="ar-SY"/>
        </w:rPr>
        <w:tab/>
        <w:t>اعتماد مقاربة مخطط إشعاع مرجعي جديد للهوائيات القطاعية في مدى الترددات تحت</w:t>
      </w:r>
      <w:r w:rsidR="009D694C">
        <w:rPr>
          <w:rFonts w:hint="eastAsia"/>
          <w:rtl/>
          <w:lang w:bidi="ar-SY"/>
        </w:rPr>
        <w:t> </w:t>
      </w:r>
      <w:r>
        <w:rPr>
          <w:lang w:bidi="ar-SY"/>
        </w:rPr>
        <w:t>GHz 6</w:t>
      </w:r>
      <w:r>
        <w:rPr>
          <w:rFonts w:hint="cs"/>
          <w:rtl/>
          <w:lang w:bidi="ar-SY"/>
        </w:rPr>
        <w:t xml:space="preserve"> تقريباً؛</w:t>
      </w:r>
    </w:p>
    <w:p w:rsidR="00622C7C" w:rsidRDefault="00622C7C" w:rsidP="009D694C">
      <w:pPr>
        <w:pStyle w:val="enumlev1"/>
        <w:rPr>
          <w:rtl/>
          <w:lang w:bidi="ar-SY"/>
        </w:rPr>
      </w:pPr>
      <w:r>
        <w:rPr>
          <w:rFonts w:hint="cs"/>
          <w:rtl/>
          <w:lang w:bidi="ar-SY"/>
        </w:rPr>
        <w:t>-</w:t>
      </w:r>
      <w:r>
        <w:rPr>
          <w:rFonts w:hint="cs"/>
          <w:rtl/>
          <w:lang w:bidi="ar-SY"/>
        </w:rPr>
        <w:tab/>
        <w:t>مراجعة وإعادة تحرير مقاربة مخطط الإشعاع المرجعي للهوائيات القطاعية في مدى الترددات فوق</w:t>
      </w:r>
      <w:r w:rsidR="009D694C">
        <w:rPr>
          <w:rFonts w:hint="eastAsia"/>
          <w:rtl/>
          <w:lang w:bidi="ar-SY"/>
        </w:rPr>
        <w:t> </w:t>
      </w:r>
      <w:r>
        <w:rPr>
          <w:lang w:bidi="ar-SY"/>
        </w:rPr>
        <w:t>MHz 6</w:t>
      </w:r>
      <w:r>
        <w:rPr>
          <w:rFonts w:hint="cs"/>
          <w:rtl/>
          <w:lang w:bidi="ar-SY"/>
        </w:rPr>
        <w:t>؛</w:t>
      </w:r>
    </w:p>
    <w:p w:rsidR="00622C7C" w:rsidRDefault="00622C7C" w:rsidP="00622C7C">
      <w:pPr>
        <w:pStyle w:val="enumlev1"/>
        <w:rPr>
          <w:rtl/>
          <w:lang w:bidi="ar-SY"/>
        </w:rPr>
      </w:pPr>
      <w:r>
        <w:rPr>
          <w:rFonts w:hint="cs"/>
          <w:rtl/>
          <w:lang w:bidi="ar-SY"/>
        </w:rPr>
        <w:t>-</w:t>
      </w:r>
      <w:r>
        <w:rPr>
          <w:rFonts w:hint="cs"/>
          <w:rtl/>
          <w:lang w:bidi="ar-SY"/>
        </w:rPr>
        <w:tab/>
        <w:t>حذف وإضافة في الملحقات المرتبطة ب</w:t>
      </w:r>
      <w:r w:rsidR="006072B6">
        <w:rPr>
          <w:rFonts w:hint="cs"/>
          <w:rtl/>
          <w:lang w:bidi="ar-SY"/>
        </w:rPr>
        <w:t>التعديلات أعلاه في النص الرئيسي؛</w:t>
      </w:r>
    </w:p>
    <w:p w:rsidR="006072B6" w:rsidRDefault="006072B6" w:rsidP="00622C7C">
      <w:pPr>
        <w:pStyle w:val="enumlev1"/>
        <w:rPr>
          <w:rtl/>
          <w:lang w:bidi="ar-SY"/>
        </w:rPr>
      </w:pPr>
      <w:r>
        <w:rPr>
          <w:rFonts w:hint="cs"/>
          <w:rtl/>
          <w:lang w:bidi="ar-SY"/>
        </w:rPr>
        <w:t>-</w:t>
      </w:r>
      <w:r>
        <w:rPr>
          <w:rFonts w:hint="cs"/>
          <w:rtl/>
          <w:lang w:bidi="ar-SY"/>
        </w:rPr>
        <w:tab/>
        <w:t>تعديلات صياغية أخرى ومترتبة على كامل النص.</w:t>
      </w:r>
    </w:p>
    <w:p w:rsidR="007C7EFC" w:rsidRPr="00D26D5E" w:rsidRDefault="007C7EFC" w:rsidP="007C7EFC">
      <w:pPr>
        <w:keepNext/>
        <w:keepLines/>
        <w:tabs>
          <w:tab w:val="right" w:pos="9639"/>
        </w:tabs>
        <w:spacing w:before="360" w:after="240"/>
        <w:rPr>
          <w:rFonts w:cstheme="minorBidi"/>
          <w:rtl/>
          <w:lang w:bidi="ar-SY"/>
        </w:rPr>
      </w:pPr>
      <w:r w:rsidRPr="00D26D5E">
        <w:rPr>
          <w:rFonts w:hint="cs"/>
          <w:u w:val="single"/>
          <w:rtl/>
        </w:rPr>
        <w:t>مشروع</w:t>
      </w:r>
      <w:r w:rsidRPr="00D26D5E">
        <w:rPr>
          <w:rFonts w:hint="cs"/>
          <w:u w:val="single"/>
          <w:rtl/>
          <w:lang w:bidi="ar-SY"/>
        </w:rPr>
        <w:t xml:space="preserve"> مراجعة التوصية </w:t>
      </w:r>
      <w:r w:rsidRPr="00D26D5E">
        <w:rPr>
          <w:u w:val="single"/>
        </w:rPr>
        <w:t xml:space="preserve">ITU-R </w:t>
      </w:r>
      <w:r>
        <w:rPr>
          <w:u w:val="single"/>
        </w:rPr>
        <w:t>F.1497-1</w:t>
      </w:r>
      <w:r w:rsidRPr="00D26D5E">
        <w:rPr>
          <w:rFonts w:hint="cs"/>
          <w:rtl/>
        </w:rPr>
        <w:tab/>
        <w:t xml:space="preserve">الوثيقة </w:t>
      </w:r>
      <w:r w:rsidRPr="00D26D5E">
        <w:rPr>
          <w:rFonts w:asciiTheme="minorHAnsi" w:hAnsiTheme="minorHAnsi" w:cstheme="minorHAnsi"/>
        </w:rPr>
        <w:t>5/</w:t>
      </w:r>
      <w:r>
        <w:rPr>
          <w:rFonts w:asciiTheme="minorHAnsi" w:hAnsiTheme="minorHAnsi" w:cstheme="minorHAnsi"/>
        </w:rPr>
        <w:t>86</w:t>
      </w:r>
      <w:r w:rsidRPr="00D26D5E">
        <w:rPr>
          <w:rFonts w:asciiTheme="minorHAnsi" w:hAnsiTheme="minorHAnsi" w:cstheme="minorHAnsi"/>
        </w:rPr>
        <w:t>(Rev.1)</w:t>
      </w:r>
    </w:p>
    <w:p w:rsidR="007C7EFC" w:rsidRDefault="00845DBE" w:rsidP="007C7EFC">
      <w:pPr>
        <w:pStyle w:val="Rectitle"/>
        <w:tabs>
          <w:tab w:val="left" w:pos="574"/>
          <w:tab w:val="center" w:pos="4819"/>
        </w:tabs>
        <w:rPr>
          <w:lang w:bidi="ar-SY"/>
        </w:rPr>
      </w:pPr>
      <w:r w:rsidRPr="00143DC6">
        <w:rPr>
          <w:rFonts w:hint="cs"/>
          <w:rtl/>
          <w:lang w:bidi="ar-SY"/>
        </w:rPr>
        <w:t xml:space="preserve">ترتيبات قنوات التردد الراديوي للأنظمة اللاسلكية الثابتة العاملة في النطاق </w:t>
      </w:r>
      <w:r w:rsidRPr="00143DC6">
        <w:rPr>
          <w:lang w:bidi="ar-SY"/>
        </w:rPr>
        <w:t>GHz </w:t>
      </w:r>
      <w:r w:rsidR="00F34449">
        <w:rPr>
          <w:lang w:bidi="ar-SY"/>
        </w:rPr>
        <w:t>59-</w:t>
      </w:r>
      <w:r w:rsidRPr="00143DC6">
        <w:rPr>
          <w:lang w:bidi="ar-SY"/>
        </w:rPr>
        <w:t>55,78</w:t>
      </w:r>
    </w:p>
    <w:p w:rsidR="00622C7C" w:rsidRPr="00E4067E" w:rsidRDefault="004C2F1D" w:rsidP="00DA50B6">
      <w:pPr>
        <w:rPr>
          <w:spacing w:val="-4"/>
          <w:rtl/>
          <w:lang w:bidi="ar-SY"/>
        </w:rPr>
      </w:pPr>
      <w:r w:rsidRPr="00E4067E">
        <w:rPr>
          <w:rFonts w:hint="cs"/>
          <w:spacing w:val="-4"/>
          <w:rtl/>
          <w:lang w:bidi="ar-SY"/>
        </w:rPr>
        <w:t xml:space="preserve">تقدم هذه التوصية ترتيبات قنوات الترددات الراديوية للأنظمة اللاسلكية الثابتة في نطاق الترددات فوق </w:t>
      </w:r>
      <w:r w:rsidRPr="00E4067E">
        <w:rPr>
          <w:spacing w:val="-4"/>
          <w:lang w:bidi="ar-SY"/>
        </w:rPr>
        <w:t>GHz 55,78</w:t>
      </w:r>
      <w:r w:rsidRPr="00E4067E">
        <w:rPr>
          <w:rFonts w:hint="cs"/>
          <w:spacing w:val="-4"/>
          <w:rtl/>
          <w:lang w:bidi="ar-SY"/>
        </w:rPr>
        <w:t>. وفي</w:t>
      </w:r>
      <w:r w:rsidR="009D4F86">
        <w:rPr>
          <w:rFonts w:hint="eastAsia"/>
          <w:spacing w:val="-4"/>
          <w:rtl/>
          <w:lang w:bidi="ar-SY"/>
        </w:rPr>
        <w:t> </w:t>
      </w:r>
      <w:r w:rsidRPr="00E4067E">
        <w:rPr>
          <w:rFonts w:hint="cs"/>
          <w:spacing w:val="-4"/>
          <w:rtl/>
          <w:lang w:bidi="ar-SY"/>
        </w:rPr>
        <w:t xml:space="preserve">هذه المراجعة، يتم تمديد الحد الأعلى لمدى الترددات المطبق من </w:t>
      </w:r>
      <w:r w:rsidRPr="00E4067E">
        <w:rPr>
          <w:spacing w:val="-4"/>
          <w:lang w:bidi="ar-SY"/>
        </w:rPr>
        <w:t>59</w:t>
      </w:r>
      <w:r w:rsidRPr="00E4067E">
        <w:rPr>
          <w:rFonts w:hint="cs"/>
          <w:spacing w:val="-4"/>
          <w:rtl/>
          <w:lang w:bidi="ar-SY"/>
        </w:rPr>
        <w:t xml:space="preserve"> إلى </w:t>
      </w:r>
      <w:r w:rsidRPr="00E4067E">
        <w:rPr>
          <w:spacing w:val="-4"/>
          <w:lang w:bidi="ar-SY"/>
        </w:rPr>
        <w:t>GHz 66</w:t>
      </w:r>
      <w:r w:rsidRPr="00E4067E">
        <w:rPr>
          <w:rFonts w:hint="cs"/>
          <w:spacing w:val="-4"/>
          <w:rtl/>
          <w:lang w:bidi="ar-SY"/>
        </w:rPr>
        <w:t xml:space="preserve">. ويتم تعديل الملحق </w:t>
      </w:r>
      <w:r w:rsidRPr="00E4067E">
        <w:rPr>
          <w:spacing w:val="-4"/>
          <w:lang w:bidi="ar-SY"/>
        </w:rPr>
        <w:t>2</w:t>
      </w:r>
      <w:r w:rsidRPr="00E4067E">
        <w:rPr>
          <w:rFonts w:hint="cs"/>
          <w:spacing w:val="-4"/>
          <w:rtl/>
          <w:lang w:bidi="ar-SY"/>
        </w:rPr>
        <w:t xml:space="preserve"> لتغطية نطاق الترددات وصولاً إلى</w:t>
      </w:r>
      <w:r w:rsidR="00E4067E">
        <w:rPr>
          <w:rFonts w:hint="eastAsia"/>
          <w:spacing w:val="-4"/>
          <w:rtl/>
          <w:lang w:bidi="ar-SY"/>
        </w:rPr>
        <w:t> </w:t>
      </w:r>
      <w:r w:rsidRPr="00E4067E">
        <w:rPr>
          <w:spacing w:val="-4"/>
          <w:lang w:bidi="ar-SY"/>
        </w:rPr>
        <w:t>GHz 64</w:t>
      </w:r>
      <w:r w:rsidRPr="00E4067E">
        <w:rPr>
          <w:rFonts w:hint="cs"/>
          <w:spacing w:val="-4"/>
          <w:rtl/>
          <w:lang w:bidi="ar-SY"/>
        </w:rPr>
        <w:t xml:space="preserve"> فضلاً عن تناول الترتيبات مع مباعدة بين القنوات مقدارها </w:t>
      </w:r>
      <w:r w:rsidRPr="00E4067E">
        <w:rPr>
          <w:spacing w:val="-4"/>
          <w:lang w:bidi="ar-SY"/>
        </w:rPr>
        <w:t>MHz 50</w:t>
      </w:r>
      <w:r w:rsidRPr="00E4067E">
        <w:rPr>
          <w:rFonts w:hint="cs"/>
          <w:spacing w:val="-4"/>
          <w:rtl/>
          <w:lang w:bidi="ar-SY"/>
        </w:rPr>
        <w:t>. وأضيف الملحق</w:t>
      </w:r>
      <w:r w:rsidR="009571F1" w:rsidRPr="00E4067E">
        <w:rPr>
          <w:rFonts w:hint="eastAsia"/>
          <w:spacing w:val="-4"/>
          <w:rtl/>
          <w:lang w:bidi="ar-SY"/>
        </w:rPr>
        <w:t> </w:t>
      </w:r>
      <w:r w:rsidRPr="00E4067E">
        <w:rPr>
          <w:spacing w:val="-4"/>
          <w:lang w:bidi="ar-SY"/>
        </w:rPr>
        <w:t>3</w:t>
      </w:r>
      <w:r w:rsidRPr="00E4067E">
        <w:rPr>
          <w:rFonts w:hint="cs"/>
          <w:spacing w:val="-4"/>
          <w:rtl/>
          <w:lang w:bidi="ar-SY"/>
        </w:rPr>
        <w:t xml:space="preserve"> لنطاق الترددات</w:t>
      </w:r>
      <w:r w:rsidR="009571F1" w:rsidRPr="00E4067E">
        <w:rPr>
          <w:rFonts w:hint="eastAsia"/>
          <w:spacing w:val="-4"/>
          <w:rtl/>
          <w:lang w:bidi="ar-SY"/>
        </w:rPr>
        <w:t> </w:t>
      </w:r>
      <w:r w:rsidRPr="00E4067E">
        <w:rPr>
          <w:spacing w:val="-4"/>
          <w:lang w:bidi="ar-SY"/>
        </w:rPr>
        <w:t>GHz 66</w:t>
      </w:r>
      <w:r w:rsidRPr="00E4067E">
        <w:rPr>
          <w:spacing w:val="-4"/>
          <w:lang w:bidi="ar-SY"/>
        </w:rPr>
        <w:noBreakHyphen/>
        <w:t>64</w:t>
      </w:r>
      <w:r w:rsidRPr="00E4067E">
        <w:rPr>
          <w:rFonts w:hint="cs"/>
          <w:spacing w:val="-4"/>
          <w:rtl/>
          <w:lang w:bidi="ar-SY"/>
        </w:rPr>
        <w:t xml:space="preserve"> لتوفير ترتيبات جديدة مع مباعدة بين القنوات مقدارها</w:t>
      </w:r>
      <w:r w:rsidR="00DA50B6">
        <w:rPr>
          <w:rFonts w:hint="eastAsia"/>
          <w:spacing w:val="-4"/>
          <w:rtl/>
          <w:lang w:bidi="ar-SY"/>
        </w:rPr>
        <w:t> </w:t>
      </w:r>
      <w:r w:rsidRPr="00E4067E">
        <w:rPr>
          <w:spacing w:val="-4"/>
          <w:lang w:bidi="ar-SY"/>
        </w:rPr>
        <w:t>MHz 30</w:t>
      </w:r>
      <w:r w:rsidRPr="00E4067E">
        <w:rPr>
          <w:rFonts w:hint="cs"/>
          <w:spacing w:val="-4"/>
          <w:rtl/>
          <w:lang w:bidi="ar-SY"/>
        </w:rPr>
        <w:t>.</w:t>
      </w:r>
    </w:p>
    <w:p w:rsidR="002130CA" w:rsidRPr="00D26D5E" w:rsidRDefault="002130CA" w:rsidP="002130CA">
      <w:pPr>
        <w:keepNext/>
        <w:keepLines/>
        <w:tabs>
          <w:tab w:val="right" w:pos="9639"/>
        </w:tabs>
        <w:spacing w:before="360" w:after="240"/>
        <w:rPr>
          <w:rFonts w:cstheme="minorBidi"/>
          <w:rtl/>
          <w:lang w:bidi="ar-SY"/>
        </w:rPr>
      </w:pPr>
      <w:r w:rsidRPr="00D26D5E">
        <w:rPr>
          <w:rFonts w:hint="cs"/>
          <w:u w:val="single"/>
          <w:rtl/>
        </w:rPr>
        <w:t>مشروع</w:t>
      </w:r>
      <w:r w:rsidRPr="00D26D5E">
        <w:rPr>
          <w:rFonts w:hint="cs"/>
          <w:u w:val="single"/>
          <w:rtl/>
          <w:lang w:bidi="ar-SY"/>
        </w:rPr>
        <w:t xml:space="preserve"> مراجعة التوصية </w:t>
      </w:r>
      <w:r w:rsidRPr="00D26D5E">
        <w:rPr>
          <w:u w:val="single"/>
        </w:rPr>
        <w:t xml:space="preserve">ITU-R </w:t>
      </w:r>
      <w:r>
        <w:rPr>
          <w:u w:val="single"/>
        </w:rPr>
        <w:t>F.1105-2</w:t>
      </w:r>
      <w:r w:rsidRPr="00D26D5E">
        <w:rPr>
          <w:rFonts w:hint="cs"/>
          <w:rtl/>
        </w:rPr>
        <w:tab/>
        <w:t xml:space="preserve">الوثيقة </w:t>
      </w:r>
      <w:r w:rsidRPr="00D26D5E">
        <w:rPr>
          <w:rFonts w:asciiTheme="minorHAnsi" w:hAnsiTheme="minorHAnsi" w:cstheme="minorHAnsi"/>
        </w:rPr>
        <w:t>5/</w:t>
      </w:r>
      <w:r>
        <w:rPr>
          <w:rFonts w:asciiTheme="minorHAnsi" w:hAnsiTheme="minorHAnsi" w:cstheme="minorHAnsi"/>
        </w:rPr>
        <w:t>90</w:t>
      </w:r>
      <w:r w:rsidRPr="00D26D5E">
        <w:rPr>
          <w:rFonts w:asciiTheme="minorHAnsi" w:hAnsiTheme="minorHAnsi" w:cstheme="minorHAnsi"/>
        </w:rPr>
        <w:t>(Rev.1)</w:t>
      </w:r>
    </w:p>
    <w:p w:rsidR="002130CA" w:rsidRDefault="002130CA" w:rsidP="002130CA">
      <w:pPr>
        <w:pStyle w:val="Rectitle"/>
        <w:tabs>
          <w:tab w:val="left" w:pos="574"/>
          <w:tab w:val="center" w:pos="4819"/>
        </w:tabs>
        <w:rPr>
          <w:lang w:bidi="ar-SY"/>
        </w:rPr>
      </w:pPr>
      <w:r w:rsidRPr="00143DC6">
        <w:rPr>
          <w:rFonts w:hint="cs"/>
          <w:rtl/>
        </w:rPr>
        <w:t xml:space="preserve">الأنظمة اللاسلكية الثابتة لأغراض عمليات التخفيف من </w:t>
      </w:r>
      <w:r>
        <w:rPr>
          <w:rFonts w:hint="cs"/>
          <w:rtl/>
        </w:rPr>
        <w:t>ح</w:t>
      </w:r>
      <w:r w:rsidRPr="00143DC6">
        <w:rPr>
          <w:rFonts w:hint="cs"/>
          <w:rtl/>
        </w:rPr>
        <w:t>دة ال</w:t>
      </w:r>
      <w:r>
        <w:rPr>
          <w:rFonts w:hint="cs"/>
          <w:rtl/>
        </w:rPr>
        <w:t>ك</w:t>
      </w:r>
      <w:r w:rsidRPr="00143DC6">
        <w:rPr>
          <w:rFonts w:hint="cs"/>
          <w:rtl/>
        </w:rPr>
        <w:t>وارث والإغاثة عند وقوعها</w:t>
      </w:r>
    </w:p>
    <w:p w:rsidR="000B1E7C" w:rsidRPr="002130CA" w:rsidRDefault="002130CA" w:rsidP="00DF342A">
      <w:pPr>
        <w:rPr>
          <w:rtl/>
          <w:lang w:bidi="ar-SY"/>
        </w:rPr>
      </w:pPr>
      <w:r>
        <w:rPr>
          <w:rFonts w:hint="cs"/>
          <w:rtl/>
          <w:lang w:bidi="ar-SY"/>
        </w:rPr>
        <w:t>تجري في هذه المراجعة مناقشة الأنظمة اللاسلكية الثابتة المستخدمة في وصلات التوصيل المتنقلة القابلة للنقل والقابلة للتشغيل مع محطة قاعدة متنقلة قابلة للنقل على متن مركبة، كما أضيفت أمثلة لهذه الأنظمة. كما تم حذف المعلومات المتقادمة المتعلقة بالأنظمة</w:t>
      </w:r>
      <w:r w:rsidR="00DF342A">
        <w:rPr>
          <w:rFonts w:hint="eastAsia"/>
          <w:rtl/>
          <w:lang w:bidi="ar-SY"/>
        </w:rPr>
        <w:t> </w:t>
      </w:r>
      <w:r>
        <w:rPr>
          <w:rFonts w:hint="cs"/>
          <w:rtl/>
          <w:lang w:bidi="ar-SY"/>
        </w:rPr>
        <w:t>التماثلية.</w:t>
      </w:r>
    </w:p>
    <w:p w:rsidR="00B45FA0" w:rsidRPr="00753BD1" w:rsidRDefault="00707580" w:rsidP="00180D0E">
      <w:pPr>
        <w:spacing w:before="480"/>
        <w:jc w:val="center"/>
        <w:rPr>
          <w:rtl/>
          <w:lang w:eastAsia="zh-CN"/>
        </w:rPr>
      </w:pPr>
      <w:r>
        <w:rPr>
          <w:rFonts w:hint="cs"/>
          <w:rtl/>
          <w:lang w:eastAsia="zh-CN"/>
        </w:rPr>
        <w:t>___________</w:t>
      </w:r>
    </w:p>
    <w:sectPr w:rsidR="00B45FA0" w:rsidRPr="00753BD1" w:rsidSect="00DF342A">
      <w:headerReference w:type="default" r:id="rId13"/>
      <w:footerReference w:type="default" r:id="rId14"/>
      <w:headerReference w:type="first" r:id="rId15"/>
      <w:footerReference w:type="first" r:id="rId16"/>
      <w:pgSz w:w="11907" w:h="16834" w:code="9"/>
      <w:pgMar w:top="1418"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78B" w:rsidRDefault="00D0278B" w:rsidP="0040641C">
      <w:r>
        <w:separator/>
      </w:r>
    </w:p>
    <w:p w:rsidR="00D0278B" w:rsidRDefault="00D0278B" w:rsidP="0040641C"/>
    <w:p w:rsidR="00D0278B" w:rsidRDefault="00D0278B" w:rsidP="0040641C"/>
  </w:endnote>
  <w:endnote w:type="continuationSeparator" w:id="0">
    <w:p w:rsidR="00D0278B" w:rsidRDefault="00D0278B" w:rsidP="0040641C">
      <w:r>
        <w:continuationSeparator/>
      </w:r>
    </w:p>
    <w:p w:rsidR="00D0278B" w:rsidRDefault="00D0278B" w:rsidP="0040641C"/>
    <w:p w:rsidR="00D0278B" w:rsidRDefault="00D0278B"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8B" w:rsidRPr="0090232E" w:rsidRDefault="00D0278B" w:rsidP="00DF342A">
    <w:pPr>
      <w:tabs>
        <w:tab w:val="center" w:pos="5670"/>
        <w:tab w:val="right" w:pos="9639"/>
      </w:tabs>
      <w:bidi w:val="0"/>
      <w:spacing w:before="0"/>
      <w:rPr>
        <w:sz w:val="16"/>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8B" w:rsidRPr="00895F88" w:rsidRDefault="00D0278B"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78B" w:rsidRDefault="00D0278B" w:rsidP="0040641C">
      <w:r>
        <w:t>____________________</w:t>
      </w:r>
    </w:p>
  </w:footnote>
  <w:footnote w:type="continuationSeparator" w:id="0">
    <w:p w:rsidR="00D0278B" w:rsidRDefault="00D0278B" w:rsidP="0040641C">
      <w:r>
        <w:continuationSeparator/>
      </w:r>
    </w:p>
    <w:p w:rsidR="00D0278B" w:rsidRDefault="00D0278B" w:rsidP="0040641C"/>
    <w:p w:rsidR="00D0278B" w:rsidRDefault="00D0278B"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8B" w:rsidRPr="00A6257F" w:rsidRDefault="00D0278B" w:rsidP="0040641C">
    <w:pPr>
      <w:pStyle w:val="Header"/>
      <w:bidi w:val="0"/>
      <w:rPr>
        <w:rStyle w:val="PageNumber"/>
        <w:rFonts w:cs="Calibri"/>
        <w:szCs w:val="18"/>
      </w:rPr>
    </w:pPr>
    <w:r w:rsidRPr="00A6257F">
      <w:rPr>
        <w:szCs w:val="18"/>
      </w:rPr>
      <w:t xml:space="preserve">- </w:t>
    </w:r>
    <w:r w:rsidRPr="00A6257F">
      <w:rPr>
        <w:rStyle w:val="PageNumber"/>
        <w:rFonts w:cs="Calibri"/>
        <w:szCs w:val="18"/>
      </w:rPr>
      <w:fldChar w:fldCharType="begin"/>
    </w:r>
    <w:r w:rsidRPr="00A6257F">
      <w:rPr>
        <w:rStyle w:val="PageNumber"/>
        <w:rFonts w:cs="Calibri"/>
        <w:szCs w:val="18"/>
      </w:rPr>
      <w:instrText xml:space="preserve"> PAGE </w:instrText>
    </w:r>
    <w:r w:rsidRPr="00A6257F">
      <w:rPr>
        <w:rStyle w:val="PageNumber"/>
        <w:rFonts w:cs="Calibri"/>
        <w:szCs w:val="18"/>
      </w:rPr>
      <w:fldChar w:fldCharType="separate"/>
    </w:r>
    <w:r w:rsidR="00A6257F">
      <w:rPr>
        <w:rStyle w:val="PageNumber"/>
        <w:rFonts w:cs="Calibri"/>
        <w:noProof/>
        <w:szCs w:val="18"/>
      </w:rPr>
      <w:t>4</w:t>
    </w:r>
    <w:r w:rsidRPr="00A6257F">
      <w:rPr>
        <w:rStyle w:val="PageNumber"/>
        <w:rFonts w:cs="Calibri"/>
        <w:szCs w:val="18"/>
      </w:rPr>
      <w:fldChar w:fldCharType="end"/>
    </w:r>
    <w:r w:rsidRPr="00A6257F">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8B" w:rsidRDefault="00D0278B" w:rsidP="0040641C">
    <w:pPr>
      <w:pStyle w:val="Header"/>
    </w:pPr>
    <w:r w:rsidRPr="00B46FCF">
      <w:rPr>
        <w:noProof/>
        <w:lang w:eastAsia="zh-CN" w:bidi="ar-SA"/>
      </w:rPr>
      <w:drawing>
        <wp:inline distT="0" distB="0" distL="0" distR="0" wp14:anchorId="6345F42E" wp14:editId="0DB575F6">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01B4"/>
    <w:rsid w:val="00001CDF"/>
    <w:rsid w:val="00002129"/>
    <w:rsid w:val="00004AA6"/>
    <w:rsid w:val="0001209E"/>
    <w:rsid w:val="00016557"/>
    <w:rsid w:val="000169D1"/>
    <w:rsid w:val="00017A26"/>
    <w:rsid w:val="0002125E"/>
    <w:rsid w:val="0002453D"/>
    <w:rsid w:val="00025B09"/>
    <w:rsid w:val="00027811"/>
    <w:rsid w:val="000279B5"/>
    <w:rsid w:val="00031D4D"/>
    <w:rsid w:val="00035AC9"/>
    <w:rsid w:val="000426E3"/>
    <w:rsid w:val="0004450B"/>
    <w:rsid w:val="00045059"/>
    <w:rsid w:val="000508A6"/>
    <w:rsid w:val="00054872"/>
    <w:rsid w:val="00067CA9"/>
    <w:rsid w:val="00071CE5"/>
    <w:rsid w:val="000724B7"/>
    <w:rsid w:val="00072C95"/>
    <w:rsid w:val="00073B79"/>
    <w:rsid w:val="00077EC4"/>
    <w:rsid w:val="00083ED6"/>
    <w:rsid w:val="000A1733"/>
    <w:rsid w:val="000A35C5"/>
    <w:rsid w:val="000A3857"/>
    <w:rsid w:val="000A6C6C"/>
    <w:rsid w:val="000A6F21"/>
    <w:rsid w:val="000B1297"/>
    <w:rsid w:val="000B1BBB"/>
    <w:rsid w:val="000B1E7C"/>
    <w:rsid w:val="000B4F36"/>
    <w:rsid w:val="000B6EB6"/>
    <w:rsid w:val="000C4981"/>
    <w:rsid w:val="000D0AE5"/>
    <w:rsid w:val="000E15C1"/>
    <w:rsid w:val="000E64DA"/>
    <w:rsid w:val="000E7F52"/>
    <w:rsid w:val="000F370C"/>
    <w:rsid w:val="000F527D"/>
    <w:rsid w:val="000F730F"/>
    <w:rsid w:val="001003AC"/>
    <w:rsid w:val="00101648"/>
    <w:rsid w:val="00101A92"/>
    <w:rsid w:val="0010737B"/>
    <w:rsid w:val="00110801"/>
    <w:rsid w:val="00110E6F"/>
    <w:rsid w:val="00113392"/>
    <w:rsid w:val="001214B1"/>
    <w:rsid w:val="001254C9"/>
    <w:rsid w:val="00125B91"/>
    <w:rsid w:val="00126A16"/>
    <w:rsid w:val="00127558"/>
    <w:rsid w:val="00135138"/>
    <w:rsid w:val="00137D1C"/>
    <w:rsid w:val="00141FB5"/>
    <w:rsid w:val="00151719"/>
    <w:rsid w:val="00151B87"/>
    <w:rsid w:val="001540AF"/>
    <w:rsid w:val="00154A1B"/>
    <w:rsid w:val="00154DCC"/>
    <w:rsid w:val="00155F29"/>
    <w:rsid w:val="00172AD2"/>
    <w:rsid w:val="001730EB"/>
    <w:rsid w:val="00176171"/>
    <w:rsid w:val="0017621F"/>
    <w:rsid w:val="001809BF"/>
    <w:rsid w:val="00180D0E"/>
    <w:rsid w:val="00182849"/>
    <w:rsid w:val="001860BE"/>
    <w:rsid w:val="001907F7"/>
    <w:rsid w:val="00194644"/>
    <w:rsid w:val="00195371"/>
    <w:rsid w:val="001A0D98"/>
    <w:rsid w:val="001B0B68"/>
    <w:rsid w:val="001B1B7B"/>
    <w:rsid w:val="001B20D0"/>
    <w:rsid w:val="001B2272"/>
    <w:rsid w:val="001B22F8"/>
    <w:rsid w:val="001B25A9"/>
    <w:rsid w:val="001B2DBA"/>
    <w:rsid w:val="001B5816"/>
    <w:rsid w:val="001B6696"/>
    <w:rsid w:val="001C608C"/>
    <w:rsid w:val="001D1D48"/>
    <w:rsid w:val="001D2954"/>
    <w:rsid w:val="001D7D0B"/>
    <w:rsid w:val="001E15AA"/>
    <w:rsid w:val="001E1D85"/>
    <w:rsid w:val="001E6678"/>
    <w:rsid w:val="001F045C"/>
    <w:rsid w:val="001F0B82"/>
    <w:rsid w:val="001F4D76"/>
    <w:rsid w:val="001F51CE"/>
    <w:rsid w:val="001F5266"/>
    <w:rsid w:val="002005F4"/>
    <w:rsid w:val="002014D0"/>
    <w:rsid w:val="002022D7"/>
    <w:rsid w:val="00206E2B"/>
    <w:rsid w:val="00210B45"/>
    <w:rsid w:val="00210CB8"/>
    <w:rsid w:val="002130CA"/>
    <w:rsid w:val="00214333"/>
    <w:rsid w:val="002162E8"/>
    <w:rsid w:val="0021748E"/>
    <w:rsid w:val="00217B17"/>
    <w:rsid w:val="00227F65"/>
    <w:rsid w:val="00233C28"/>
    <w:rsid w:val="00234BE3"/>
    <w:rsid w:val="00245428"/>
    <w:rsid w:val="00245F95"/>
    <w:rsid w:val="00246856"/>
    <w:rsid w:val="002518EE"/>
    <w:rsid w:val="00253D08"/>
    <w:rsid w:val="00253EA4"/>
    <w:rsid w:val="00263682"/>
    <w:rsid w:val="00274773"/>
    <w:rsid w:val="0027690C"/>
    <w:rsid w:val="0027799D"/>
    <w:rsid w:val="0028363A"/>
    <w:rsid w:val="002917EF"/>
    <w:rsid w:val="00291BE8"/>
    <w:rsid w:val="00293629"/>
    <w:rsid w:val="002943F5"/>
    <w:rsid w:val="002A26AD"/>
    <w:rsid w:val="002A4BA8"/>
    <w:rsid w:val="002A52A0"/>
    <w:rsid w:val="002B64B6"/>
    <w:rsid w:val="002C090D"/>
    <w:rsid w:val="002C753A"/>
    <w:rsid w:val="002D166F"/>
    <w:rsid w:val="002D34D0"/>
    <w:rsid w:val="002E0EB9"/>
    <w:rsid w:val="002E121B"/>
    <w:rsid w:val="002E3792"/>
    <w:rsid w:val="002E3D5D"/>
    <w:rsid w:val="002E492B"/>
    <w:rsid w:val="002E5B15"/>
    <w:rsid w:val="002F09E5"/>
    <w:rsid w:val="002F1732"/>
    <w:rsid w:val="002F5120"/>
    <w:rsid w:val="002F6B8B"/>
    <w:rsid w:val="00302FCD"/>
    <w:rsid w:val="00303FB0"/>
    <w:rsid w:val="003106D2"/>
    <w:rsid w:val="00316B78"/>
    <w:rsid w:val="00317D3A"/>
    <w:rsid w:val="0032158B"/>
    <w:rsid w:val="0032177C"/>
    <w:rsid w:val="00322AF8"/>
    <w:rsid w:val="0033217B"/>
    <w:rsid w:val="0033354D"/>
    <w:rsid w:val="00334360"/>
    <w:rsid w:val="003346D8"/>
    <w:rsid w:val="003411F3"/>
    <w:rsid w:val="00343581"/>
    <w:rsid w:val="00345C9C"/>
    <w:rsid w:val="0035399B"/>
    <w:rsid w:val="0035765C"/>
    <w:rsid w:val="00362963"/>
    <w:rsid w:val="00362E1A"/>
    <w:rsid w:val="00363D9D"/>
    <w:rsid w:val="0036449B"/>
    <w:rsid w:val="003674A6"/>
    <w:rsid w:val="00367BBB"/>
    <w:rsid w:val="0037417F"/>
    <w:rsid w:val="003756CB"/>
    <w:rsid w:val="003757CC"/>
    <w:rsid w:val="0037688C"/>
    <w:rsid w:val="00377082"/>
    <w:rsid w:val="00377341"/>
    <w:rsid w:val="003836CF"/>
    <w:rsid w:val="0038391B"/>
    <w:rsid w:val="003A241D"/>
    <w:rsid w:val="003A59BD"/>
    <w:rsid w:val="003A7EA4"/>
    <w:rsid w:val="003B1B5D"/>
    <w:rsid w:val="003B1FBA"/>
    <w:rsid w:val="003C13EB"/>
    <w:rsid w:val="003C6569"/>
    <w:rsid w:val="003D18B7"/>
    <w:rsid w:val="003D374D"/>
    <w:rsid w:val="003D3993"/>
    <w:rsid w:val="003D44A1"/>
    <w:rsid w:val="003D7088"/>
    <w:rsid w:val="003E0E63"/>
    <w:rsid w:val="003E10AB"/>
    <w:rsid w:val="003E2ED5"/>
    <w:rsid w:val="003F18DA"/>
    <w:rsid w:val="003F34DC"/>
    <w:rsid w:val="003F47F3"/>
    <w:rsid w:val="003F4D9B"/>
    <w:rsid w:val="00401D1F"/>
    <w:rsid w:val="0040641C"/>
    <w:rsid w:val="004100F4"/>
    <w:rsid w:val="00411A4F"/>
    <w:rsid w:val="004124FE"/>
    <w:rsid w:val="004140EA"/>
    <w:rsid w:val="00414A48"/>
    <w:rsid w:val="00432EC2"/>
    <w:rsid w:val="00434805"/>
    <w:rsid w:val="00434B10"/>
    <w:rsid w:val="00436CDD"/>
    <w:rsid w:val="00436EDB"/>
    <w:rsid w:val="004406E3"/>
    <w:rsid w:val="0044634B"/>
    <w:rsid w:val="00453D4D"/>
    <w:rsid w:val="00457565"/>
    <w:rsid w:val="004646F6"/>
    <w:rsid w:val="00466806"/>
    <w:rsid w:val="004668F7"/>
    <w:rsid w:val="0047143B"/>
    <w:rsid w:val="00471862"/>
    <w:rsid w:val="00471DD0"/>
    <w:rsid w:val="0047339A"/>
    <w:rsid w:val="00473950"/>
    <w:rsid w:val="004754FE"/>
    <w:rsid w:val="004858AB"/>
    <w:rsid w:val="00487190"/>
    <w:rsid w:val="004976B3"/>
    <w:rsid w:val="004A1D41"/>
    <w:rsid w:val="004A1E69"/>
    <w:rsid w:val="004A5AB1"/>
    <w:rsid w:val="004B04D5"/>
    <w:rsid w:val="004C1881"/>
    <w:rsid w:val="004C2077"/>
    <w:rsid w:val="004C270F"/>
    <w:rsid w:val="004C2F1D"/>
    <w:rsid w:val="004D247D"/>
    <w:rsid w:val="004D4294"/>
    <w:rsid w:val="004D624F"/>
    <w:rsid w:val="004D75FF"/>
    <w:rsid w:val="004D77CF"/>
    <w:rsid w:val="004E74BF"/>
    <w:rsid w:val="004F26AE"/>
    <w:rsid w:val="005001E5"/>
    <w:rsid w:val="00501B47"/>
    <w:rsid w:val="00501C9D"/>
    <w:rsid w:val="00502A18"/>
    <w:rsid w:val="0050504B"/>
    <w:rsid w:val="0051048F"/>
    <w:rsid w:val="00514374"/>
    <w:rsid w:val="0051634A"/>
    <w:rsid w:val="0051686A"/>
    <w:rsid w:val="005176E4"/>
    <w:rsid w:val="0053317C"/>
    <w:rsid w:val="00535AFB"/>
    <w:rsid w:val="0053780B"/>
    <w:rsid w:val="00542EE0"/>
    <w:rsid w:val="00550968"/>
    <w:rsid w:val="005522AE"/>
    <w:rsid w:val="00553088"/>
    <w:rsid w:val="005536CD"/>
    <w:rsid w:val="00554B1F"/>
    <w:rsid w:val="0055521C"/>
    <w:rsid w:val="00555296"/>
    <w:rsid w:val="005611F9"/>
    <w:rsid w:val="00564770"/>
    <w:rsid w:val="00564DC9"/>
    <w:rsid w:val="0056634E"/>
    <w:rsid w:val="00566F8C"/>
    <w:rsid w:val="0057197D"/>
    <w:rsid w:val="00575003"/>
    <w:rsid w:val="0058064C"/>
    <w:rsid w:val="00584C09"/>
    <w:rsid w:val="00584E0D"/>
    <w:rsid w:val="00587AD2"/>
    <w:rsid w:val="00593FED"/>
    <w:rsid w:val="00595800"/>
    <w:rsid w:val="00596377"/>
    <w:rsid w:val="005971E5"/>
    <w:rsid w:val="005B13A8"/>
    <w:rsid w:val="005B2E3D"/>
    <w:rsid w:val="005B4154"/>
    <w:rsid w:val="005B4982"/>
    <w:rsid w:val="005B4B08"/>
    <w:rsid w:val="005B7E8A"/>
    <w:rsid w:val="005C263D"/>
    <w:rsid w:val="005C39FE"/>
    <w:rsid w:val="005C548D"/>
    <w:rsid w:val="005C6634"/>
    <w:rsid w:val="005C79A3"/>
    <w:rsid w:val="005E0656"/>
    <w:rsid w:val="005E4BF8"/>
    <w:rsid w:val="005E72AF"/>
    <w:rsid w:val="005E77F8"/>
    <w:rsid w:val="005F130D"/>
    <w:rsid w:val="005F43FE"/>
    <w:rsid w:val="005F461E"/>
    <w:rsid w:val="005F7D34"/>
    <w:rsid w:val="005F7F4C"/>
    <w:rsid w:val="00601980"/>
    <w:rsid w:val="00603B07"/>
    <w:rsid w:val="00604835"/>
    <w:rsid w:val="0060519A"/>
    <w:rsid w:val="006051A6"/>
    <w:rsid w:val="00606BE7"/>
    <w:rsid w:val="006072B6"/>
    <w:rsid w:val="006136BC"/>
    <w:rsid w:val="00614BB4"/>
    <w:rsid w:val="00616897"/>
    <w:rsid w:val="006178BB"/>
    <w:rsid w:val="00617D81"/>
    <w:rsid w:val="00622C7C"/>
    <w:rsid w:val="006230BD"/>
    <w:rsid w:val="00623D15"/>
    <w:rsid w:val="00624358"/>
    <w:rsid w:val="00625711"/>
    <w:rsid w:val="00626A40"/>
    <w:rsid w:val="0062794A"/>
    <w:rsid w:val="00630566"/>
    <w:rsid w:val="00637C9D"/>
    <w:rsid w:val="00637CD7"/>
    <w:rsid w:val="0064068A"/>
    <w:rsid w:val="0064333A"/>
    <w:rsid w:val="00644787"/>
    <w:rsid w:val="006601DE"/>
    <w:rsid w:val="0066315C"/>
    <w:rsid w:val="0067004A"/>
    <w:rsid w:val="00673F81"/>
    <w:rsid w:val="00676338"/>
    <w:rsid w:val="00677831"/>
    <w:rsid w:val="00677A51"/>
    <w:rsid w:val="00684D90"/>
    <w:rsid w:val="006905F0"/>
    <w:rsid w:val="006924A4"/>
    <w:rsid w:val="00696236"/>
    <w:rsid w:val="00697F6F"/>
    <w:rsid w:val="006A089A"/>
    <w:rsid w:val="006A41E6"/>
    <w:rsid w:val="006A6CAA"/>
    <w:rsid w:val="006A7401"/>
    <w:rsid w:val="006B3F95"/>
    <w:rsid w:val="006B46DE"/>
    <w:rsid w:val="006B73A8"/>
    <w:rsid w:val="006C2683"/>
    <w:rsid w:val="006D31F5"/>
    <w:rsid w:val="006D4BEB"/>
    <w:rsid w:val="006D4E72"/>
    <w:rsid w:val="006D716C"/>
    <w:rsid w:val="006D777A"/>
    <w:rsid w:val="006E30A7"/>
    <w:rsid w:val="006E365F"/>
    <w:rsid w:val="006E439B"/>
    <w:rsid w:val="006E5584"/>
    <w:rsid w:val="006F14C5"/>
    <w:rsid w:val="006F3DE3"/>
    <w:rsid w:val="006F5A94"/>
    <w:rsid w:val="006F6DD0"/>
    <w:rsid w:val="00700BED"/>
    <w:rsid w:val="007016A3"/>
    <w:rsid w:val="00701C59"/>
    <w:rsid w:val="00702A71"/>
    <w:rsid w:val="00702B45"/>
    <w:rsid w:val="00706736"/>
    <w:rsid w:val="00706CA3"/>
    <w:rsid w:val="00707580"/>
    <w:rsid w:val="0071106C"/>
    <w:rsid w:val="00714C2F"/>
    <w:rsid w:val="00714F54"/>
    <w:rsid w:val="00717F36"/>
    <w:rsid w:val="00721B26"/>
    <w:rsid w:val="00723795"/>
    <w:rsid w:val="00730DF4"/>
    <w:rsid w:val="00737537"/>
    <w:rsid w:val="00741561"/>
    <w:rsid w:val="00745C10"/>
    <w:rsid w:val="00746900"/>
    <w:rsid w:val="00753BD1"/>
    <w:rsid w:val="00753FFD"/>
    <w:rsid w:val="0075479D"/>
    <w:rsid w:val="00756479"/>
    <w:rsid w:val="00760AA8"/>
    <w:rsid w:val="00762CF0"/>
    <w:rsid w:val="007641BB"/>
    <w:rsid w:val="0076544C"/>
    <w:rsid w:val="00766F32"/>
    <w:rsid w:val="00771C1E"/>
    <w:rsid w:val="0077256B"/>
    <w:rsid w:val="00777D00"/>
    <w:rsid w:val="00781B8F"/>
    <w:rsid w:val="00785D50"/>
    <w:rsid w:val="00786005"/>
    <w:rsid w:val="00786603"/>
    <w:rsid w:val="00790041"/>
    <w:rsid w:val="0079641E"/>
    <w:rsid w:val="007A5579"/>
    <w:rsid w:val="007A56AC"/>
    <w:rsid w:val="007A59D7"/>
    <w:rsid w:val="007A7518"/>
    <w:rsid w:val="007B00A1"/>
    <w:rsid w:val="007C1B13"/>
    <w:rsid w:val="007C1F2D"/>
    <w:rsid w:val="007C2ADA"/>
    <w:rsid w:val="007C6837"/>
    <w:rsid w:val="007C7EFC"/>
    <w:rsid w:val="007D2EBF"/>
    <w:rsid w:val="007E02F9"/>
    <w:rsid w:val="007E0A6F"/>
    <w:rsid w:val="007E3C8D"/>
    <w:rsid w:val="007E6CD5"/>
    <w:rsid w:val="007F2EC0"/>
    <w:rsid w:val="007F3CB0"/>
    <w:rsid w:val="007F6F14"/>
    <w:rsid w:val="0080201E"/>
    <w:rsid w:val="0080744B"/>
    <w:rsid w:val="00811467"/>
    <w:rsid w:val="00813125"/>
    <w:rsid w:val="008166A3"/>
    <w:rsid w:val="008172A1"/>
    <w:rsid w:val="00826A7E"/>
    <w:rsid w:val="00832D29"/>
    <w:rsid w:val="008335AE"/>
    <w:rsid w:val="00837C3E"/>
    <w:rsid w:val="00840C1F"/>
    <w:rsid w:val="0084133B"/>
    <w:rsid w:val="00841A55"/>
    <w:rsid w:val="00843537"/>
    <w:rsid w:val="00845DBE"/>
    <w:rsid w:val="00851629"/>
    <w:rsid w:val="008566F2"/>
    <w:rsid w:val="00856E49"/>
    <w:rsid w:val="008577A1"/>
    <w:rsid w:val="008663FF"/>
    <w:rsid w:val="008667A4"/>
    <w:rsid w:val="0087580E"/>
    <w:rsid w:val="00881D43"/>
    <w:rsid w:val="00882803"/>
    <w:rsid w:val="00887F2D"/>
    <w:rsid w:val="00890E63"/>
    <w:rsid w:val="0089168D"/>
    <w:rsid w:val="00895737"/>
    <w:rsid w:val="00895F88"/>
    <w:rsid w:val="00896E9F"/>
    <w:rsid w:val="008A2811"/>
    <w:rsid w:val="008B070D"/>
    <w:rsid w:val="008B4D20"/>
    <w:rsid w:val="008C09CB"/>
    <w:rsid w:val="008C09DD"/>
    <w:rsid w:val="008C29C9"/>
    <w:rsid w:val="008D3CC4"/>
    <w:rsid w:val="008D4874"/>
    <w:rsid w:val="008E0AB8"/>
    <w:rsid w:val="008E27BB"/>
    <w:rsid w:val="008F1DA5"/>
    <w:rsid w:val="008F2F1A"/>
    <w:rsid w:val="008F5BE4"/>
    <w:rsid w:val="008F6223"/>
    <w:rsid w:val="0090114E"/>
    <w:rsid w:val="0090232E"/>
    <w:rsid w:val="00907B3F"/>
    <w:rsid w:val="0091067F"/>
    <w:rsid w:val="009109B9"/>
    <w:rsid w:val="00910AE4"/>
    <w:rsid w:val="00911B58"/>
    <w:rsid w:val="009129D3"/>
    <w:rsid w:val="00912E3F"/>
    <w:rsid w:val="00917A34"/>
    <w:rsid w:val="009216B2"/>
    <w:rsid w:val="00921AEF"/>
    <w:rsid w:val="00921C09"/>
    <w:rsid w:val="00927B62"/>
    <w:rsid w:val="009320CD"/>
    <w:rsid w:val="00933F5D"/>
    <w:rsid w:val="0093776F"/>
    <w:rsid w:val="00942FE4"/>
    <w:rsid w:val="009463F8"/>
    <w:rsid w:val="00956810"/>
    <w:rsid w:val="009571F1"/>
    <w:rsid w:val="00960FD3"/>
    <w:rsid w:val="00962157"/>
    <w:rsid w:val="00962804"/>
    <w:rsid w:val="0096482F"/>
    <w:rsid w:val="009676DC"/>
    <w:rsid w:val="00967C09"/>
    <w:rsid w:val="0097257F"/>
    <w:rsid w:val="00973061"/>
    <w:rsid w:val="009746CA"/>
    <w:rsid w:val="00980D6F"/>
    <w:rsid w:val="00983A83"/>
    <w:rsid w:val="009846D5"/>
    <w:rsid w:val="00985D70"/>
    <w:rsid w:val="0099072C"/>
    <w:rsid w:val="00991ADE"/>
    <w:rsid w:val="009929BE"/>
    <w:rsid w:val="00995B6A"/>
    <w:rsid w:val="00996765"/>
    <w:rsid w:val="009A20CA"/>
    <w:rsid w:val="009A369E"/>
    <w:rsid w:val="009B5549"/>
    <w:rsid w:val="009B5718"/>
    <w:rsid w:val="009B785F"/>
    <w:rsid w:val="009C13AA"/>
    <w:rsid w:val="009C16B7"/>
    <w:rsid w:val="009C6484"/>
    <w:rsid w:val="009C72CD"/>
    <w:rsid w:val="009D3F00"/>
    <w:rsid w:val="009D4DB1"/>
    <w:rsid w:val="009D4F69"/>
    <w:rsid w:val="009D4F86"/>
    <w:rsid w:val="009D694C"/>
    <w:rsid w:val="009E068B"/>
    <w:rsid w:val="009E14F3"/>
    <w:rsid w:val="009E1957"/>
    <w:rsid w:val="009E63FC"/>
    <w:rsid w:val="009E69A1"/>
    <w:rsid w:val="009F664B"/>
    <w:rsid w:val="00A04D03"/>
    <w:rsid w:val="00A06093"/>
    <w:rsid w:val="00A10B59"/>
    <w:rsid w:val="00A11E76"/>
    <w:rsid w:val="00A13759"/>
    <w:rsid w:val="00A14171"/>
    <w:rsid w:val="00A15980"/>
    <w:rsid w:val="00A23414"/>
    <w:rsid w:val="00A23E17"/>
    <w:rsid w:val="00A25867"/>
    <w:rsid w:val="00A32E03"/>
    <w:rsid w:val="00A4293C"/>
    <w:rsid w:val="00A46274"/>
    <w:rsid w:val="00A47673"/>
    <w:rsid w:val="00A6257F"/>
    <w:rsid w:val="00A62B6B"/>
    <w:rsid w:val="00A62D1F"/>
    <w:rsid w:val="00A64BD3"/>
    <w:rsid w:val="00A71C23"/>
    <w:rsid w:val="00A77413"/>
    <w:rsid w:val="00A82657"/>
    <w:rsid w:val="00A849DB"/>
    <w:rsid w:val="00A85F26"/>
    <w:rsid w:val="00A87FFB"/>
    <w:rsid w:val="00A974D1"/>
    <w:rsid w:val="00AA029A"/>
    <w:rsid w:val="00AA488A"/>
    <w:rsid w:val="00AB05FA"/>
    <w:rsid w:val="00AB07C5"/>
    <w:rsid w:val="00AB3CD0"/>
    <w:rsid w:val="00AC62A7"/>
    <w:rsid w:val="00AC6687"/>
    <w:rsid w:val="00AC66CB"/>
    <w:rsid w:val="00AC72E1"/>
    <w:rsid w:val="00AD0DA4"/>
    <w:rsid w:val="00AD5754"/>
    <w:rsid w:val="00AD7F09"/>
    <w:rsid w:val="00AE1F6F"/>
    <w:rsid w:val="00AE236D"/>
    <w:rsid w:val="00AE736C"/>
    <w:rsid w:val="00AF260B"/>
    <w:rsid w:val="00AF3604"/>
    <w:rsid w:val="00AF46D6"/>
    <w:rsid w:val="00AF4F7D"/>
    <w:rsid w:val="00AF56DC"/>
    <w:rsid w:val="00B001F4"/>
    <w:rsid w:val="00B00BF1"/>
    <w:rsid w:val="00B02760"/>
    <w:rsid w:val="00B05BCE"/>
    <w:rsid w:val="00B11172"/>
    <w:rsid w:val="00B12C70"/>
    <w:rsid w:val="00B14E56"/>
    <w:rsid w:val="00B1559B"/>
    <w:rsid w:val="00B226BE"/>
    <w:rsid w:val="00B25394"/>
    <w:rsid w:val="00B27185"/>
    <w:rsid w:val="00B30EEC"/>
    <w:rsid w:val="00B34BD4"/>
    <w:rsid w:val="00B37C92"/>
    <w:rsid w:val="00B427F9"/>
    <w:rsid w:val="00B437BF"/>
    <w:rsid w:val="00B43876"/>
    <w:rsid w:val="00B45FA0"/>
    <w:rsid w:val="00B46FCF"/>
    <w:rsid w:val="00B55891"/>
    <w:rsid w:val="00B56018"/>
    <w:rsid w:val="00B57344"/>
    <w:rsid w:val="00B6187F"/>
    <w:rsid w:val="00B61B2F"/>
    <w:rsid w:val="00B61F45"/>
    <w:rsid w:val="00B658E8"/>
    <w:rsid w:val="00B6766E"/>
    <w:rsid w:val="00B71A53"/>
    <w:rsid w:val="00B746B9"/>
    <w:rsid w:val="00B77485"/>
    <w:rsid w:val="00B83795"/>
    <w:rsid w:val="00B83DAF"/>
    <w:rsid w:val="00B84527"/>
    <w:rsid w:val="00B865AE"/>
    <w:rsid w:val="00B86CBA"/>
    <w:rsid w:val="00B87E04"/>
    <w:rsid w:val="00B87F62"/>
    <w:rsid w:val="00B93DDB"/>
    <w:rsid w:val="00B97EAC"/>
    <w:rsid w:val="00BA183E"/>
    <w:rsid w:val="00BA62CA"/>
    <w:rsid w:val="00BA62E2"/>
    <w:rsid w:val="00BB1CC1"/>
    <w:rsid w:val="00BB4C56"/>
    <w:rsid w:val="00BC0B60"/>
    <w:rsid w:val="00BC2598"/>
    <w:rsid w:val="00BC7796"/>
    <w:rsid w:val="00BD26F0"/>
    <w:rsid w:val="00BD393E"/>
    <w:rsid w:val="00BD4551"/>
    <w:rsid w:val="00BE3483"/>
    <w:rsid w:val="00BE3FD7"/>
    <w:rsid w:val="00BE5F6F"/>
    <w:rsid w:val="00BE6E26"/>
    <w:rsid w:val="00BF1A36"/>
    <w:rsid w:val="00BF3448"/>
    <w:rsid w:val="00C019B1"/>
    <w:rsid w:val="00C024BD"/>
    <w:rsid w:val="00C04986"/>
    <w:rsid w:val="00C14758"/>
    <w:rsid w:val="00C148B3"/>
    <w:rsid w:val="00C1691A"/>
    <w:rsid w:val="00C2024A"/>
    <w:rsid w:val="00C32B0A"/>
    <w:rsid w:val="00C37B75"/>
    <w:rsid w:val="00C42901"/>
    <w:rsid w:val="00C4487E"/>
    <w:rsid w:val="00C451A3"/>
    <w:rsid w:val="00C46998"/>
    <w:rsid w:val="00C50B61"/>
    <w:rsid w:val="00C531B1"/>
    <w:rsid w:val="00C56ACE"/>
    <w:rsid w:val="00C60D6E"/>
    <w:rsid w:val="00C626AC"/>
    <w:rsid w:val="00C70ACD"/>
    <w:rsid w:val="00C7108E"/>
    <w:rsid w:val="00C75D64"/>
    <w:rsid w:val="00C76AFF"/>
    <w:rsid w:val="00C76CBC"/>
    <w:rsid w:val="00C77DC4"/>
    <w:rsid w:val="00C77E1E"/>
    <w:rsid w:val="00C81F32"/>
    <w:rsid w:val="00C820D1"/>
    <w:rsid w:val="00C90B49"/>
    <w:rsid w:val="00C90F59"/>
    <w:rsid w:val="00C958F3"/>
    <w:rsid w:val="00CA031D"/>
    <w:rsid w:val="00CA31D5"/>
    <w:rsid w:val="00CA481F"/>
    <w:rsid w:val="00CB1311"/>
    <w:rsid w:val="00CB4CC7"/>
    <w:rsid w:val="00CB4F19"/>
    <w:rsid w:val="00CC0F0C"/>
    <w:rsid w:val="00CC5722"/>
    <w:rsid w:val="00CC60B6"/>
    <w:rsid w:val="00CC7BB1"/>
    <w:rsid w:val="00CD00B4"/>
    <w:rsid w:val="00CD0669"/>
    <w:rsid w:val="00CD3ED5"/>
    <w:rsid w:val="00CD4B68"/>
    <w:rsid w:val="00CD7339"/>
    <w:rsid w:val="00CE05A9"/>
    <w:rsid w:val="00CE5A31"/>
    <w:rsid w:val="00CF153D"/>
    <w:rsid w:val="00D0278B"/>
    <w:rsid w:val="00D06594"/>
    <w:rsid w:val="00D06E04"/>
    <w:rsid w:val="00D10118"/>
    <w:rsid w:val="00D123B8"/>
    <w:rsid w:val="00D148B4"/>
    <w:rsid w:val="00D21455"/>
    <w:rsid w:val="00D26D5E"/>
    <w:rsid w:val="00D272C1"/>
    <w:rsid w:val="00D30547"/>
    <w:rsid w:val="00D332B2"/>
    <w:rsid w:val="00D340D1"/>
    <w:rsid w:val="00D35752"/>
    <w:rsid w:val="00D35A0B"/>
    <w:rsid w:val="00D37B40"/>
    <w:rsid w:val="00D4137B"/>
    <w:rsid w:val="00D422AA"/>
    <w:rsid w:val="00D4383B"/>
    <w:rsid w:val="00D463D0"/>
    <w:rsid w:val="00D5513C"/>
    <w:rsid w:val="00D57622"/>
    <w:rsid w:val="00D611C7"/>
    <w:rsid w:val="00D61395"/>
    <w:rsid w:val="00D63D34"/>
    <w:rsid w:val="00D63E59"/>
    <w:rsid w:val="00D6618A"/>
    <w:rsid w:val="00D66A0D"/>
    <w:rsid w:val="00D6756E"/>
    <w:rsid w:val="00D70F15"/>
    <w:rsid w:val="00D744B4"/>
    <w:rsid w:val="00D84194"/>
    <w:rsid w:val="00D8584E"/>
    <w:rsid w:val="00D85C32"/>
    <w:rsid w:val="00D90145"/>
    <w:rsid w:val="00D94407"/>
    <w:rsid w:val="00D94874"/>
    <w:rsid w:val="00D960FE"/>
    <w:rsid w:val="00DA50B6"/>
    <w:rsid w:val="00DB34B9"/>
    <w:rsid w:val="00DB37F6"/>
    <w:rsid w:val="00DB44A0"/>
    <w:rsid w:val="00DB6F85"/>
    <w:rsid w:val="00DB75F6"/>
    <w:rsid w:val="00DC1F44"/>
    <w:rsid w:val="00DC31AF"/>
    <w:rsid w:val="00DC327A"/>
    <w:rsid w:val="00DC5857"/>
    <w:rsid w:val="00DC601C"/>
    <w:rsid w:val="00DC640D"/>
    <w:rsid w:val="00DC6C14"/>
    <w:rsid w:val="00DD2F93"/>
    <w:rsid w:val="00DE29E8"/>
    <w:rsid w:val="00DE3C02"/>
    <w:rsid w:val="00DE5184"/>
    <w:rsid w:val="00DE71A5"/>
    <w:rsid w:val="00DF2653"/>
    <w:rsid w:val="00DF342A"/>
    <w:rsid w:val="00E0259A"/>
    <w:rsid w:val="00E039FF"/>
    <w:rsid w:val="00E04CA5"/>
    <w:rsid w:val="00E20064"/>
    <w:rsid w:val="00E30F98"/>
    <w:rsid w:val="00E331F6"/>
    <w:rsid w:val="00E3357F"/>
    <w:rsid w:val="00E4067E"/>
    <w:rsid w:val="00E5049F"/>
    <w:rsid w:val="00E51D3F"/>
    <w:rsid w:val="00E5314E"/>
    <w:rsid w:val="00E62DAF"/>
    <w:rsid w:val="00E673B8"/>
    <w:rsid w:val="00E67F70"/>
    <w:rsid w:val="00E77927"/>
    <w:rsid w:val="00E8544E"/>
    <w:rsid w:val="00E85F49"/>
    <w:rsid w:val="00E87362"/>
    <w:rsid w:val="00E962CA"/>
    <w:rsid w:val="00EA3486"/>
    <w:rsid w:val="00EB2911"/>
    <w:rsid w:val="00EB7A7B"/>
    <w:rsid w:val="00EC0092"/>
    <w:rsid w:val="00EC0837"/>
    <w:rsid w:val="00EC2925"/>
    <w:rsid w:val="00EC37A9"/>
    <w:rsid w:val="00EC4130"/>
    <w:rsid w:val="00EC710F"/>
    <w:rsid w:val="00EC731E"/>
    <w:rsid w:val="00ED09ED"/>
    <w:rsid w:val="00ED5701"/>
    <w:rsid w:val="00ED75BE"/>
    <w:rsid w:val="00EE30A5"/>
    <w:rsid w:val="00EE5525"/>
    <w:rsid w:val="00EE6E30"/>
    <w:rsid w:val="00F00134"/>
    <w:rsid w:val="00F00A50"/>
    <w:rsid w:val="00F03257"/>
    <w:rsid w:val="00F0695C"/>
    <w:rsid w:val="00F10BB0"/>
    <w:rsid w:val="00F12052"/>
    <w:rsid w:val="00F130A4"/>
    <w:rsid w:val="00F22FAC"/>
    <w:rsid w:val="00F24131"/>
    <w:rsid w:val="00F31AB4"/>
    <w:rsid w:val="00F31C78"/>
    <w:rsid w:val="00F3354A"/>
    <w:rsid w:val="00F34449"/>
    <w:rsid w:val="00F35601"/>
    <w:rsid w:val="00F35FDD"/>
    <w:rsid w:val="00F41C38"/>
    <w:rsid w:val="00F42740"/>
    <w:rsid w:val="00F47641"/>
    <w:rsid w:val="00F51414"/>
    <w:rsid w:val="00F5255B"/>
    <w:rsid w:val="00F542D7"/>
    <w:rsid w:val="00F542DE"/>
    <w:rsid w:val="00F55809"/>
    <w:rsid w:val="00F60216"/>
    <w:rsid w:val="00F6100D"/>
    <w:rsid w:val="00F61324"/>
    <w:rsid w:val="00F70F6E"/>
    <w:rsid w:val="00F71AB3"/>
    <w:rsid w:val="00F7302E"/>
    <w:rsid w:val="00F731D5"/>
    <w:rsid w:val="00F7615E"/>
    <w:rsid w:val="00F769F8"/>
    <w:rsid w:val="00F76A81"/>
    <w:rsid w:val="00F80E3E"/>
    <w:rsid w:val="00F82D52"/>
    <w:rsid w:val="00F82F1D"/>
    <w:rsid w:val="00F87CD1"/>
    <w:rsid w:val="00FB05F7"/>
    <w:rsid w:val="00FB1538"/>
    <w:rsid w:val="00FB442A"/>
    <w:rsid w:val="00FB5847"/>
    <w:rsid w:val="00FB6695"/>
    <w:rsid w:val="00FB6C38"/>
    <w:rsid w:val="00FC0B0D"/>
    <w:rsid w:val="00FC23A6"/>
    <w:rsid w:val="00FC5D4C"/>
    <w:rsid w:val="00FC6453"/>
    <w:rsid w:val="00FC7351"/>
    <w:rsid w:val="00FD08D7"/>
    <w:rsid w:val="00FD3426"/>
    <w:rsid w:val="00FD441D"/>
    <w:rsid w:val="00FD5E20"/>
    <w:rsid w:val="00FE4524"/>
    <w:rsid w:val="00FE5275"/>
    <w:rsid w:val="00FF0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titleChar">
    <w:name w:val="Rec_title Char"/>
    <w:link w:val="Rectitle"/>
    <w:uiPriority w:val="99"/>
    <w:rsid w:val="008166A3"/>
    <w:rPr>
      <w:rFonts w:ascii="Calibri" w:hAnsi="Calibri" w:cs="Traditional Arabic"/>
      <w:b/>
      <w:bCs/>
      <w:sz w:val="26"/>
      <w:szCs w:val="36"/>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titleChar">
    <w:name w:val="Rec_title Char"/>
    <w:link w:val="Rectitle"/>
    <w:uiPriority w:val="99"/>
    <w:rsid w:val="008166A3"/>
    <w:rPr>
      <w:rFonts w:ascii="Calibri" w:hAnsi="Calibri" w:cs="Traditional Arabic"/>
      <w:b/>
      <w:bCs/>
      <w:sz w:val="26"/>
      <w:szCs w:val="3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M.2010/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5-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FCE13-824F-40A6-8A25-821F5604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1111</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7556</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jovet</cp:lastModifiedBy>
  <cp:revision>66</cp:revision>
  <cp:lastPrinted>2013-11-01T08:51:00Z</cp:lastPrinted>
  <dcterms:created xsi:type="dcterms:W3CDTF">2013-12-13T14:06:00Z</dcterms:created>
  <dcterms:modified xsi:type="dcterms:W3CDTF">2013-12-17T14:18:00Z</dcterms:modified>
</cp:coreProperties>
</file>