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EA15B3" w:rsidRPr="00F42C8C" w:rsidTr="00EA15B3">
        <w:tc>
          <w:tcPr>
            <w:tcW w:w="9889" w:type="dxa"/>
            <w:gridSpan w:val="3"/>
          </w:tcPr>
          <w:p w:rsidR="00EA15B3" w:rsidRDefault="00C764BA" w:rsidP="00F914DD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  <w:p w:rsidR="00751A13" w:rsidRPr="00D2339B" w:rsidRDefault="00751A13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F42C8C" w:rsidTr="00651777">
        <w:tc>
          <w:tcPr>
            <w:tcW w:w="5353" w:type="dxa"/>
            <w:gridSpan w:val="2"/>
          </w:tcPr>
          <w:p w:rsidR="00651777" w:rsidRPr="00731BB6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731BB6">
              <w:rPr>
                <w:sz w:val="24"/>
                <w:szCs w:val="24"/>
              </w:rPr>
              <w:t>Circular Administrativa</w:t>
            </w:r>
            <w:r w:rsidRPr="00731BB6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731BB6">
              <w:rPr>
                <w:b/>
                <w:bCs/>
                <w:sz w:val="24"/>
                <w:szCs w:val="24"/>
              </w:rPr>
              <w:t>CACE/</w:t>
            </w:r>
            <w:r w:rsidR="00751A13" w:rsidRPr="00731BB6">
              <w:rPr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4536" w:type="dxa"/>
          </w:tcPr>
          <w:p w:rsidR="00651777" w:rsidRPr="00731BB6" w:rsidRDefault="00B56072" w:rsidP="006C04E0">
            <w:pPr>
              <w:jc w:val="right"/>
              <w:rPr>
                <w:sz w:val="24"/>
                <w:szCs w:val="24"/>
              </w:rPr>
            </w:pPr>
            <w:r w:rsidRPr="00731BB6">
              <w:rPr>
                <w:bCs/>
                <w:sz w:val="24"/>
                <w:szCs w:val="24"/>
              </w:rPr>
              <w:t>17</w:t>
            </w:r>
            <w:r w:rsidR="00751A13" w:rsidRPr="00731BB6">
              <w:rPr>
                <w:bCs/>
                <w:sz w:val="24"/>
                <w:szCs w:val="24"/>
              </w:rPr>
              <w:t xml:space="preserve"> de diciembre de 2013</w:t>
            </w:r>
          </w:p>
        </w:tc>
      </w:tr>
      <w:tr w:rsidR="00751A13" w:rsidRPr="00F42C8C" w:rsidTr="002D619E">
        <w:tc>
          <w:tcPr>
            <w:tcW w:w="9889" w:type="dxa"/>
            <w:gridSpan w:val="3"/>
          </w:tcPr>
          <w:p w:rsidR="00751A13" w:rsidRPr="00F42C8C" w:rsidRDefault="00751A13" w:rsidP="00651777">
            <w:pPr>
              <w:spacing w:before="0"/>
            </w:pPr>
          </w:p>
        </w:tc>
      </w:tr>
      <w:tr w:rsidR="00751A13" w:rsidRPr="00F42C8C" w:rsidTr="002D619E">
        <w:tc>
          <w:tcPr>
            <w:tcW w:w="9889" w:type="dxa"/>
            <w:gridSpan w:val="3"/>
          </w:tcPr>
          <w:p w:rsidR="00751A13" w:rsidRPr="00F42C8C" w:rsidRDefault="00751A13" w:rsidP="00651777">
            <w:pPr>
              <w:spacing w:before="0"/>
            </w:pPr>
          </w:p>
        </w:tc>
      </w:tr>
      <w:tr w:rsidR="00D2339B" w:rsidRPr="00F42C8C" w:rsidTr="00EA15B3">
        <w:tc>
          <w:tcPr>
            <w:tcW w:w="9889" w:type="dxa"/>
            <w:gridSpan w:val="3"/>
          </w:tcPr>
          <w:p w:rsidR="00D2339B" w:rsidRPr="00731BB6" w:rsidRDefault="00CD0E47" w:rsidP="00CD0E47">
            <w:pPr>
              <w:jc w:val="left"/>
              <w:rPr>
                <w:b/>
                <w:sz w:val="24"/>
                <w:szCs w:val="24"/>
              </w:rPr>
            </w:pPr>
            <w:r w:rsidRPr="00731BB6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731BB6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731BB6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751A13" w:rsidRPr="00731BB6">
              <w:rPr>
                <w:b/>
                <w:sz w:val="24"/>
                <w:szCs w:val="24"/>
              </w:rPr>
              <w:t>5</w:t>
            </w:r>
            <w:r w:rsidRPr="00731BB6">
              <w:rPr>
                <w:b/>
                <w:sz w:val="24"/>
                <w:szCs w:val="24"/>
              </w:rPr>
              <w:t xml:space="preserve"> de </w:t>
            </w:r>
            <w:r w:rsidR="006C04E0" w:rsidRPr="00731BB6">
              <w:rPr>
                <w:b/>
                <w:sz w:val="24"/>
                <w:szCs w:val="24"/>
              </w:rPr>
              <w:t>Radiocomunicaciones</w:t>
            </w:r>
          </w:p>
          <w:p w:rsidR="00CD0E47" w:rsidRPr="00F42C8C" w:rsidRDefault="00CD0E47" w:rsidP="00CD0E47">
            <w:pPr>
              <w:jc w:val="left"/>
            </w:pPr>
          </w:p>
        </w:tc>
      </w:tr>
      <w:tr w:rsidR="00CD0E47" w:rsidRPr="00CD0E47" w:rsidTr="00471EDA">
        <w:tc>
          <w:tcPr>
            <w:tcW w:w="1526" w:type="dxa"/>
            <w:shd w:val="clear" w:color="auto" w:fill="auto"/>
          </w:tcPr>
          <w:p w:rsidR="00CD0E47" w:rsidRPr="00731BB6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731BB6">
              <w:rPr>
                <w:sz w:val="24"/>
                <w:szCs w:val="24"/>
                <w:lang w:val="en-US"/>
              </w:rPr>
              <w:t>Objeto</w:t>
            </w:r>
            <w:r w:rsidR="006C04E0" w:rsidRPr="00731BB6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0E47" w:rsidRPr="00731BB6" w:rsidRDefault="00751A13" w:rsidP="00CD0E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31BB6">
              <w:rPr>
                <w:b/>
                <w:bCs/>
                <w:sz w:val="24"/>
                <w:szCs w:val="24"/>
              </w:rPr>
              <w:t>Comisión de Estudio 5</w:t>
            </w:r>
            <w:r w:rsidR="00CD0E47" w:rsidRPr="00731BB6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Pr="00731BB6">
              <w:rPr>
                <w:b/>
                <w:bCs/>
                <w:sz w:val="24"/>
                <w:szCs w:val="24"/>
              </w:rPr>
              <w:t>(Servicio</w:t>
            </w:r>
            <w:r w:rsidR="00731BB6">
              <w:rPr>
                <w:b/>
                <w:bCs/>
                <w:sz w:val="24"/>
                <w:szCs w:val="24"/>
              </w:rPr>
              <w:t>s</w:t>
            </w:r>
            <w:r w:rsidRPr="00731BB6">
              <w:rPr>
                <w:b/>
                <w:bCs/>
                <w:sz w:val="24"/>
                <w:szCs w:val="24"/>
              </w:rPr>
              <w:t xml:space="preserve"> terrenales</w:t>
            </w:r>
            <w:r w:rsidR="002C54C3" w:rsidRPr="00731BB6">
              <w:rPr>
                <w:b/>
                <w:bCs/>
                <w:sz w:val="24"/>
                <w:szCs w:val="24"/>
              </w:rPr>
              <w:t>)</w:t>
            </w:r>
          </w:p>
          <w:p w:rsidR="00CD0E47" w:rsidRPr="00CD0E47" w:rsidRDefault="00CD0E47" w:rsidP="009A59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731BB6">
              <w:rPr>
                <w:sz w:val="24"/>
                <w:szCs w:val="24"/>
              </w:rPr>
              <w:t>–</w:t>
            </w:r>
            <w:r w:rsidRPr="00731BB6">
              <w:rPr>
                <w:b/>
                <w:bCs/>
                <w:sz w:val="24"/>
                <w:szCs w:val="24"/>
              </w:rPr>
              <w:tab/>
            </w:r>
            <w:r w:rsidR="002C54C3" w:rsidRPr="00731BB6">
              <w:rPr>
                <w:b/>
                <w:bCs/>
                <w:sz w:val="24"/>
                <w:szCs w:val="24"/>
              </w:rPr>
              <w:t xml:space="preserve">Propuesta de adopción por correspondencia de </w:t>
            </w:r>
            <w:r w:rsidR="00751A13" w:rsidRPr="00731BB6">
              <w:rPr>
                <w:b/>
                <w:bCs/>
                <w:sz w:val="24"/>
                <w:szCs w:val="24"/>
              </w:rPr>
              <w:t>1</w:t>
            </w:r>
            <w:r w:rsidR="002C54C3" w:rsidRPr="00731BB6">
              <w:rPr>
                <w:b/>
                <w:bCs/>
                <w:sz w:val="24"/>
                <w:szCs w:val="24"/>
              </w:rPr>
              <w:t xml:space="preserve"> </w:t>
            </w:r>
            <w:r w:rsidR="00751A13" w:rsidRPr="00731BB6">
              <w:rPr>
                <w:b/>
                <w:sz w:val="24"/>
                <w:szCs w:val="24"/>
              </w:rPr>
              <w:t>proyecto</w:t>
            </w:r>
            <w:r w:rsidR="002C54C3" w:rsidRPr="00731BB6">
              <w:rPr>
                <w:b/>
                <w:sz w:val="24"/>
                <w:szCs w:val="24"/>
              </w:rPr>
              <w:t xml:space="preserve"> de Recomendación</w:t>
            </w:r>
            <w:r w:rsidR="009A59DE">
              <w:rPr>
                <w:b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="002C54C3" w:rsidRPr="00731BB6">
              <w:rPr>
                <w:b/>
                <w:sz w:val="24"/>
                <w:szCs w:val="24"/>
              </w:rPr>
              <w:t>UIT-R revisada</w:t>
            </w:r>
          </w:p>
        </w:tc>
      </w:tr>
      <w:tr w:rsidR="00CD0E47" w:rsidRPr="00CD0E47" w:rsidTr="00471EDA">
        <w:tc>
          <w:tcPr>
            <w:tcW w:w="1526" w:type="dxa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3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C7017" w:rsidRPr="00A369C5" w:rsidRDefault="009C7017" w:rsidP="00E64ED5">
      <w:pPr>
        <w:spacing w:before="240"/>
        <w:jc w:val="left"/>
        <w:rPr>
          <w:sz w:val="24"/>
          <w:szCs w:val="24"/>
        </w:rPr>
      </w:pPr>
      <w:r w:rsidRPr="00A369C5">
        <w:rPr>
          <w:sz w:val="24"/>
          <w:szCs w:val="24"/>
        </w:rPr>
        <w:t>En la reu</w:t>
      </w:r>
      <w:r w:rsidR="00751A13">
        <w:rPr>
          <w:sz w:val="24"/>
          <w:szCs w:val="24"/>
        </w:rPr>
        <w:t>nión de la Comisión de Estudio 5</w:t>
      </w:r>
      <w:r w:rsidRPr="00A369C5">
        <w:rPr>
          <w:sz w:val="24"/>
          <w:szCs w:val="24"/>
        </w:rPr>
        <w:t xml:space="preserve"> de Radiocomunicaciones celebrada del </w:t>
      </w:r>
      <w:r w:rsidR="00F53E49">
        <w:rPr>
          <w:sz w:val="24"/>
          <w:szCs w:val="24"/>
        </w:rPr>
        <w:t>2</w:t>
      </w:r>
      <w:r w:rsidRPr="00A369C5">
        <w:rPr>
          <w:sz w:val="24"/>
          <w:szCs w:val="24"/>
        </w:rPr>
        <w:t xml:space="preserve"> al </w:t>
      </w:r>
      <w:r w:rsidR="00F53E49">
        <w:rPr>
          <w:sz w:val="24"/>
          <w:szCs w:val="24"/>
        </w:rPr>
        <w:t>3</w:t>
      </w:r>
      <w:r w:rsidRPr="00A369C5">
        <w:rPr>
          <w:sz w:val="24"/>
          <w:szCs w:val="24"/>
        </w:rPr>
        <w:t xml:space="preserve"> de </w:t>
      </w:r>
      <w:r w:rsidR="00F53E49">
        <w:rPr>
          <w:sz w:val="24"/>
          <w:szCs w:val="24"/>
        </w:rPr>
        <w:t>diciembre</w:t>
      </w:r>
      <w:r w:rsidRPr="00A369C5">
        <w:rPr>
          <w:sz w:val="24"/>
          <w:szCs w:val="24"/>
        </w:rPr>
        <w:t xml:space="preserve"> de 2013, la Comisión de Estudio de</w:t>
      </w:r>
      <w:r w:rsidR="00F53E49">
        <w:rPr>
          <w:sz w:val="24"/>
          <w:szCs w:val="24"/>
        </w:rPr>
        <w:t>cidió solicitar la adopción de 1</w:t>
      </w:r>
      <w:r w:rsidRPr="00A369C5">
        <w:rPr>
          <w:sz w:val="24"/>
          <w:szCs w:val="24"/>
        </w:rPr>
        <w:t xml:space="preserve"> proyecto de Recomendación UIT-R revisada de conformidad con el § 10.2.3 de la Resolución UIT</w:t>
      </w:r>
      <w:r w:rsidR="00460CEC">
        <w:rPr>
          <w:sz w:val="24"/>
          <w:szCs w:val="24"/>
        </w:rPr>
        <w:t>-</w:t>
      </w:r>
      <w:r w:rsidRPr="00A369C5">
        <w:rPr>
          <w:sz w:val="24"/>
          <w:szCs w:val="24"/>
        </w:rPr>
        <w:t>R 1</w:t>
      </w:r>
      <w:r w:rsidR="00460CEC">
        <w:rPr>
          <w:sz w:val="24"/>
          <w:szCs w:val="24"/>
        </w:rPr>
        <w:t>-</w:t>
      </w:r>
      <w:r w:rsidRPr="00A369C5">
        <w:rPr>
          <w:sz w:val="24"/>
          <w:szCs w:val="24"/>
        </w:rPr>
        <w:t xml:space="preserve">6 (Adopción por una Comisión de Estudio por correspondencia). El título y el </w:t>
      </w:r>
      <w:r w:rsidR="00F53E49">
        <w:rPr>
          <w:sz w:val="24"/>
          <w:szCs w:val="24"/>
        </w:rPr>
        <w:t>resumen</w:t>
      </w:r>
      <w:r w:rsidRPr="00A369C5">
        <w:rPr>
          <w:sz w:val="24"/>
          <w:szCs w:val="24"/>
        </w:rPr>
        <w:t xml:space="preserve"> del</w:t>
      </w:r>
      <w:r w:rsidR="00F53E49">
        <w:rPr>
          <w:sz w:val="24"/>
          <w:szCs w:val="24"/>
        </w:rPr>
        <w:t xml:space="preserve"> </w:t>
      </w:r>
      <w:r w:rsidRPr="00A369C5">
        <w:rPr>
          <w:sz w:val="24"/>
          <w:szCs w:val="24"/>
        </w:rPr>
        <w:t>proyecto</w:t>
      </w:r>
      <w:r w:rsidR="00F53E49">
        <w:rPr>
          <w:sz w:val="24"/>
          <w:szCs w:val="24"/>
        </w:rPr>
        <w:t xml:space="preserve"> </w:t>
      </w:r>
      <w:r w:rsidRPr="00A369C5">
        <w:rPr>
          <w:sz w:val="24"/>
          <w:szCs w:val="24"/>
        </w:rPr>
        <w:t>de Recomen</w:t>
      </w:r>
      <w:r w:rsidR="00793154">
        <w:rPr>
          <w:sz w:val="24"/>
          <w:szCs w:val="24"/>
        </w:rPr>
        <w:t>dación se facilitan en el Anexo.</w:t>
      </w:r>
    </w:p>
    <w:p w:rsidR="009C7017" w:rsidRPr="00A369C5" w:rsidRDefault="009C7017" w:rsidP="002F5197">
      <w:pPr>
        <w:jc w:val="left"/>
        <w:rPr>
          <w:sz w:val="24"/>
          <w:szCs w:val="24"/>
        </w:rPr>
      </w:pPr>
      <w:r w:rsidRPr="00A369C5">
        <w:rPr>
          <w:sz w:val="24"/>
          <w:szCs w:val="24"/>
        </w:rPr>
        <w:t xml:space="preserve">El periodo de consideración será de 2 meses hasta el </w:t>
      </w:r>
      <w:r w:rsidR="00793154" w:rsidRPr="00B56072">
        <w:rPr>
          <w:sz w:val="24"/>
          <w:szCs w:val="24"/>
          <w:u w:val="single"/>
        </w:rPr>
        <w:t xml:space="preserve">17 de febrero de </w:t>
      </w:r>
      <w:r w:rsidRPr="00B56072">
        <w:rPr>
          <w:sz w:val="24"/>
          <w:szCs w:val="24"/>
          <w:u w:val="single"/>
        </w:rPr>
        <w:t>201</w:t>
      </w:r>
      <w:r w:rsidR="002F5197">
        <w:rPr>
          <w:sz w:val="24"/>
          <w:szCs w:val="24"/>
          <w:u w:val="single"/>
        </w:rPr>
        <w:t>4</w:t>
      </w:r>
      <w:r w:rsidRPr="00A369C5">
        <w:rPr>
          <w:sz w:val="24"/>
          <w:szCs w:val="24"/>
        </w:rPr>
        <w:t>. Si durante este periodo no se reciben objeciones de los Estados Miembros, se iniciará el procedimiento de aprobación por consulta indicado en e</w:t>
      </w:r>
      <w:r w:rsidR="00751A13">
        <w:rPr>
          <w:sz w:val="24"/>
          <w:szCs w:val="24"/>
        </w:rPr>
        <w:t>l § 10.4.5 de la Resolución UIT-</w:t>
      </w:r>
      <w:r w:rsidRPr="00A369C5">
        <w:rPr>
          <w:sz w:val="24"/>
          <w:szCs w:val="24"/>
        </w:rPr>
        <w:t>R 1-6.</w:t>
      </w:r>
    </w:p>
    <w:p w:rsidR="00CD0E47" w:rsidRPr="00A369C5" w:rsidRDefault="009C7017" w:rsidP="00731BB6">
      <w:pPr>
        <w:jc w:val="left"/>
        <w:rPr>
          <w:sz w:val="24"/>
          <w:szCs w:val="24"/>
        </w:rPr>
      </w:pPr>
      <w:r w:rsidRPr="00A369C5">
        <w:rPr>
          <w:sz w:val="24"/>
          <w:szCs w:val="24"/>
        </w:rPr>
        <w:t xml:space="preserve">Todo Estado Miembro que objete la adopción del </w:t>
      </w:r>
      <w:r w:rsidR="00731BB6">
        <w:rPr>
          <w:sz w:val="24"/>
          <w:szCs w:val="24"/>
        </w:rPr>
        <w:t>proyecto</w:t>
      </w:r>
      <w:r w:rsidRPr="00A369C5">
        <w:rPr>
          <w:sz w:val="24"/>
          <w:szCs w:val="24"/>
        </w:rPr>
        <w:t xml:space="preserve"> de Recomendación debe informar al Director y al Presidente de la Comisión de Estudio de los motivos de dicha objeción.</w:t>
      </w:r>
    </w:p>
    <w:p w:rsidR="00A369C5" w:rsidRP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 w:rsidRPr="00A369C5">
        <w:rPr>
          <w:sz w:val="24"/>
          <w:szCs w:val="24"/>
        </w:rPr>
        <w:br w:type="page"/>
      </w:r>
    </w:p>
    <w:p w:rsidR="009C7017" w:rsidRPr="00A369C5" w:rsidRDefault="009C7017" w:rsidP="00F1226E">
      <w:pPr>
        <w:jc w:val="left"/>
        <w:rPr>
          <w:sz w:val="24"/>
          <w:szCs w:val="24"/>
        </w:rPr>
      </w:pPr>
      <w:r w:rsidRPr="00A369C5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F1226E">
        <w:rPr>
          <w:sz w:val="24"/>
          <w:szCs w:val="24"/>
        </w:rPr>
        <w:noBreakHyphen/>
      </w:r>
      <w:r w:rsidRPr="00A369C5">
        <w:rPr>
          <w:sz w:val="24"/>
          <w:szCs w:val="24"/>
        </w:rPr>
        <w:t>T/UIT</w:t>
      </w:r>
      <w:r w:rsidR="00F1226E">
        <w:rPr>
          <w:sz w:val="24"/>
          <w:szCs w:val="24"/>
        </w:rPr>
        <w:noBreakHyphen/>
      </w:r>
      <w:r w:rsidRPr="00A369C5">
        <w:rPr>
          <w:sz w:val="24"/>
          <w:szCs w:val="24"/>
        </w:rPr>
        <w:t>R/ISO/CEI puede consultarse en</w:t>
      </w:r>
      <w:r w:rsidR="00865A1D">
        <w:rPr>
          <w:sz w:val="24"/>
          <w:szCs w:val="24"/>
        </w:rPr>
        <w:t xml:space="preserve">: </w:t>
      </w:r>
      <w:hyperlink r:id="rId8" w:history="1">
        <w:r w:rsidR="00A369C5" w:rsidRPr="00A369C5">
          <w:rPr>
            <w:rStyle w:val="Hyperlink"/>
            <w:sz w:val="24"/>
            <w:szCs w:val="24"/>
          </w:rPr>
          <w:t>http://www.itu.int/en/ITU-T/ipr/Pages/policy.aspx</w:t>
        </w:r>
      </w:hyperlink>
      <w:r w:rsidRPr="00A369C5">
        <w:rPr>
          <w:sz w:val="24"/>
          <w:szCs w:val="24"/>
        </w:rPr>
        <w:t>.</w:t>
      </w:r>
    </w:p>
    <w:p w:rsidR="00A369C5" w:rsidRDefault="00CD0E47" w:rsidP="00793154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A369C5">
        <w:rPr>
          <w:rFonts w:asciiTheme="minorHAnsi" w:hAnsiTheme="minorHAnsi"/>
          <w:szCs w:val="24"/>
          <w:lang w:val="es-ES_tradnl"/>
        </w:rPr>
        <w:t>François Rancy</w:t>
      </w:r>
      <w:r w:rsidRPr="00A369C5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A369C5">
        <w:rPr>
          <w:rFonts w:asciiTheme="minorHAnsi" w:hAnsiTheme="minorHAnsi"/>
          <w:szCs w:val="24"/>
          <w:lang w:val="es-ES_tradnl"/>
        </w:rPr>
        <w:br/>
      </w:r>
    </w:p>
    <w:p w:rsidR="00793154" w:rsidRPr="00A369C5" w:rsidRDefault="00793154" w:rsidP="00793154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6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A369C5" w:rsidRDefault="00A369C5" w:rsidP="00793154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  <w:lang w:val="es-ES"/>
        </w:rPr>
      </w:pPr>
      <w:r w:rsidRPr="00A369C5">
        <w:rPr>
          <w:b/>
          <w:bCs/>
          <w:sz w:val="24"/>
          <w:szCs w:val="24"/>
          <w:lang w:val="es-ES"/>
        </w:rPr>
        <w:t>Anexo</w:t>
      </w:r>
      <w:r w:rsidRPr="00A369C5">
        <w:rPr>
          <w:sz w:val="24"/>
          <w:szCs w:val="24"/>
          <w:lang w:val="es-ES"/>
        </w:rPr>
        <w:t>:</w:t>
      </w:r>
      <w:r w:rsidRPr="00A369C5">
        <w:rPr>
          <w:b/>
          <w:bCs/>
          <w:sz w:val="24"/>
          <w:szCs w:val="24"/>
          <w:lang w:val="es-ES"/>
        </w:rPr>
        <w:tab/>
      </w:r>
      <w:r w:rsidRPr="00A369C5">
        <w:rPr>
          <w:sz w:val="24"/>
          <w:szCs w:val="24"/>
          <w:lang w:val="es-ES"/>
        </w:rPr>
        <w:t>Título</w:t>
      </w:r>
      <w:r w:rsidR="00793154">
        <w:rPr>
          <w:sz w:val="24"/>
          <w:szCs w:val="24"/>
          <w:lang w:val="es-ES"/>
        </w:rPr>
        <w:t xml:space="preserve"> y resumen</w:t>
      </w:r>
      <w:r w:rsidRPr="00A369C5">
        <w:rPr>
          <w:sz w:val="24"/>
          <w:szCs w:val="24"/>
          <w:lang w:val="es-ES"/>
        </w:rPr>
        <w:t xml:space="preserve"> del proyecto de Recomendación</w:t>
      </w:r>
    </w:p>
    <w:p w:rsidR="00793154" w:rsidRPr="00A369C5" w:rsidRDefault="00793154" w:rsidP="00793154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  <w:lang w:val="es-ES"/>
        </w:rPr>
      </w:pPr>
    </w:p>
    <w:p w:rsidR="00A369C5" w:rsidRPr="00A369C5" w:rsidRDefault="00A369C5" w:rsidP="00793154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jc w:val="left"/>
        <w:rPr>
          <w:sz w:val="24"/>
          <w:szCs w:val="24"/>
        </w:rPr>
      </w:pPr>
      <w:r w:rsidRPr="00A369C5">
        <w:rPr>
          <w:b/>
          <w:bCs/>
          <w:sz w:val="24"/>
          <w:szCs w:val="24"/>
        </w:rPr>
        <w:t>Documento</w:t>
      </w:r>
      <w:r w:rsidRPr="00A369C5">
        <w:rPr>
          <w:sz w:val="24"/>
          <w:szCs w:val="24"/>
        </w:rPr>
        <w:t xml:space="preserve">: </w:t>
      </w:r>
      <w:r w:rsidRPr="00A369C5">
        <w:rPr>
          <w:b/>
          <w:bCs/>
          <w:sz w:val="24"/>
          <w:szCs w:val="24"/>
        </w:rPr>
        <w:tab/>
      </w:r>
      <w:r w:rsidRPr="00A369C5">
        <w:rPr>
          <w:sz w:val="24"/>
          <w:szCs w:val="24"/>
        </w:rPr>
        <w:t>Documento</w:t>
      </w:r>
      <w:r>
        <w:rPr>
          <w:sz w:val="24"/>
          <w:szCs w:val="24"/>
        </w:rPr>
        <w:t xml:space="preserve"> </w:t>
      </w:r>
      <w:r w:rsidR="00793154" w:rsidRPr="00A3360D">
        <w:t>5/69(Rev.1)</w:t>
      </w:r>
    </w:p>
    <w:p w:rsidR="00A369C5" w:rsidRPr="00A369C5" w:rsidRDefault="00A369C5" w:rsidP="00A369C5">
      <w:pPr>
        <w:tabs>
          <w:tab w:val="left" w:pos="284"/>
          <w:tab w:val="left" w:pos="568"/>
        </w:tabs>
        <w:spacing w:before="60" w:after="60"/>
        <w:rPr>
          <w:sz w:val="24"/>
          <w:szCs w:val="24"/>
          <w:u w:val="single"/>
        </w:rPr>
      </w:pPr>
    </w:p>
    <w:p w:rsidR="00512795" w:rsidRDefault="002F5197" w:rsidP="00793154">
      <w:pPr>
        <w:tabs>
          <w:tab w:val="clear" w:pos="1588"/>
          <w:tab w:val="left" w:pos="2552"/>
        </w:tabs>
        <w:jc w:val="left"/>
        <w:rPr>
          <w:b/>
          <w:bCs/>
          <w:sz w:val="18"/>
          <w:szCs w:val="18"/>
        </w:rPr>
      </w:pPr>
      <w:r>
        <w:rPr>
          <w:sz w:val="24"/>
          <w:szCs w:val="24"/>
        </w:rPr>
        <w:t>Este documento está disponible</w:t>
      </w:r>
      <w:r w:rsidR="00A369C5" w:rsidRPr="00A369C5">
        <w:rPr>
          <w:sz w:val="24"/>
          <w:szCs w:val="24"/>
        </w:rPr>
        <w:t xml:space="preserve"> en formato electrónico en la dirección: </w:t>
      </w:r>
      <w:hyperlink r:id="rId9" w:history="1">
        <w:r w:rsidR="00793154" w:rsidRPr="00793154">
          <w:rPr>
            <w:color w:val="0000FF"/>
            <w:sz w:val="24"/>
            <w:u w:val="single"/>
            <w:lang w:val="es-ES"/>
          </w:rPr>
          <w:t>http://www.itu.int/md/R12-sg05-C</w:t>
        </w:r>
      </w:hyperlink>
      <w:r w:rsidR="00793154" w:rsidRPr="00A369C5">
        <w:rPr>
          <w:sz w:val="24"/>
          <w:szCs w:val="24"/>
        </w:rPr>
        <w:t xml:space="preserve"> </w:t>
      </w: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Pr="00A369C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Administraciones de los Estados Miembros de la UIT y Miembros del Sector de Radiocomunicaciones que participan en los trab</w:t>
      </w:r>
      <w:r w:rsidR="00793154">
        <w:rPr>
          <w:sz w:val="18"/>
          <w:szCs w:val="18"/>
          <w:lang w:val="es-ES"/>
        </w:rPr>
        <w:t>ajos de la Comisión de Estudio 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Asociados del UIT-R que participan en los trab</w:t>
      </w:r>
      <w:r w:rsidR="00793154">
        <w:rPr>
          <w:sz w:val="18"/>
          <w:szCs w:val="18"/>
          <w:lang w:val="es-ES"/>
        </w:rPr>
        <w:t>ajos de la Comisión de Estudio 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BB1130" w:rsidRPr="00B10422" w:rsidRDefault="00BB1130" w:rsidP="00BB1130">
      <w:pPr>
        <w:keepNext/>
        <w:keepLines/>
        <w:spacing w:before="720" w:after="120"/>
        <w:jc w:val="center"/>
        <w:rPr>
          <w:b/>
          <w:sz w:val="24"/>
          <w:szCs w:val="24"/>
        </w:rPr>
      </w:pPr>
      <w:r w:rsidRPr="00BB1130">
        <w:rPr>
          <w:b/>
          <w:sz w:val="28"/>
          <w:szCs w:val="28"/>
        </w:rPr>
        <w:lastRenderedPageBreak/>
        <w:t>Anexo</w:t>
      </w:r>
      <w:r w:rsidRPr="00B10422">
        <w:rPr>
          <w:b/>
          <w:sz w:val="24"/>
        </w:rPr>
        <w:br/>
      </w:r>
      <w:r w:rsidRPr="00B10422">
        <w:rPr>
          <w:b/>
          <w:sz w:val="24"/>
        </w:rPr>
        <w:br/>
      </w:r>
      <w:r w:rsidRPr="00BB1130">
        <w:rPr>
          <w:b/>
          <w:sz w:val="28"/>
          <w:szCs w:val="28"/>
        </w:rPr>
        <w:t>Título y resumen del proyecto de Recomendación</w:t>
      </w:r>
    </w:p>
    <w:p w:rsidR="00BB1130" w:rsidRPr="00B10422" w:rsidRDefault="00BB1130" w:rsidP="00BB1130"/>
    <w:p w:rsidR="00BB1130" w:rsidRPr="00A102F0" w:rsidRDefault="00BB1130" w:rsidP="00BB1130">
      <w:pPr>
        <w:rPr>
          <w:sz w:val="24"/>
          <w:szCs w:val="24"/>
        </w:rPr>
      </w:pPr>
      <w:r w:rsidRPr="00A102F0">
        <w:rPr>
          <w:sz w:val="24"/>
          <w:szCs w:val="24"/>
          <w:u w:val="single"/>
        </w:rPr>
        <w:t>Proyecto de revisión de la Recomendación UIT-R M.1450-4</w:t>
      </w:r>
      <w:r w:rsidRPr="00A102F0">
        <w:rPr>
          <w:sz w:val="24"/>
          <w:szCs w:val="24"/>
        </w:rPr>
        <w:tab/>
      </w:r>
      <w:r w:rsidRPr="00A102F0">
        <w:rPr>
          <w:sz w:val="24"/>
          <w:szCs w:val="24"/>
        </w:rPr>
        <w:tab/>
      </w:r>
      <w:r w:rsidRPr="00A102F0">
        <w:rPr>
          <w:sz w:val="24"/>
          <w:szCs w:val="24"/>
        </w:rPr>
        <w:tab/>
      </w:r>
      <w:r w:rsidR="00A102F0">
        <w:rPr>
          <w:sz w:val="24"/>
          <w:szCs w:val="24"/>
        </w:rPr>
        <w:tab/>
      </w:r>
      <w:r w:rsidRPr="00A102F0">
        <w:rPr>
          <w:sz w:val="24"/>
          <w:szCs w:val="24"/>
        </w:rPr>
        <w:t>Doc. 5/69(Rev.1)</w:t>
      </w:r>
    </w:p>
    <w:p w:rsidR="00BB1130" w:rsidRPr="00A102F0" w:rsidRDefault="00BB1130" w:rsidP="00A102F0">
      <w:pPr>
        <w:keepNext/>
        <w:keepLines/>
        <w:spacing w:before="360" w:after="120"/>
        <w:jc w:val="center"/>
        <w:rPr>
          <w:b/>
          <w:sz w:val="28"/>
          <w:szCs w:val="28"/>
        </w:rPr>
      </w:pPr>
      <w:r w:rsidRPr="00A102F0">
        <w:rPr>
          <w:b/>
          <w:sz w:val="28"/>
          <w:szCs w:val="28"/>
        </w:rPr>
        <w:t xml:space="preserve">Características de las redes radioeléctricas de área local de banda ancha </w:t>
      </w:r>
    </w:p>
    <w:p w:rsidR="00BB1130" w:rsidRPr="00A102F0" w:rsidRDefault="00BB1130" w:rsidP="00A102F0">
      <w:pPr>
        <w:spacing w:before="240"/>
        <w:rPr>
          <w:sz w:val="24"/>
          <w:szCs w:val="24"/>
        </w:rPr>
      </w:pPr>
      <w:r w:rsidRPr="00A102F0">
        <w:rPr>
          <w:sz w:val="24"/>
          <w:szCs w:val="24"/>
        </w:rPr>
        <w:t>En este proyecto de revisión:</w:t>
      </w:r>
    </w:p>
    <w:p w:rsidR="00BB1130" w:rsidRPr="00A102F0" w:rsidRDefault="00BB1130" w:rsidP="00BB1130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s-ES_tradnl" w:eastAsia="en-US"/>
        </w:rPr>
      </w:pPr>
      <w:r w:rsidRPr="00A102F0">
        <w:rPr>
          <w:rFonts w:ascii="Calibri" w:eastAsia="Times New Roman" w:hAnsi="Calibri" w:cs="Calibri"/>
          <w:sz w:val="24"/>
          <w:szCs w:val="24"/>
          <w:lang w:val="es-ES_tradnl" w:eastAsia="en-US"/>
        </w:rPr>
        <w:t>se ha actualizado la información relativa a las normas que ya figuran como referencia en la actual Recomendación;</w:t>
      </w:r>
    </w:p>
    <w:p w:rsidR="00BB1130" w:rsidRPr="00A102F0" w:rsidRDefault="00BB1130" w:rsidP="00BB1130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s-ES_tradnl" w:eastAsia="en-US"/>
        </w:rPr>
      </w:pPr>
      <w:r w:rsidRPr="00A102F0">
        <w:rPr>
          <w:rFonts w:ascii="Calibri" w:eastAsia="Times New Roman" w:hAnsi="Calibri" w:cs="Calibri"/>
          <w:sz w:val="24"/>
          <w:szCs w:val="24"/>
          <w:lang w:val="es-ES_tradnl" w:eastAsia="en-US"/>
        </w:rPr>
        <w:t xml:space="preserve">se han incorporado cuatro nuevas normas: IEEE 802.11ac, IEEE 802.11ad, EN 301 893 y </w:t>
      </w:r>
      <w:r w:rsidR="00A102F0">
        <w:rPr>
          <w:rFonts w:ascii="Calibri" w:eastAsia="Times New Roman" w:hAnsi="Calibri" w:cs="Calibri"/>
          <w:sz w:val="24"/>
          <w:szCs w:val="24"/>
          <w:lang w:val="es-ES_tradnl" w:eastAsia="en-US"/>
        </w:rPr>
        <w:br/>
      </w:r>
      <w:r w:rsidRPr="00A102F0">
        <w:rPr>
          <w:rFonts w:ascii="Calibri" w:eastAsia="Times New Roman" w:hAnsi="Calibri" w:cs="Calibri"/>
          <w:sz w:val="24"/>
          <w:szCs w:val="24"/>
          <w:lang w:val="es-ES_tradnl" w:eastAsia="en-US"/>
        </w:rPr>
        <w:t>EN 302 567, así como la información pertinente (parámetros técnicos y máscaras de espectro);</w:t>
      </w:r>
    </w:p>
    <w:p w:rsidR="00BB1130" w:rsidRPr="00A102F0" w:rsidRDefault="00BB1130" w:rsidP="00BB1130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80" w:lineRule="exact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s-ES_tradnl" w:eastAsia="en-US"/>
        </w:rPr>
      </w:pPr>
      <w:r w:rsidRPr="00A102F0">
        <w:rPr>
          <w:rFonts w:ascii="Calibri" w:eastAsia="Times New Roman" w:hAnsi="Calibri" w:cs="Calibri"/>
          <w:sz w:val="24"/>
          <w:szCs w:val="24"/>
          <w:lang w:val="es-ES_tradnl" w:eastAsia="en-US"/>
        </w:rPr>
        <w:t>se ha actualizado la información relativa a la implementación europea de la banda de frecuencia 57</w:t>
      </w:r>
      <w:r w:rsidRPr="00A102F0">
        <w:rPr>
          <w:rFonts w:ascii="Calibri" w:eastAsia="Times New Roman" w:hAnsi="Calibri" w:cs="Calibri"/>
          <w:sz w:val="24"/>
          <w:szCs w:val="24"/>
          <w:lang w:val="es-ES_tradnl" w:eastAsia="en-US"/>
        </w:rPr>
        <w:noBreakHyphen/>
        <w:t>66 GHz.</w:t>
      </w:r>
    </w:p>
    <w:p w:rsidR="00BB1130" w:rsidRPr="00B10422" w:rsidRDefault="00BB1130" w:rsidP="00CC292D">
      <w:pPr>
        <w:spacing w:before="480"/>
        <w:jc w:val="center"/>
      </w:pPr>
      <w:r w:rsidRPr="00B10422">
        <w:t>______________</w:t>
      </w:r>
    </w:p>
    <w:p w:rsidR="00972264" w:rsidRPr="00972264" w:rsidRDefault="00972264" w:rsidP="00793154">
      <w:pPr>
        <w:pStyle w:val="AnnexNoTitle"/>
        <w:rPr>
          <w:szCs w:val="24"/>
        </w:rPr>
      </w:pPr>
    </w:p>
    <w:p w:rsidR="00972264" w:rsidRDefault="00972264" w:rsidP="00972264"/>
    <w:sectPr w:rsidR="00972264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D7997" w:rsidRDefault="00026CF8" w:rsidP="0041334A">
    <w:pPr>
      <w:pStyle w:val="Header"/>
      <w:rPr>
        <w:sz w:val="18"/>
        <w:szCs w:val="18"/>
      </w:rPr>
    </w:pPr>
    <w:r>
      <w:tab/>
    </w:r>
    <w:r>
      <w:tab/>
    </w:r>
    <w:r w:rsidR="00CB1B74">
      <w:t xml:space="preserve">- </w:t>
    </w:r>
    <w:r w:rsidRPr="00ED7997">
      <w:rPr>
        <w:rStyle w:val="PageNumber"/>
        <w:rFonts w:cs="Calibri"/>
        <w:sz w:val="18"/>
        <w:szCs w:val="18"/>
      </w:rPr>
      <w:fldChar w:fldCharType="begin"/>
    </w:r>
    <w:r w:rsidRPr="00ED7997">
      <w:rPr>
        <w:rStyle w:val="PageNumber"/>
        <w:rFonts w:cs="Calibri"/>
        <w:sz w:val="18"/>
        <w:szCs w:val="18"/>
      </w:rPr>
      <w:instrText xml:space="preserve"> PAGE </w:instrText>
    </w:r>
    <w:r w:rsidRPr="00ED7997">
      <w:rPr>
        <w:rStyle w:val="PageNumber"/>
        <w:rFonts w:cs="Calibri"/>
        <w:sz w:val="18"/>
        <w:szCs w:val="18"/>
      </w:rPr>
      <w:fldChar w:fldCharType="separate"/>
    </w:r>
    <w:r w:rsidR="009A59DE">
      <w:rPr>
        <w:rStyle w:val="PageNumber"/>
        <w:rFonts w:cs="Calibri"/>
        <w:noProof/>
        <w:sz w:val="18"/>
        <w:szCs w:val="18"/>
      </w:rPr>
      <w:t>2</w:t>
    </w:r>
    <w:r w:rsidRPr="00ED7997">
      <w:rPr>
        <w:rStyle w:val="PageNumber"/>
        <w:rFonts w:cs="Calibri"/>
        <w:sz w:val="18"/>
        <w:szCs w:val="18"/>
      </w:rPr>
      <w:fldChar w:fldCharType="end"/>
    </w:r>
    <w:r w:rsidR="00CB1B74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="00CB1B74">
      <w:t xml:space="preserve">- </w:t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9A59DE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  <w:r w:rsidR="00CB1B74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6B21F9E3" wp14:editId="117C5E52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69750F"/>
    <w:multiLevelType w:val="hybridMultilevel"/>
    <w:tmpl w:val="28CC98B2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6688"/>
    <w:rsid w:val="002E1472"/>
    <w:rsid w:val="002F0890"/>
    <w:rsid w:val="002F5197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31BB6"/>
    <w:rsid w:val="00751A13"/>
    <w:rsid w:val="00783681"/>
    <w:rsid w:val="007921A7"/>
    <w:rsid w:val="00793154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59DE"/>
    <w:rsid w:val="009A6BB6"/>
    <w:rsid w:val="009B3F43"/>
    <w:rsid w:val="009C161F"/>
    <w:rsid w:val="009C7017"/>
    <w:rsid w:val="009E4AEC"/>
    <w:rsid w:val="009E5BD8"/>
    <w:rsid w:val="009E681E"/>
    <w:rsid w:val="00A05186"/>
    <w:rsid w:val="00A102F0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56072"/>
    <w:rsid w:val="00B67004"/>
    <w:rsid w:val="00B90C45"/>
    <w:rsid w:val="00B933BE"/>
    <w:rsid w:val="00BB1130"/>
    <w:rsid w:val="00BB4069"/>
    <w:rsid w:val="00BD1310"/>
    <w:rsid w:val="00BD38D8"/>
    <w:rsid w:val="00BD7E5E"/>
    <w:rsid w:val="00BE6574"/>
    <w:rsid w:val="00C57E2C"/>
    <w:rsid w:val="00C608B7"/>
    <w:rsid w:val="00C66F24"/>
    <w:rsid w:val="00C764BA"/>
    <w:rsid w:val="00C9291E"/>
    <w:rsid w:val="00CA3F44"/>
    <w:rsid w:val="00CA4E58"/>
    <w:rsid w:val="00CA5FE6"/>
    <w:rsid w:val="00CB1B74"/>
    <w:rsid w:val="00CB3771"/>
    <w:rsid w:val="00CB5153"/>
    <w:rsid w:val="00CC0DA0"/>
    <w:rsid w:val="00CC292D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64ED5"/>
    <w:rsid w:val="00EA15B3"/>
    <w:rsid w:val="00EB2358"/>
    <w:rsid w:val="00EB3EB8"/>
    <w:rsid w:val="00ED7997"/>
    <w:rsid w:val="00F1226E"/>
    <w:rsid w:val="00F42C8C"/>
    <w:rsid w:val="00F468C5"/>
    <w:rsid w:val="00F52F39"/>
    <w:rsid w:val="00F53E4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B11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B11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37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</cp:lastModifiedBy>
  <cp:revision>13</cp:revision>
  <cp:lastPrinted>2013-12-11T09:04:00Z</cp:lastPrinted>
  <dcterms:created xsi:type="dcterms:W3CDTF">2013-12-10T12:51:00Z</dcterms:created>
  <dcterms:modified xsi:type="dcterms:W3CDTF">2013-12-16T10:42:00Z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