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823B47" w:rsidTr="00EA15B3">
        <w:tc>
          <w:tcPr>
            <w:tcW w:w="9889" w:type="dxa"/>
            <w:gridSpan w:val="3"/>
            <w:shd w:val="clear" w:color="auto" w:fill="auto"/>
          </w:tcPr>
          <w:p w:rsidR="00EA15B3" w:rsidRPr="00823B47" w:rsidRDefault="008E38B4" w:rsidP="00117282">
            <w:pPr>
              <w:spacing w:before="0"/>
              <w:jc w:val="left"/>
              <w:rPr>
                <w:rFonts w:cstheme="minorHAnsi"/>
                <w:b/>
                <w:bCs/>
                <w:color w:val="808080"/>
                <w:sz w:val="28"/>
                <w:szCs w:val="28"/>
                <w:lang w:val="en-GB"/>
              </w:rPr>
            </w:pPr>
            <w:r w:rsidRPr="00823B47">
              <w:rPr>
                <w:rFonts w:cstheme="minorHAnsi"/>
                <w:b/>
                <w:bCs/>
                <w:color w:val="808080"/>
                <w:sz w:val="28"/>
                <w:szCs w:val="28"/>
                <w:lang w:val="en-GB"/>
              </w:rPr>
              <w:t xml:space="preserve">Radiocommunication </w:t>
            </w:r>
            <w:r w:rsidR="00AF70DA" w:rsidRPr="00823B47">
              <w:rPr>
                <w:rFonts w:cstheme="minorHAnsi"/>
                <w:b/>
                <w:bCs/>
                <w:color w:val="808080"/>
                <w:sz w:val="28"/>
                <w:szCs w:val="28"/>
                <w:lang w:val="en-GB"/>
              </w:rPr>
              <w:t>Bureau (BR)</w:t>
            </w:r>
          </w:p>
          <w:p w:rsidR="008E38B4" w:rsidRPr="00823B47" w:rsidRDefault="008E38B4" w:rsidP="00117282">
            <w:pPr>
              <w:spacing w:before="0"/>
              <w:jc w:val="left"/>
              <w:rPr>
                <w:rFonts w:cstheme="minorHAnsi"/>
                <w:b/>
                <w:bCs/>
                <w:color w:val="808080"/>
                <w:sz w:val="28"/>
                <w:szCs w:val="28"/>
                <w:lang w:val="en-GB"/>
              </w:rPr>
            </w:pPr>
          </w:p>
          <w:p w:rsidR="008E38B4" w:rsidRPr="00823B47" w:rsidRDefault="008E38B4" w:rsidP="00117282">
            <w:pPr>
              <w:spacing w:before="0"/>
              <w:jc w:val="left"/>
              <w:rPr>
                <w:rFonts w:cs="Times New Roman Bold"/>
                <w:b/>
                <w:bCs/>
                <w:color w:val="808080"/>
                <w:sz w:val="28"/>
                <w:szCs w:val="28"/>
                <w:lang w:val="en-GB"/>
              </w:rPr>
            </w:pPr>
          </w:p>
        </w:tc>
      </w:tr>
      <w:tr w:rsidR="00651777" w:rsidRPr="00823B47" w:rsidTr="00034340">
        <w:tc>
          <w:tcPr>
            <w:tcW w:w="7054" w:type="dxa"/>
            <w:gridSpan w:val="2"/>
            <w:shd w:val="clear" w:color="auto" w:fill="auto"/>
          </w:tcPr>
          <w:p w:rsidR="00C76D7F" w:rsidRPr="00823B47" w:rsidRDefault="00D21694" w:rsidP="00E17344">
            <w:pPr>
              <w:spacing w:before="0"/>
              <w:jc w:val="left"/>
              <w:rPr>
                <w:sz w:val="24"/>
                <w:szCs w:val="24"/>
                <w:lang w:val="fr-CH"/>
              </w:rPr>
            </w:pPr>
            <w:r w:rsidRPr="00823B47">
              <w:rPr>
                <w:sz w:val="24"/>
                <w:szCs w:val="24"/>
                <w:lang w:val="fr-CH"/>
              </w:rPr>
              <w:t xml:space="preserve">Administrative </w:t>
            </w:r>
            <w:r w:rsidR="008B35A3" w:rsidRPr="00823B47">
              <w:rPr>
                <w:sz w:val="24"/>
                <w:szCs w:val="24"/>
                <w:lang w:val="fr-CH"/>
              </w:rPr>
              <w:t>C</w:t>
            </w:r>
            <w:r w:rsidR="00C76D7F" w:rsidRPr="00823B47">
              <w:rPr>
                <w:sz w:val="24"/>
                <w:szCs w:val="24"/>
                <w:lang w:val="fr-CH"/>
              </w:rPr>
              <w:t>ircular</w:t>
            </w:r>
          </w:p>
          <w:p w:rsidR="00651777" w:rsidRPr="00823B47" w:rsidRDefault="00E17344" w:rsidP="005132F3">
            <w:pPr>
              <w:spacing w:before="0"/>
              <w:jc w:val="left"/>
              <w:rPr>
                <w:b/>
                <w:bCs/>
                <w:sz w:val="24"/>
                <w:szCs w:val="24"/>
                <w:lang w:val="fr-CH"/>
              </w:rPr>
            </w:pPr>
            <w:r w:rsidRPr="00823B47">
              <w:rPr>
                <w:b/>
                <w:bCs/>
                <w:sz w:val="24"/>
                <w:szCs w:val="24"/>
                <w:lang w:val="fr-CH"/>
              </w:rPr>
              <w:t>CA</w:t>
            </w:r>
            <w:r w:rsidR="004A7970" w:rsidRPr="00823B47">
              <w:rPr>
                <w:b/>
                <w:bCs/>
                <w:sz w:val="24"/>
                <w:szCs w:val="24"/>
                <w:lang w:val="fr-CH"/>
              </w:rPr>
              <w:t>CE</w:t>
            </w:r>
            <w:r w:rsidR="003836D4" w:rsidRPr="00823B47">
              <w:rPr>
                <w:b/>
                <w:bCs/>
                <w:sz w:val="24"/>
                <w:szCs w:val="24"/>
                <w:lang w:val="fr-CH"/>
              </w:rPr>
              <w:t>/</w:t>
            </w:r>
            <w:r w:rsidR="005132F3" w:rsidRPr="00823B47">
              <w:rPr>
                <w:b/>
                <w:bCs/>
                <w:sz w:val="24"/>
                <w:szCs w:val="24"/>
                <w:lang w:val="fr-CH"/>
              </w:rPr>
              <w:t>644</w:t>
            </w:r>
          </w:p>
        </w:tc>
        <w:tc>
          <w:tcPr>
            <w:tcW w:w="2835" w:type="dxa"/>
            <w:shd w:val="clear" w:color="auto" w:fill="auto"/>
          </w:tcPr>
          <w:p w:rsidR="00651777" w:rsidRPr="00823B47" w:rsidRDefault="00241B3D" w:rsidP="00034340">
            <w:pPr>
              <w:spacing w:before="0"/>
              <w:jc w:val="right"/>
              <w:rPr>
                <w:sz w:val="24"/>
                <w:szCs w:val="24"/>
                <w:lang w:val="en-GB"/>
              </w:rPr>
            </w:pPr>
            <w:r>
              <w:rPr>
                <w:sz w:val="24"/>
                <w:szCs w:val="24"/>
                <w:lang w:val="en-GB"/>
              </w:rPr>
              <w:t>6</w:t>
            </w:r>
            <w:r w:rsidR="005132F3" w:rsidRPr="00823B47">
              <w:rPr>
                <w:sz w:val="24"/>
                <w:szCs w:val="24"/>
                <w:lang w:val="en-GB"/>
              </w:rPr>
              <w:t xml:space="preserve"> December 2013</w:t>
            </w:r>
          </w:p>
        </w:tc>
      </w:tr>
      <w:tr w:rsidR="0037309C" w:rsidRPr="00823B47" w:rsidTr="004D02EC">
        <w:tc>
          <w:tcPr>
            <w:tcW w:w="9889" w:type="dxa"/>
            <w:gridSpan w:val="3"/>
            <w:shd w:val="clear" w:color="auto" w:fill="auto"/>
          </w:tcPr>
          <w:p w:rsidR="0037309C" w:rsidRPr="00823B47" w:rsidRDefault="0037309C" w:rsidP="006047E5">
            <w:pPr>
              <w:spacing w:before="0"/>
              <w:jc w:val="left"/>
              <w:rPr>
                <w:rFonts w:cs="Arial"/>
                <w:sz w:val="24"/>
                <w:szCs w:val="24"/>
                <w:lang w:val="en-GB"/>
              </w:rPr>
            </w:pPr>
          </w:p>
        </w:tc>
      </w:tr>
      <w:tr w:rsidR="0037309C" w:rsidRPr="00823B47" w:rsidTr="00D374CD">
        <w:tc>
          <w:tcPr>
            <w:tcW w:w="9889" w:type="dxa"/>
            <w:gridSpan w:val="3"/>
            <w:shd w:val="clear" w:color="auto" w:fill="auto"/>
          </w:tcPr>
          <w:p w:rsidR="0037309C" w:rsidRPr="00823B47" w:rsidRDefault="0037309C" w:rsidP="00D374CD">
            <w:pPr>
              <w:spacing w:before="0"/>
              <w:jc w:val="left"/>
              <w:rPr>
                <w:sz w:val="24"/>
                <w:szCs w:val="24"/>
              </w:rPr>
            </w:pPr>
          </w:p>
        </w:tc>
      </w:tr>
      <w:tr w:rsidR="0037309C" w:rsidRPr="00823B47" w:rsidTr="004D02EC">
        <w:tc>
          <w:tcPr>
            <w:tcW w:w="9889" w:type="dxa"/>
            <w:gridSpan w:val="3"/>
            <w:shd w:val="clear" w:color="auto" w:fill="auto"/>
          </w:tcPr>
          <w:p w:rsidR="00D21694" w:rsidRPr="00823B47" w:rsidRDefault="004A7970" w:rsidP="005132F3">
            <w:pPr>
              <w:spacing w:before="0"/>
              <w:jc w:val="left"/>
              <w:rPr>
                <w:b/>
                <w:bCs/>
                <w:sz w:val="24"/>
                <w:szCs w:val="24"/>
              </w:rPr>
            </w:pPr>
            <w:r w:rsidRPr="00823B47">
              <w:rPr>
                <w:b/>
                <w:bCs/>
                <w:sz w:val="24"/>
                <w:szCs w:val="24"/>
              </w:rPr>
              <w:t>To Administrations of Member States of the ITU, Radiocommunication Sector Members</w:t>
            </w:r>
            <w:r w:rsidR="00BF5F50" w:rsidRPr="00823B47">
              <w:rPr>
                <w:b/>
                <w:bCs/>
                <w:sz w:val="24"/>
                <w:szCs w:val="24"/>
              </w:rPr>
              <w:t xml:space="preserve"> </w:t>
            </w:r>
            <w:r w:rsidR="00DA16A9" w:rsidRPr="00823B47">
              <w:rPr>
                <w:b/>
                <w:bCs/>
                <w:sz w:val="24"/>
                <w:szCs w:val="24"/>
              </w:rPr>
              <w:t>and</w:t>
            </w:r>
            <w:r w:rsidRPr="00823B47">
              <w:rPr>
                <w:b/>
                <w:bCs/>
                <w:sz w:val="24"/>
                <w:szCs w:val="24"/>
              </w:rPr>
              <w:br/>
              <w:t xml:space="preserve">ITU-R Associates participating in the work of Radiocommunication Study Group </w:t>
            </w:r>
            <w:r w:rsidR="005132F3" w:rsidRPr="00823B47">
              <w:rPr>
                <w:b/>
                <w:bCs/>
                <w:sz w:val="24"/>
                <w:szCs w:val="24"/>
              </w:rPr>
              <w:t>6</w:t>
            </w:r>
          </w:p>
        </w:tc>
      </w:tr>
      <w:tr w:rsidR="0037309C" w:rsidRPr="00823B47" w:rsidTr="004D02EC">
        <w:tc>
          <w:tcPr>
            <w:tcW w:w="9889" w:type="dxa"/>
            <w:gridSpan w:val="3"/>
            <w:shd w:val="clear" w:color="auto" w:fill="auto"/>
          </w:tcPr>
          <w:p w:rsidR="0037309C" w:rsidRPr="00823B47" w:rsidRDefault="0037309C" w:rsidP="006047E5">
            <w:pPr>
              <w:spacing w:before="0"/>
              <w:jc w:val="left"/>
              <w:rPr>
                <w:sz w:val="24"/>
                <w:szCs w:val="24"/>
              </w:rPr>
            </w:pPr>
          </w:p>
        </w:tc>
      </w:tr>
      <w:tr w:rsidR="0037309C" w:rsidRPr="00823B47" w:rsidTr="004D02EC">
        <w:tc>
          <w:tcPr>
            <w:tcW w:w="9889" w:type="dxa"/>
            <w:gridSpan w:val="3"/>
            <w:shd w:val="clear" w:color="auto" w:fill="auto"/>
          </w:tcPr>
          <w:p w:rsidR="0037309C" w:rsidRPr="00823B47" w:rsidRDefault="0037309C" w:rsidP="006047E5">
            <w:pPr>
              <w:spacing w:before="0"/>
              <w:jc w:val="left"/>
              <w:rPr>
                <w:sz w:val="24"/>
                <w:szCs w:val="24"/>
              </w:rPr>
            </w:pPr>
          </w:p>
        </w:tc>
      </w:tr>
      <w:tr w:rsidR="00B4054B" w:rsidRPr="00823B47" w:rsidTr="0037309C">
        <w:tc>
          <w:tcPr>
            <w:tcW w:w="1526" w:type="dxa"/>
            <w:shd w:val="clear" w:color="auto" w:fill="auto"/>
          </w:tcPr>
          <w:p w:rsidR="00B4054B" w:rsidRPr="00823B47" w:rsidRDefault="00B4054B" w:rsidP="006A0053">
            <w:pPr>
              <w:spacing w:before="0"/>
              <w:jc w:val="left"/>
              <w:rPr>
                <w:sz w:val="24"/>
                <w:szCs w:val="24"/>
                <w:lang w:val="en-GB"/>
              </w:rPr>
            </w:pPr>
            <w:r w:rsidRPr="00823B47">
              <w:rPr>
                <w:sz w:val="24"/>
                <w:szCs w:val="24"/>
              </w:rPr>
              <w:t>Subject:</w:t>
            </w:r>
          </w:p>
        </w:tc>
        <w:tc>
          <w:tcPr>
            <w:tcW w:w="8363" w:type="dxa"/>
            <w:gridSpan w:val="2"/>
            <w:vMerge w:val="restart"/>
            <w:shd w:val="clear" w:color="auto" w:fill="auto"/>
          </w:tcPr>
          <w:p w:rsidR="00B4054B" w:rsidRPr="00823B47" w:rsidRDefault="004A7970" w:rsidP="005132F3">
            <w:pPr>
              <w:spacing w:before="0"/>
              <w:jc w:val="left"/>
              <w:rPr>
                <w:b/>
                <w:bCs/>
                <w:sz w:val="24"/>
                <w:szCs w:val="24"/>
              </w:rPr>
            </w:pPr>
            <w:r w:rsidRPr="00823B47">
              <w:rPr>
                <w:b/>
                <w:bCs/>
                <w:sz w:val="24"/>
                <w:szCs w:val="24"/>
              </w:rPr>
              <w:t xml:space="preserve">Radiocommunication Study Group </w:t>
            </w:r>
            <w:r w:rsidR="005132F3" w:rsidRPr="00823B47">
              <w:rPr>
                <w:b/>
                <w:bCs/>
                <w:sz w:val="24"/>
                <w:szCs w:val="24"/>
              </w:rPr>
              <w:t xml:space="preserve">6 </w:t>
            </w:r>
            <w:r w:rsidRPr="00823B47">
              <w:rPr>
                <w:b/>
                <w:bCs/>
                <w:sz w:val="24"/>
                <w:szCs w:val="24"/>
              </w:rPr>
              <w:t>(</w:t>
            </w:r>
            <w:r w:rsidR="005132F3" w:rsidRPr="00823B47">
              <w:rPr>
                <w:b/>
                <w:bCs/>
                <w:sz w:val="24"/>
                <w:szCs w:val="24"/>
              </w:rPr>
              <w:t>Broadcasting service</w:t>
            </w:r>
            <w:r w:rsidRPr="00823B47">
              <w:rPr>
                <w:b/>
                <w:bCs/>
                <w:sz w:val="24"/>
                <w:szCs w:val="24"/>
              </w:rPr>
              <w:t>)</w:t>
            </w:r>
          </w:p>
          <w:p w:rsidR="004A7970" w:rsidRPr="003746A3" w:rsidRDefault="004A7970">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rFonts w:asciiTheme="minorHAnsi" w:hAnsiTheme="minorHAnsi" w:cstheme="minorHAnsi"/>
                <w:b/>
                <w:sz w:val="24"/>
                <w:szCs w:val="24"/>
              </w:rPr>
            </w:pPr>
            <w:r w:rsidRPr="003746A3">
              <w:rPr>
                <w:rFonts w:asciiTheme="minorHAnsi" w:hAnsiTheme="minorHAnsi" w:cstheme="minorHAnsi"/>
                <w:b/>
                <w:sz w:val="24"/>
                <w:szCs w:val="24"/>
              </w:rPr>
              <w:t xml:space="preserve">Proposed adoption of </w:t>
            </w:r>
            <w:r w:rsidR="005132F3" w:rsidRPr="00823B47">
              <w:rPr>
                <w:rFonts w:asciiTheme="minorHAnsi" w:hAnsiTheme="minorHAnsi" w:cstheme="minorHAnsi"/>
                <w:b/>
                <w:sz w:val="24"/>
                <w:szCs w:val="24"/>
              </w:rPr>
              <w:t xml:space="preserve">7 </w:t>
            </w:r>
            <w:r w:rsidRPr="003746A3">
              <w:rPr>
                <w:rFonts w:asciiTheme="minorHAnsi" w:hAnsiTheme="minorHAnsi" w:cstheme="minorHAnsi"/>
                <w:b/>
                <w:sz w:val="24"/>
                <w:szCs w:val="24"/>
              </w:rPr>
              <w:t>draft new ITU-R Recommendations and</w:t>
            </w:r>
            <w:r w:rsidR="00BF5F50" w:rsidRPr="00823B47">
              <w:rPr>
                <w:rFonts w:asciiTheme="minorHAnsi" w:hAnsiTheme="minorHAnsi" w:cstheme="minorHAnsi"/>
                <w:b/>
                <w:sz w:val="24"/>
                <w:szCs w:val="24"/>
              </w:rPr>
              <w:t xml:space="preserve"> </w:t>
            </w:r>
            <w:r w:rsidR="005132F3" w:rsidRPr="00823B47">
              <w:rPr>
                <w:rFonts w:asciiTheme="minorHAnsi" w:hAnsiTheme="minorHAnsi" w:cstheme="minorHAnsi"/>
                <w:b/>
                <w:sz w:val="24"/>
                <w:szCs w:val="24"/>
              </w:rPr>
              <w:t>3</w:t>
            </w:r>
            <w:r w:rsidRPr="003746A3">
              <w:rPr>
                <w:rFonts w:asciiTheme="minorHAnsi" w:hAnsiTheme="minorHAnsi" w:cstheme="minorHAnsi"/>
                <w:b/>
                <w:sz w:val="24"/>
                <w:szCs w:val="24"/>
              </w:rPr>
              <w:t xml:space="preserve"> draft</w:t>
            </w:r>
            <w:r w:rsidR="00BF5F50" w:rsidRPr="00823B47">
              <w:rPr>
                <w:rFonts w:asciiTheme="minorHAnsi" w:hAnsiTheme="minorHAnsi" w:cstheme="minorHAnsi"/>
                <w:b/>
                <w:sz w:val="24"/>
                <w:szCs w:val="24"/>
              </w:rPr>
              <w:br/>
            </w:r>
            <w:r w:rsidRPr="003746A3">
              <w:rPr>
                <w:rFonts w:asciiTheme="minorHAnsi" w:hAnsiTheme="minorHAnsi" w:cstheme="minorHAnsi"/>
                <w:b/>
                <w:sz w:val="24"/>
                <w:szCs w:val="24"/>
              </w:rPr>
              <w:t>revised</w:t>
            </w:r>
            <w:r w:rsidR="00BF5F50" w:rsidRPr="00823B47">
              <w:rPr>
                <w:rFonts w:asciiTheme="minorHAnsi" w:hAnsiTheme="minorHAnsi" w:cstheme="minorHAnsi"/>
                <w:b/>
                <w:sz w:val="24"/>
                <w:szCs w:val="24"/>
              </w:rPr>
              <w:t xml:space="preserve"> </w:t>
            </w:r>
            <w:r w:rsidRPr="003746A3">
              <w:rPr>
                <w:rFonts w:asciiTheme="minorHAnsi" w:hAnsiTheme="minorHAnsi" w:cstheme="minorHAnsi"/>
                <w:b/>
                <w:sz w:val="24"/>
                <w:szCs w:val="24"/>
              </w:rPr>
              <w:t>ITU-R Recommendations and their simultaneous approval</w:t>
            </w:r>
            <w:r w:rsidR="00BF5F50" w:rsidRPr="00823B47">
              <w:rPr>
                <w:rFonts w:asciiTheme="minorHAnsi" w:hAnsiTheme="minorHAnsi" w:cstheme="minorHAnsi"/>
                <w:b/>
                <w:sz w:val="24"/>
                <w:szCs w:val="24"/>
              </w:rPr>
              <w:br/>
            </w:r>
            <w:r w:rsidRPr="003746A3">
              <w:rPr>
                <w:rFonts w:asciiTheme="minorHAnsi" w:hAnsiTheme="minorHAnsi" w:cstheme="minorHAnsi"/>
                <w:b/>
                <w:sz w:val="24"/>
                <w:szCs w:val="24"/>
              </w:rPr>
              <w:t>by correspondence</w:t>
            </w:r>
            <w:r w:rsidR="00A45D9A" w:rsidRPr="00823B47">
              <w:rPr>
                <w:rFonts w:asciiTheme="minorHAnsi" w:hAnsiTheme="minorHAnsi" w:cstheme="minorHAnsi"/>
                <w:b/>
                <w:sz w:val="24"/>
                <w:szCs w:val="24"/>
              </w:rPr>
              <w:t xml:space="preserve"> </w:t>
            </w:r>
            <w:r w:rsidRPr="003746A3">
              <w:rPr>
                <w:rFonts w:asciiTheme="minorHAnsi" w:hAnsiTheme="minorHAnsi" w:cstheme="minorHAnsi"/>
                <w:b/>
                <w:sz w:val="24"/>
                <w:szCs w:val="24"/>
              </w:rPr>
              <w:t>in accordance with § 10.3 of Resolution ITU</w:t>
            </w:r>
            <w:r w:rsidRPr="003746A3">
              <w:rPr>
                <w:rFonts w:asciiTheme="minorHAnsi" w:hAnsiTheme="minorHAnsi" w:cstheme="minorHAnsi"/>
                <w:b/>
                <w:sz w:val="24"/>
                <w:szCs w:val="24"/>
              </w:rPr>
              <w:noBreakHyphen/>
              <w:t>R 1-6</w:t>
            </w:r>
            <w:r w:rsidR="00BF5F50" w:rsidRPr="00823B47">
              <w:rPr>
                <w:rFonts w:asciiTheme="minorHAnsi" w:hAnsiTheme="minorHAnsi" w:cstheme="minorHAnsi"/>
                <w:b/>
                <w:sz w:val="24"/>
                <w:szCs w:val="24"/>
              </w:rPr>
              <w:br/>
            </w:r>
            <w:r w:rsidRPr="003746A3">
              <w:rPr>
                <w:rFonts w:asciiTheme="minorHAnsi" w:hAnsiTheme="minorHAnsi" w:cstheme="minorHAnsi"/>
                <w:b/>
                <w:sz w:val="24"/>
                <w:szCs w:val="24"/>
              </w:rPr>
              <w:t>(Procedure for the simultaneous adoption and approval by correspondence)</w:t>
            </w:r>
          </w:p>
          <w:p w:rsidR="004A7970" w:rsidRPr="00823B47" w:rsidRDefault="004A7970" w:rsidP="009E2552">
            <w:pPr>
              <w:pStyle w:val="ListParagraph"/>
              <w:numPr>
                <w:ilvl w:val="0"/>
                <w:numId w:val="2"/>
              </w:numPr>
              <w:tabs>
                <w:tab w:val="clear" w:pos="1191"/>
                <w:tab w:val="clear" w:pos="1588"/>
                <w:tab w:val="clear" w:pos="1985"/>
                <w:tab w:val="left" w:pos="1418"/>
              </w:tabs>
              <w:ind w:left="317" w:hanging="317"/>
              <w:rPr>
                <w:szCs w:val="24"/>
              </w:rPr>
            </w:pPr>
            <w:r w:rsidRPr="003746A3">
              <w:rPr>
                <w:rFonts w:asciiTheme="minorHAnsi" w:hAnsiTheme="minorHAnsi" w:cstheme="minorHAnsi"/>
                <w:b/>
                <w:szCs w:val="24"/>
              </w:rPr>
              <w:t xml:space="preserve">Proposed suppression of </w:t>
            </w:r>
            <w:r w:rsidR="005132F3" w:rsidRPr="00823B47">
              <w:rPr>
                <w:rFonts w:asciiTheme="minorHAnsi" w:hAnsiTheme="minorHAnsi" w:cstheme="minorHAnsi"/>
                <w:b/>
                <w:szCs w:val="24"/>
              </w:rPr>
              <w:t>1</w:t>
            </w:r>
            <w:r w:rsidR="005132F3" w:rsidRPr="003746A3">
              <w:rPr>
                <w:rFonts w:asciiTheme="minorHAnsi" w:hAnsiTheme="minorHAnsi" w:cstheme="minorHAnsi"/>
                <w:b/>
                <w:szCs w:val="24"/>
              </w:rPr>
              <w:t xml:space="preserve"> </w:t>
            </w:r>
            <w:r w:rsidRPr="003746A3">
              <w:rPr>
                <w:rFonts w:asciiTheme="minorHAnsi" w:hAnsiTheme="minorHAnsi" w:cstheme="minorHAnsi"/>
                <w:b/>
                <w:szCs w:val="24"/>
              </w:rPr>
              <w:t>ITU-R Recommendation</w:t>
            </w:r>
          </w:p>
        </w:tc>
      </w:tr>
      <w:tr w:rsidR="00B4054B" w:rsidRPr="00823B47" w:rsidTr="006A0053">
        <w:tc>
          <w:tcPr>
            <w:tcW w:w="1526" w:type="dxa"/>
            <w:shd w:val="clear" w:color="auto" w:fill="auto"/>
          </w:tcPr>
          <w:p w:rsidR="00B4054B" w:rsidRPr="00823B47" w:rsidRDefault="00B4054B" w:rsidP="006A0053">
            <w:pPr>
              <w:spacing w:before="0"/>
              <w:jc w:val="left"/>
              <w:rPr>
                <w:b/>
                <w:bCs/>
                <w:sz w:val="24"/>
                <w:szCs w:val="24"/>
                <w:lang w:val="en-GB"/>
              </w:rPr>
            </w:pPr>
          </w:p>
        </w:tc>
        <w:tc>
          <w:tcPr>
            <w:tcW w:w="8363" w:type="dxa"/>
            <w:gridSpan w:val="2"/>
            <w:vMerge/>
            <w:shd w:val="clear" w:color="auto" w:fill="auto"/>
          </w:tcPr>
          <w:p w:rsidR="00B4054B" w:rsidRPr="00823B47" w:rsidRDefault="00B4054B" w:rsidP="006A0053">
            <w:pPr>
              <w:spacing w:before="0"/>
              <w:rPr>
                <w:b/>
                <w:bCs/>
                <w:sz w:val="24"/>
                <w:szCs w:val="24"/>
                <w:lang w:val="en-GB"/>
              </w:rPr>
            </w:pPr>
          </w:p>
        </w:tc>
      </w:tr>
      <w:tr w:rsidR="00B4054B" w:rsidRPr="00823B47" w:rsidTr="006A0053">
        <w:tc>
          <w:tcPr>
            <w:tcW w:w="1526" w:type="dxa"/>
            <w:shd w:val="clear" w:color="auto" w:fill="auto"/>
          </w:tcPr>
          <w:p w:rsidR="00B4054B" w:rsidRPr="00823B47" w:rsidRDefault="00B4054B" w:rsidP="006A0053">
            <w:pPr>
              <w:spacing w:before="0"/>
              <w:jc w:val="left"/>
              <w:rPr>
                <w:b/>
                <w:bCs/>
                <w:sz w:val="24"/>
                <w:szCs w:val="24"/>
                <w:lang w:val="en-GB"/>
              </w:rPr>
            </w:pPr>
          </w:p>
        </w:tc>
        <w:tc>
          <w:tcPr>
            <w:tcW w:w="8363" w:type="dxa"/>
            <w:gridSpan w:val="2"/>
            <w:vMerge/>
            <w:shd w:val="clear" w:color="auto" w:fill="auto"/>
          </w:tcPr>
          <w:p w:rsidR="00B4054B" w:rsidRPr="00823B47" w:rsidRDefault="00B4054B" w:rsidP="006A0053">
            <w:pPr>
              <w:spacing w:before="0"/>
              <w:rPr>
                <w:b/>
                <w:bCs/>
                <w:sz w:val="24"/>
                <w:szCs w:val="24"/>
                <w:lang w:val="en-GB"/>
              </w:rPr>
            </w:pPr>
          </w:p>
        </w:tc>
      </w:tr>
      <w:tr w:rsidR="00C51E92" w:rsidRPr="00823B47" w:rsidTr="00F72DBF">
        <w:tc>
          <w:tcPr>
            <w:tcW w:w="9889" w:type="dxa"/>
            <w:gridSpan w:val="3"/>
            <w:shd w:val="clear" w:color="auto" w:fill="auto"/>
          </w:tcPr>
          <w:p w:rsidR="00C51E92" w:rsidRPr="00823B47" w:rsidRDefault="00C51E92" w:rsidP="00F72DBF">
            <w:pPr>
              <w:spacing w:before="0"/>
              <w:jc w:val="left"/>
              <w:rPr>
                <w:b/>
                <w:bCs/>
                <w:sz w:val="24"/>
                <w:szCs w:val="24"/>
              </w:rPr>
            </w:pPr>
          </w:p>
        </w:tc>
      </w:tr>
      <w:tr w:rsidR="00C51E92" w:rsidRPr="00823B47" w:rsidTr="00F72DBF">
        <w:tc>
          <w:tcPr>
            <w:tcW w:w="9889" w:type="dxa"/>
            <w:gridSpan w:val="3"/>
            <w:shd w:val="clear" w:color="auto" w:fill="auto"/>
          </w:tcPr>
          <w:p w:rsidR="00C51E92" w:rsidRPr="00823B47" w:rsidRDefault="00C51E92" w:rsidP="00F72DBF">
            <w:pPr>
              <w:spacing w:before="0"/>
              <w:jc w:val="left"/>
              <w:rPr>
                <w:b/>
                <w:bCs/>
                <w:sz w:val="24"/>
                <w:szCs w:val="24"/>
              </w:rPr>
            </w:pPr>
          </w:p>
        </w:tc>
      </w:tr>
    </w:tbl>
    <w:p w:rsidR="004A7970" w:rsidRPr="00823B47" w:rsidRDefault="004A7970" w:rsidP="005132F3">
      <w:pPr>
        <w:pStyle w:val="Normalaftertitle"/>
        <w:spacing w:before="160"/>
        <w:rPr>
          <w:sz w:val="24"/>
          <w:szCs w:val="24"/>
        </w:rPr>
      </w:pPr>
      <w:r w:rsidRPr="00823B47">
        <w:rPr>
          <w:sz w:val="24"/>
          <w:szCs w:val="24"/>
        </w:rPr>
        <w:t xml:space="preserve">At the meeting of Radiocommunication Study Group </w:t>
      </w:r>
      <w:r w:rsidR="005132F3" w:rsidRPr="00823B47">
        <w:rPr>
          <w:sz w:val="24"/>
          <w:szCs w:val="24"/>
        </w:rPr>
        <w:t>6</w:t>
      </w:r>
      <w:r w:rsidRPr="00823B47">
        <w:rPr>
          <w:sz w:val="24"/>
          <w:szCs w:val="24"/>
        </w:rPr>
        <w:t xml:space="preserve">, held </w:t>
      </w:r>
      <w:r w:rsidR="005132F3" w:rsidRPr="00823B47">
        <w:rPr>
          <w:sz w:val="24"/>
          <w:szCs w:val="24"/>
        </w:rPr>
        <w:t>on 22 November</w:t>
      </w:r>
      <w:r w:rsidRPr="00823B47">
        <w:rPr>
          <w:sz w:val="24"/>
          <w:szCs w:val="24"/>
        </w:rPr>
        <w:t xml:space="preserve"> 2013, the Study Group decided to seek adoption of </w:t>
      </w:r>
      <w:r w:rsidR="005132F3" w:rsidRPr="00823B47">
        <w:rPr>
          <w:sz w:val="24"/>
          <w:szCs w:val="24"/>
        </w:rPr>
        <w:t xml:space="preserve">7 </w:t>
      </w:r>
      <w:r w:rsidRPr="00823B47">
        <w:rPr>
          <w:sz w:val="24"/>
          <w:szCs w:val="24"/>
        </w:rPr>
        <w:t xml:space="preserve">draft new ITU-R Recommendations </w:t>
      </w:r>
      <w:r w:rsidRPr="00823B47">
        <w:rPr>
          <w:bCs/>
          <w:sz w:val="24"/>
          <w:szCs w:val="24"/>
        </w:rPr>
        <w:t xml:space="preserve">and </w:t>
      </w:r>
      <w:r w:rsidR="005132F3" w:rsidRPr="00823B47">
        <w:rPr>
          <w:bCs/>
          <w:sz w:val="24"/>
          <w:szCs w:val="24"/>
        </w:rPr>
        <w:t xml:space="preserve">3 </w:t>
      </w:r>
      <w:r w:rsidRPr="00823B47">
        <w:rPr>
          <w:bCs/>
          <w:sz w:val="24"/>
          <w:szCs w:val="24"/>
        </w:rPr>
        <w:t>draft revised ITU-R Recommendations</w:t>
      </w:r>
      <w:r w:rsidRPr="00823B47">
        <w:rPr>
          <w:sz w:val="24"/>
          <w:szCs w:val="24"/>
        </w:rPr>
        <w:t xml:space="preserve"> by correspondence (§ 10.2.3 of Resolution ITU-R 1-6) and further decided to apply the procedure for simultaneous adoption and approval by correspondence (PSAA), (§ 10.3 of Resolution ITU</w:t>
      </w:r>
      <w:r w:rsidRPr="00823B47">
        <w:rPr>
          <w:sz w:val="24"/>
          <w:szCs w:val="24"/>
        </w:rPr>
        <w:noBreakHyphen/>
        <w:t>R 1</w:t>
      </w:r>
      <w:r w:rsidRPr="00823B47">
        <w:rPr>
          <w:sz w:val="24"/>
          <w:szCs w:val="24"/>
        </w:rPr>
        <w:noBreakHyphen/>
        <w:t xml:space="preserve">6). The titles and summaries of the draft Recommendations are given in Annex 1. Furthermore, the Study Group proposed the suppression of </w:t>
      </w:r>
      <w:r w:rsidR="005132F3" w:rsidRPr="00823B47">
        <w:rPr>
          <w:sz w:val="24"/>
          <w:szCs w:val="24"/>
        </w:rPr>
        <w:t xml:space="preserve">1 ITU-R </w:t>
      </w:r>
      <w:r w:rsidRPr="00823B47">
        <w:rPr>
          <w:sz w:val="24"/>
          <w:szCs w:val="24"/>
        </w:rPr>
        <w:t>Recommendation</w:t>
      </w:r>
      <w:r w:rsidR="009E2552">
        <w:rPr>
          <w:sz w:val="24"/>
          <w:szCs w:val="24"/>
        </w:rPr>
        <w:t xml:space="preserve"> </w:t>
      </w:r>
      <w:r w:rsidR="005132F3" w:rsidRPr="00823B47">
        <w:rPr>
          <w:sz w:val="24"/>
          <w:szCs w:val="24"/>
        </w:rPr>
        <w:t>given</w:t>
      </w:r>
      <w:r w:rsidRPr="00823B47">
        <w:rPr>
          <w:sz w:val="24"/>
          <w:szCs w:val="24"/>
        </w:rPr>
        <w:t xml:space="preserve"> in Annex 2.</w:t>
      </w:r>
    </w:p>
    <w:p w:rsidR="004A7970" w:rsidRPr="00823B47" w:rsidRDefault="004A7970" w:rsidP="005132F3">
      <w:pPr>
        <w:rPr>
          <w:sz w:val="24"/>
          <w:szCs w:val="24"/>
        </w:rPr>
      </w:pPr>
      <w:r w:rsidRPr="00823B47">
        <w:rPr>
          <w:sz w:val="24"/>
          <w:szCs w:val="24"/>
        </w:rPr>
        <w:t xml:space="preserve">The consideration period shall extend for 2 months ending on </w:t>
      </w:r>
      <w:r w:rsidR="005132F3" w:rsidRPr="00823B47">
        <w:rPr>
          <w:sz w:val="24"/>
          <w:szCs w:val="24"/>
          <w:u w:val="single"/>
        </w:rPr>
        <w:t>6 February</w:t>
      </w:r>
      <w:r w:rsidRPr="00823B47">
        <w:rPr>
          <w:sz w:val="24"/>
          <w:szCs w:val="24"/>
          <w:u w:val="single"/>
        </w:rPr>
        <w:t xml:space="preserve"> 201</w:t>
      </w:r>
      <w:r w:rsidR="005132F3" w:rsidRPr="00823B47">
        <w:rPr>
          <w:sz w:val="24"/>
          <w:szCs w:val="24"/>
          <w:u w:val="single"/>
        </w:rPr>
        <w:t>4</w:t>
      </w:r>
      <w:r w:rsidRPr="00823B47">
        <w:rPr>
          <w:sz w:val="24"/>
          <w:szCs w:val="24"/>
        </w:rPr>
        <w:t xml:space="preserve">. If within this period no objections are received from Member States, the draft Recommendations shall be considered to be adopted by Study Group </w:t>
      </w:r>
      <w:r w:rsidR="005132F3" w:rsidRPr="00823B47">
        <w:rPr>
          <w:sz w:val="24"/>
          <w:szCs w:val="24"/>
        </w:rPr>
        <w:t>6</w:t>
      </w:r>
      <w:r w:rsidRPr="00823B47">
        <w:rPr>
          <w:sz w:val="24"/>
          <w:szCs w:val="24"/>
        </w:rPr>
        <w:t>. Furthermore, since the PSAA procedure has been followed, the draft Recommendations shall also be considered as app</w:t>
      </w:r>
      <w:r w:rsidR="00C703DA">
        <w:rPr>
          <w:sz w:val="24"/>
          <w:szCs w:val="24"/>
        </w:rPr>
        <w:t>roved.</w:t>
      </w:r>
    </w:p>
    <w:p w:rsidR="004A7970" w:rsidRPr="00823B47" w:rsidRDefault="004A7970" w:rsidP="00BF5F50">
      <w:pPr>
        <w:tabs>
          <w:tab w:val="left" w:pos="0"/>
          <w:tab w:val="left" w:pos="1134"/>
          <w:tab w:val="left" w:pos="3119"/>
        </w:tabs>
        <w:spacing w:after="240"/>
        <w:rPr>
          <w:sz w:val="24"/>
          <w:szCs w:val="24"/>
        </w:rPr>
      </w:pPr>
      <w:r w:rsidRPr="00823B47">
        <w:rPr>
          <w:sz w:val="24"/>
          <w:szCs w:val="24"/>
        </w:rPr>
        <w:t>Any Member State who objects to the adoption of a draft Recommendation is requested to inform the Director and the Chairman of the Study Group of the reasons for the objection.</w:t>
      </w:r>
    </w:p>
    <w:p w:rsidR="004A7970" w:rsidRPr="00823B47" w:rsidRDefault="004A7970" w:rsidP="005132F3">
      <w:pPr>
        <w:rPr>
          <w:sz w:val="24"/>
          <w:szCs w:val="24"/>
        </w:rPr>
      </w:pPr>
      <w:r w:rsidRPr="00823B47">
        <w:rPr>
          <w:sz w:val="24"/>
          <w:szCs w:val="24"/>
        </w:rPr>
        <w:t xml:space="preserve">After the above-mentioned deadline, the results of the PSAA procedure will be announced in an Administrative Circular and the approved Recommendations will be published as soon as practicable (see </w:t>
      </w:r>
      <w:hyperlink r:id="rId9" w:history="1">
        <w:r w:rsidRPr="00823B47">
          <w:rPr>
            <w:rStyle w:val="Hyperlink"/>
            <w:sz w:val="24"/>
            <w:szCs w:val="24"/>
          </w:rPr>
          <w:t>http://www.itu.int/pub/R-REC</w:t>
        </w:r>
      </w:hyperlink>
      <w:r w:rsidR="00C703DA">
        <w:rPr>
          <w:sz w:val="24"/>
          <w:szCs w:val="24"/>
        </w:rPr>
        <w:t>).</w:t>
      </w:r>
    </w:p>
    <w:p w:rsidR="004A7970" w:rsidRPr="00823B47" w:rsidRDefault="004A7970" w:rsidP="00BF5F50">
      <w:pPr>
        <w:rPr>
          <w:sz w:val="24"/>
          <w:szCs w:val="24"/>
        </w:rPr>
      </w:pPr>
      <w:r w:rsidRPr="00823B47">
        <w:br w:type="page"/>
      </w:r>
      <w:r w:rsidRPr="00823B47">
        <w:rPr>
          <w:sz w:val="24"/>
          <w:szCs w:val="24"/>
        </w:rPr>
        <w:lastRenderedPageBreak/>
        <w:t>Any ITU member organization aware of a patent held by itself or others which may fully or partly cover eleme</w:t>
      </w:r>
      <w:r w:rsidR="00C703DA">
        <w:rPr>
          <w:sz w:val="24"/>
          <w:szCs w:val="24"/>
        </w:rPr>
        <w:t>nts of the draft Recommendations</w:t>
      </w:r>
      <w:r w:rsidRPr="00823B47">
        <w:rPr>
          <w:sz w:val="24"/>
          <w:szCs w:val="24"/>
        </w:rPr>
        <w:t xml:space="preserve"> mentioned in this letter is requested to disclose such information to the Secretariat as soon as possible. The Common Patent Policy for ITU</w:t>
      </w:r>
      <w:r w:rsidRPr="00823B47">
        <w:rPr>
          <w:sz w:val="24"/>
          <w:szCs w:val="24"/>
        </w:rPr>
        <w:noBreakHyphen/>
        <w:t>T/ITU</w:t>
      </w:r>
      <w:r w:rsidRPr="00823B47">
        <w:rPr>
          <w:sz w:val="24"/>
          <w:szCs w:val="24"/>
        </w:rPr>
        <w:noBreakHyphen/>
        <w:t>R/ISO/IEC is available at</w:t>
      </w:r>
      <w:r w:rsidR="00B57F3C" w:rsidRPr="00823B47">
        <w:rPr>
          <w:rStyle w:val="Hyperlink"/>
          <w:sz w:val="24"/>
          <w:szCs w:val="24"/>
        </w:rPr>
        <w:t xml:space="preserve"> </w:t>
      </w:r>
      <w:hyperlink r:id="rId10" w:history="1">
        <w:r w:rsidR="00B57F3C" w:rsidRPr="00823B47">
          <w:rPr>
            <w:rStyle w:val="Hyperlink"/>
            <w:sz w:val="24"/>
            <w:szCs w:val="24"/>
          </w:rPr>
          <w:t>http://www.itu.int/en/ITU-T/ipr/Pages/policy.aspx</w:t>
        </w:r>
      </w:hyperlink>
      <w:r w:rsidRPr="00823B47">
        <w:rPr>
          <w:sz w:val="24"/>
          <w:szCs w:val="24"/>
        </w:rPr>
        <w:t>.</w:t>
      </w:r>
    </w:p>
    <w:p w:rsidR="004A7970" w:rsidRPr="00823B47" w:rsidRDefault="004A7970" w:rsidP="00904ECB">
      <w:pPr>
        <w:spacing w:before="1418" w:line="240" w:lineRule="auto"/>
        <w:jc w:val="left"/>
        <w:rPr>
          <w:rFonts w:asciiTheme="minorHAnsi" w:hAnsiTheme="minorHAnsi" w:cstheme="minorHAnsi"/>
          <w:sz w:val="24"/>
          <w:szCs w:val="24"/>
        </w:rPr>
      </w:pPr>
      <w:r w:rsidRPr="00823B47">
        <w:rPr>
          <w:rFonts w:asciiTheme="minorHAnsi" w:hAnsiTheme="minorHAnsi" w:cstheme="minorHAnsi"/>
          <w:sz w:val="24"/>
          <w:szCs w:val="24"/>
        </w:rPr>
        <w:t>François Rancy</w:t>
      </w:r>
    </w:p>
    <w:p w:rsidR="004A7970" w:rsidRPr="00823B47" w:rsidRDefault="004A7970" w:rsidP="004A7970">
      <w:pPr>
        <w:spacing w:before="0" w:line="240" w:lineRule="auto"/>
        <w:jc w:val="left"/>
        <w:rPr>
          <w:rFonts w:asciiTheme="minorHAnsi" w:hAnsiTheme="minorHAnsi" w:cstheme="minorHAnsi"/>
          <w:sz w:val="24"/>
          <w:szCs w:val="24"/>
        </w:rPr>
      </w:pPr>
      <w:r w:rsidRPr="00823B47">
        <w:rPr>
          <w:rFonts w:asciiTheme="minorHAnsi" w:hAnsiTheme="minorHAnsi" w:cstheme="minorHAnsi"/>
          <w:sz w:val="24"/>
          <w:szCs w:val="24"/>
        </w:rPr>
        <w:t>Director</w:t>
      </w:r>
    </w:p>
    <w:p w:rsidR="004A7970" w:rsidRPr="00823B47" w:rsidRDefault="004A7970" w:rsidP="004A7970">
      <w:pPr>
        <w:ind w:left="1191" w:hanging="1191"/>
        <w:rPr>
          <w:u w:val="single"/>
        </w:rPr>
      </w:pPr>
    </w:p>
    <w:p w:rsidR="004A7970" w:rsidRPr="00823B47" w:rsidRDefault="004A7970" w:rsidP="004A7970">
      <w:pPr>
        <w:ind w:left="1191" w:hanging="1191"/>
        <w:rPr>
          <w:u w:val="single"/>
        </w:rPr>
      </w:pPr>
    </w:p>
    <w:p w:rsidR="004A7970" w:rsidRPr="00823B47" w:rsidRDefault="004A7970" w:rsidP="005132F3">
      <w:pPr>
        <w:ind w:left="1191" w:hanging="1191"/>
        <w:rPr>
          <w:sz w:val="24"/>
          <w:szCs w:val="24"/>
        </w:rPr>
      </w:pPr>
      <w:r w:rsidRPr="00823B47">
        <w:rPr>
          <w:b/>
          <w:bCs/>
          <w:sz w:val="24"/>
          <w:szCs w:val="24"/>
        </w:rPr>
        <w:t>Annex 1:</w:t>
      </w:r>
      <w:r w:rsidRPr="00823B47">
        <w:rPr>
          <w:sz w:val="24"/>
          <w:szCs w:val="24"/>
        </w:rPr>
        <w:t xml:space="preserve"> </w:t>
      </w:r>
      <w:r w:rsidRPr="00823B47">
        <w:rPr>
          <w:sz w:val="24"/>
          <w:szCs w:val="24"/>
        </w:rPr>
        <w:tab/>
        <w:t>Titles and summaries of the draft Recommendations</w:t>
      </w:r>
    </w:p>
    <w:p w:rsidR="004A7970" w:rsidRPr="00823B47" w:rsidRDefault="004A7970" w:rsidP="005132F3">
      <w:pPr>
        <w:ind w:left="1191" w:hanging="1191"/>
        <w:rPr>
          <w:sz w:val="24"/>
          <w:szCs w:val="24"/>
        </w:rPr>
      </w:pPr>
      <w:r w:rsidRPr="00823B47">
        <w:rPr>
          <w:b/>
          <w:bCs/>
          <w:sz w:val="24"/>
          <w:szCs w:val="24"/>
        </w:rPr>
        <w:t>Annex 2:</w:t>
      </w:r>
      <w:r w:rsidRPr="00823B47">
        <w:rPr>
          <w:sz w:val="24"/>
          <w:szCs w:val="24"/>
        </w:rPr>
        <w:tab/>
        <w:t>Recommendation proposed for suppression</w:t>
      </w:r>
    </w:p>
    <w:p w:rsidR="004A7970" w:rsidRPr="00823B47" w:rsidRDefault="004A7970" w:rsidP="004A7970">
      <w:pPr>
        <w:ind w:left="1191" w:hanging="1191"/>
        <w:rPr>
          <w:b/>
          <w:bCs/>
        </w:rPr>
      </w:pPr>
    </w:p>
    <w:p w:rsidR="004A7970" w:rsidRPr="00823B47" w:rsidRDefault="00DC3C6C" w:rsidP="00DC3C6C">
      <w:pPr>
        <w:tabs>
          <w:tab w:val="clear" w:pos="1588"/>
          <w:tab w:val="left" w:pos="2552"/>
        </w:tabs>
        <w:jc w:val="left"/>
        <w:rPr>
          <w:sz w:val="24"/>
          <w:szCs w:val="24"/>
        </w:rPr>
      </w:pPr>
      <w:r>
        <w:rPr>
          <w:b/>
          <w:bCs/>
          <w:sz w:val="24"/>
          <w:szCs w:val="24"/>
        </w:rPr>
        <w:t>Document</w:t>
      </w:r>
      <w:r w:rsidR="004A7970" w:rsidRPr="00823B47">
        <w:rPr>
          <w:b/>
          <w:bCs/>
          <w:sz w:val="24"/>
          <w:szCs w:val="24"/>
        </w:rPr>
        <w:t>s:</w:t>
      </w:r>
      <w:r w:rsidR="004A7970" w:rsidRPr="00823B47">
        <w:rPr>
          <w:sz w:val="24"/>
          <w:szCs w:val="24"/>
        </w:rPr>
        <w:tab/>
        <w:t>Document</w:t>
      </w:r>
      <w:r>
        <w:rPr>
          <w:sz w:val="24"/>
          <w:szCs w:val="24"/>
        </w:rPr>
        <w:t>s</w:t>
      </w:r>
      <w:r w:rsidR="004A7970" w:rsidRPr="00823B47">
        <w:rPr>
          <w:sz w:val="24"/>
          <w:szCs w:val="24"/>
        </w:rPr>
        <w:t xml:space="preserve"> </w:t>
      </w:r>
      <w:r w:rsidR="003F6CC5" w:rsidRPr="00823B47">
        <w:rPr>
          <w:sz w:val="24"/>
          <w:szCs w:val="24"/>
        </w:rPr>
        <w:t>6/164(Rev.1), 6/170(Rev.</w:t>
      </w:r>
      <w:r w:rsidR="003F6CC5" w:rsidRPr="003746A3">
        <w:rPr>
          <w:sz w:val="24"/>
          <w:szCs w:val="24"/>
        </w:rPr>
        <w:t>1)</w:t>
      </w:r>
      <w:r w:rsidR="004029AB" w:rsidRPr="00823B47">
        <w:rPr>
          <w:sz w:val="24"/>
          <w:szCs w:val="24"/>
        </w:rPr>
        <w:t xml:space="preserve">, 6/177(Rev.1), 6/184(Rev.1), </w:t>
      </w:r>
      <w:r w:rsidR="003F6CC5" w:rsidRPr="003746A3">
        <w:rPr>
          <w:sz w:val="24"/>
          <w:szCs w:val="24"/>
        </w:rPr>
        <w:t>6/185(Rev.1)</w:t>
      </w:r>
      <w:r w:rsidR="004029AB" w:rsidRPr="003746A3">
        <w:rPr>
          <w:sz w:val="24"/>
          <w:szCs w:val="24"/>
        </w:rPr>
        <w:t>, 6/189(Rev.</w:t>
      </w:r>
      <w:r w:rsidR="004029AB" w:rsidRPr="00823B47">
        <w:rPr>
          <w:sz w:val="24"/>
          <w:szCs w:val="24"/>
        </w:rPr>
        <w:t>1), 6/190(Rev.1), 6/191(Rev.1), 6/192(Rev.1) 6/200(Rev.1)</w:t>
      </w:r>
      <w:r w:rsidR="004A7970" w:rsidRPr="00823B47">
        <w:rPr>
          <w:sz w:val="24"/>
          <w:szCs w:val="24"/>
        </w:rPr>
        <w:t xml:space="preserve"> </w:t>
      </w:r>
    </w:p>
    <w:p w:rsidR="004A7970" w:rsidRDefault="004A7970" w:rsidP="004029AB">
      <w:pPr>
        <w:tabs>
          <w:tab w:val="clear" w:pos="1588"/>
          <w:tab w:val="left" w:pos="2552"/>
        </w:tabs>
        <w:rPr>
          <w:sz w:val="24"/>
          <w:szCs w:val="24"/>
        </w:rPr>
      </w:pPr>
      <w:r w:rsidRPr="00823B47">
        <w:rPr>
          <w:sz w:val="24"/>
          <w:szCs w:val="24"/>
        </w:rPr>
        <w:t xml:space="preserve">These documents are available in electronic format at: </w:t>
      </w:r>
      <w:hyperlink r:id="rId11" w:history="1">
        <w:r w:rsidR="009E2552" w:rsidRPr="006D1771">
          <w:rPr>
            <w:rStyle w:val="Hyperlink"/>
            <w:sz w:val="24"/>
            <w:szCs w:val="24"/>
          </w:rPr>
          <w:t>http://www.itu.int/md/R12-sg06-c</w:t>
        </w:r>
      </w:hyperlink>
    </w:p>
    <w:p w:rsidR="009E2552" w:rsidRPr="00823B47" w:rsidRDefault="009E2552" w:rsidP="004029AB">
      <w:pPr>
        <w:tabs>
          <w:tab w:val="clear" w:pos="1588"/>
          <w:tab w:val="left" w:pos="2552"/>
        </w:tabs>
        <w:rPr>
          <w:sz w:val="24"/>
          <w:szCs w:val="24"/>
        </w:rPr>
      </w:pPr>
    </w:p>
    <w:p w:rsidR="004A7970" w:rsidRPr="00823B47" w:rsidRDefault="004A7970" w:rsidP="004A7970">
      <w:pPr>
        <w:tabs>
          <w:tab w:val="clear" w:pos="1588"/>
          <w:tab w:val="left" w:pos="2552"/>
        </w:tabs>
        <w:rPr>
          <w:sz w:val="24"/>
          <w:szCs w:val="24"/>
        </w:rPr>
      </w:pPr>
    </w:p>
    <w:p w:rsidR="004A7970" w:rsidRDefault="004A7970" w:rsidP="004A7970">
      <w:pPr>
        <w:tabs>
          <w:tab w:val="left" w:pos="284"/>
          <w:tab w:val="left" w:pos="568"/>
        </w:tabs>
        <w:spacing w:before="1920" w:after="60"/>
        <w:rPr>
          <w:sz w:val="24"/>
          <w:szCs w:val="24"/>
          <w:u w:val="single"/>
        </w:rPr>
      </w:pPr>
    </w:p>
    <w:p w:rsidR="00CB5A21" w:rsidRPr="00823B47" w:rsidRDefault="00CB5A21" w:rsidP="004A7970">
      <w:pPr>
        <w:tabs>
          <w:tab w:val="left" w:pos="284"/>
          <w:tab w:val="left" w:pos="568"/>
        </w:tabs>
        <w:spacing w:before="1920" w:after="60"/>
        <w:rPr>
          <w:sz w:val="24"/>
          <w:szCs w:val="24"/>
          <w:u w:val="single"/>
        </w:rPr>
      </w:pPr>
    </w:p>
    <w:p w:rsidR="004A7970" w:rsidRPr="00823B47" w:rsidRDefault="004A7970" w:rsidP="004A7970">
      <w:pPr>
        <w:tabs>
          <w:tab w:val="left" w:pos="284"/>
          <w:tab w:val="left" w:pos="568"/>
        </w:tabs>
        <w:spacing w:before="0" w:after="60"/>
        <w:rPr>
          <w:b/>
          <w:bCs/>
          <w:sz w:val="18"/>
          <w:szCs w:val="18"/>
        </w:rPr>
      </w:pPr>
      <w:r w:rsidRPr="00823B47">
        <w:rPr>
          <w:b/>
          <w:bCs/>
          <w:sz w:val="18"/>
          <w:szCs w:val="18"/>
        </w:rPr>
        <w:t>Distribution:</w:t>
      </w:r>
    </w:p>
    <w:p w:rsidR="0077406E" w:rsidRPr="00823B47" w:rsidRDefault="004A7970" w:rsidP="00853545">
      <w:pPr>
        <w:tabs>
          <w:tab w:val="left" w:pos="284"/>
          <w:tab w:val="left" w:pos="6237"/>
        </w:tabs>
        <w:spacing w:before="0" w:line="240" w:lineRule="auto"/>
        <w:ind w:left="284" w:hanging="284"/>
        <w:rPr>
          <w:rFonts w:asciiTheme="minorHAnsi" w:hAnsiTheme="minorHAnsi" w:cstheme="minorHAnsi"/>
          <w:sz w:val="18"/>
          <w:szCs w:val="18"/>
        </w:rPr>
      </w:pPr>
      <w:r w:rsidRPr="00823B47">
        <w:rPr>
          <w:rFonts w:asciiTheme="minorHAnsi" w:hAnsiTheme="minorHAnsi" w:cstheme="minorHAnsi"/>
          <w:sz w:val="18"/>
          <w:szCs w:val="18"/>
        </w:rPr>
        <w:t>–</w:t>
      </w:r>
      <w:r w:rsidRPr="00823B47">
        <w:rPr>
          <w:rFonts w:asciiTheme="minorHAnsi" w:hAnsiTheme="minorHAnsi" w:cstheme="minorHAnsi"/>
          <w:sz w:val="18"/>
          <w:szCs w:val="18"/>
        </w:rPr>
        <w:tab/>
        <w:t>Administrations of Member States of the ITU and Radiocommunication Sector Members</w:t>
      </w:r>
    </w:p>
    <w:p w:rsidR="004A7970" w:rsidRPr="00823B47" w:rsidRDefault="0077406E" w:rsidP="00853545">
      <w:pPr>
        <w:tabs>
          <w:tab w:val="left" w:pos="284"/>
          <w:tab w:val="left" w:pos="6237"/>
        </w:tabs>
        <w:spacing w:before="0" w:line="240" w:lineRule="auto"/>
        <w:ind w:left="284" w:hanging="284"/>
        <w:rPr>
          <w:rFonts w:asciiTheme="minorHAnsi" w:hAnsiTheme="minorHAnsi" w:cstheme="minorHAnsi"/>
          <w:sz w:val="18"/>
          <w:szCs w:val="18"/>
        </w:rPr>
      </w:pPr>
      <w:r w:rsidRPr="00823B47">
        <w:rPr>
          <w:rFonts w:asciiTheme="minorHAnsi" w:hAnsiTheme="minorHAnsi" w:cstheme="minorHAnsi"/>
          <w:sz w:val="18"/>
          <w:szCs w:val="18"/>
        </w:rPr>
        <w:tab/>
      </w:r>
      <w:r w:rsidR="004A7970" w:rsidRPr="00823B47">
        <w:rPr>
          <w:rFonts w:asciiTheme="minorHAnsi" w:hAnsiTheme="minorHAnsi" w:cstheme="minorHAnsi"/>
          <w:sz w:val="18"/>
          <w:szCs w:val="18"/>
        </w:rPr>
        <w:t>participating</w:t>
      </w:r>
      <w:r w:rsidRPr="00823B47">
        <w:rPr>
          <w:rFonts w:asciiTheme="minorHAnsi" w:hAnsiTheme="minorHAnsi" w:cstheme="minorHAnsi"/>
          <w:sz w:val="18"/>
          <w:szCs w:val="18"/>
        </w:rPr>
        <w:t xml:space="preserve"> </w:t>
      </w:r>
      <w:r w:rsidR="004A7970" w:rsidRPr="00823B47">
        <w:rPr>
          <w:rFonts w:asciiTheme="minorHAnsi" w:hAnsiTheme="minorHAnsi" w:cstheme="minorHAnsi"/>
          <w:sz w:val="18"/>
          <w:szCs w:val="18"/>
        </w:rPr>
        <w:t>in the work of</w:t>
      </w:r>
      <w:r w:rsidRPr="00823B47">
        <w:rPr>
          <w:rFonts w:asciiTheme="minorHAnsi" w:hAnsiTheme="minorHAnsi" w:cstheme="minorHAnsi"/>
          <w:sz w:val="18"/>
          <w:szCs w:val="18"/>
        </w:rPr>
        <w:t xml:space="preserve"> </w:t>
      </w:r>
      <w:r w:rsidR="004A7970" w:rsidRPr="00823B47">
        <w:rPr>
          <w:rFonts w:asciiTheme="minorHAnsi" w:hAnsiTheme="minorHAnsi" w:cstheme="minorHAnsi"/>
          <w:sz w:val="18"/>
          <w:szCs w:val="18"/>
        </w:rPr>
        <w:t xml:space="preserve">Radiocommunication Study Group </w:t>
      </w:r>
      <w:r w:rsidR="009D7E33" w:rsidRPr="00823B47">
        <w:rPr>
          <w:rFonts w:asciiTheme="minorHAnsi" w:hAnsiTheme="minorHAnsi" w:cstheme="minorHAnsi"/>
          <w:sz w:val="18"/>
          <w:szCs w:val="18"/>
        </w:rPr>
        <w:t>6</w:t>
      </w:r>
    </w:p>
    <w:p w:rsidR="004A7970" w:rsidRPr="00823B47" w:rsidRDefault="004A7970" w:rsidP="00853545">
      <w:pPr>
        <w:tabs>
          <w:tab w:val="left" w:pos="284"/>
          <w:tab w:val="left" w:pos="6237"/>
        </w:tabs>
        <w:spacing w:before="0" w:line="240" w:lineRule="auto"/>
        <w:ind w:left="284" w:hanging="284"/>
        <w:rPr>
          <w:rFonts w:asciiTheme="minorHAnsi" w:hAnsiTheme="minorHAnsi" w:cstheme="minorHAnsi"/>
          <w:sz w:val="18"/>
          <w:szCs w:val="18"/>
        </w:rPr>
      </w:pPr>
      <w:r w:rsidRPr="00823B47">
        <w:rPr>
          <w:rFonts w:asciiTheme="minorHAnsi" w:hAnsiTheme="minorHAnsi" w:cstheme="minorHAnsi"/>
          <w:sz w:val="18"/>
          <w:szCs w:val="18"/>
        </w:rPr>
        <w:t>–</w:t>
      </w:r>
      <w:r w:rsidRPr="00823B47">
        <w:rPr>
          <w:rFonts w:asciiTheme="minorHAnsi" w:hAnsiTheme="minorHAnsi" w:cstheme="minorHAnsi"/>
          <w:sz w:val="18"/>
          <w:szCs w:val="18"/>
        </w:rPr>
        <w:tab/>
        <w:t xml:space="preserve">ITU-R Associates participating in the work of Radiocommunication Study Group </w:t>
      </w:r>
      <w:r w:rsidR="009D7E33" w:rsidRPr="00823B47">
        <w:rPr>
          <w:rFonts w:asciiTheme="minorHAnsi" w:hAnsiTheme="minorHAnsi" w:cstheme="minorHAnsi"/>
          <w:sz w:val="18"/>
          <w:szCs w:val="18"/>
        </w:rPr>
        <w:t>6</w:t>
      </w:r>
    </w:p>
    <w:p w:rsidR="004A7970" w:rsidRPr="00823B47" w:rsidRDefault="004A7970" w:rsidP="001A45B2">
      <w:pPr>
        <w:tabs>
          <w:tab w:val="left" w:pos="284"/>
          <w:tab w:val="left" w:pos="6237"/>
        </w:tabs>
        <w:spacing w:before="0" w:line="240" w:lineRule="auto"/>
        <w:ind w:left="284" w:hanging="284"/>
        <w:jc w:val="left"/>
        <w:rPr>
          <w:rFonts w:asciiTheme="minorHAnsi" w:hAnsiTheme="minorHAnsi" w:cstheme="minorHAnsi"/>
          <w:sz w:val="18"/>
          <w:szCs w:val="18"/>
        </w:rPr>
      </w:pPr>
      <w:r w:rsidRPr="00823B47">
        <w:rPr>
          <w:rFonts w:asciiTheme="minorHAnsi" w:hAnsiTheme="minorHAnsi" w:cstheme="minorHAnsi"/>
          <w:sz w:val="18"/>
          <w:szCs w:val="18"/>
        </w:rPr>
        <w:t>–</w:t>
      </w:r>
      <w:r w:rsidRPr="00823B47">
        <w:rPr>
          <w:rFonts w:asciiTheme="minorHAnsi" w:hAnsiTheme="minorHAnsi" w:cstheme="minorHAnsi"/>
          <w:sz w:val="18"/>
          <w:szCs w:val="18"/>
        </w:rPr>
        <w:tab/>
        <w:t>Chairmen and Vice-Chairmen of Radiocommunication Study Groups and the Special Committee</w:t>
      </w:r>
      <w:r w:rsidR="001A45B2">
        <w:rPr>
          <w:rFonts w:asciiTheme="minorHAnsi" w:hAnsiTheme="minorHAnsi" w:cstheme="minorHAnsi"/>
          <w:sz w:val="18"/>
          <w:szCs w:val="18"/>
        </w:rPr>
        <w:br/>
      </w:r>
      <w:r w:rsidRPr="00823B47">
        <w:rPr>
          <w:rFonts w:asciiTheme="minorHAnsi" w:hAnsiTheme="minorHAnsi" w:cstheme="minorHAnsi"/>
          <w:sz w:val="18"/>
          <w:szCs w:val="18"/>
        </w:rPr>
        <w:t>on Regulatory/Procedural Matters</w:t>
      </w:r>
    </w:p>
    <w:p w:rsidR="004A7970" w:rsidRPr="00823B47" w:rsidRDefault="004A7970" w:rsidP="00853545">
      <w:pPr>
        <w:tabs>
          <w:tab w:val="left" w:pos="284"/>
          <w:tab w:val="left" w:pos="6237"/>
        </w:tabs>
        <w:spacing w:before="0" w:line="240" w:lineRule="auto"/>
        <w:ind w:left="284" w:hanging="284"/>
        <w:rPr>
          <w:rFonts w:asciiTheme="minorHAnsi" w:hAnsiTheme="minorHAnsi" w:cstheme="minorHAnsi"/>
          <w:sz w:val="18"/>
          <w:szCs w:val="18"/>
        </w:rPr>
      </w:pPr>
      <w:r w:rsidRPr="00823B47">
        <w:rPr>
          <w:rFonts w:asciiTheme="minorHAnsi" w:hAnsiTheme="minorHAnsi" w:cstheme="minorHAnsi"/>
          <w:sz w:val="18"/>
          <w:szCs w:val="18"/>
        </w:rPr>
        <w:t>–</w:t>
      </w:r>
      <w:r w:rsidRPr="00823B47">
        <w:rPr>
          <w:rFonts w:asciiTheme="minorHAnsi" w:hAnsiTheme="minorHAnsi" w:cstheme="minorHAnsi"/>
          <w:sz w:val="18"/>
          <w:szCs w:val="18"/>
        </w:rPr>
        <w:tab/>
        <w:t>Chairman and Vice-Chairmen of the Conference Preparatory Meeting</w:t>
      </w:r>
    </w:p>
    <w:p w:rsidR="004A7970" w:rsidRPr="00823B47" w:rsidRDefault="004A7970" w:rsidP="00853545">
      <w:pPr>
        <w:tabs>
          <w:tab w:val="left" w:pos="284"/>
          <w:tab w:val="left" w:pos="6237"/>
        </w:tabs>
        <w:spacing w:before="0" w:line="240" w:lineRule="auto"/>
        <w:ind w:left="284" w:hanging="284"/>
        <w:rPr>
          <w:rFonts w:asciiTheme="minorHAnsi" w:hAnsiTheme="minorHAnsi" w:cstheme="minorHAnsi"/>
          <w:sz w:val="18"/>
          <w:szCs w:val="18"/>
        </w:rPr>
      </w:pPr>
      <w:r w:rsidRPr="00823B47">
        <w:rPr>
          <w:rFonts w:asciiTheme="minorHAnsi" w:hAnsiTheme="minorHAnsi" w:cstheme="minorHAnsi"/>
          <w:sz w:val="18"/>
          <w:szCs w:val="18"/>
        </w:rPr>
        <w:t>–</w:t>
      </w:r>
      <w:r w:rsidRPr="00823B47">
        <w:rPr>
          <w:rFonts w:asciiTheme="minorHAnsi" w:hAnsiTheme="minorHAnsi" w:cstheme="minorHAnsi"/>
          <w:sz w:val="18"/>
          <w:szCs w:val="18"/>
        </w:rPr>
        <w:tab/>
        <w:t>Members of the Radio Regulations Board</w:t>
      </w:r>
    </w:p>
    <w:p w:rsidR="0077406E" w:rsidRPr="00823B47" w:rsidRDefault="004A7970" w:rsidP="00853545">
      <w:pPr>
        <w:pStyle w:val="BodyTextIndent"/>
        <w:tabs>
          <w:tab w:val="clear" w:pos="567"/>
          <w:tab w:val="left" w:pos="284"/>
        </w:tabs>
        <w:ind w:left="284" w:hanging="284"/>
        <w:jc w:val="both"/>
        <w:rPr>
          <w:rFonts w:asciiTheme="minorHAnsi" w:hAnsiTheme="minorHAnsi" w:cstheme="minorHAnsi"/>
          <w:sz w:val="18"/>
          <w:szCs w:val="18"/>
        </w:rPr>
      </w:pPr>
      <w:r w:rsidRPr="00823B47">
        <w:rPr>
          <w:rFonts w:asciiTheme="minorHAnsi" w:hAnsiTheme="minorHAnsi" w:cstheme="minorHAnsi"/>
          <w:sz w:val="18"/>
          <w:szCs w:val="18"/>
        </w:rPr>
        <w:t>–</w:t>
      </w:r>
      <w:r w:rsidRPr="00823B47">
        <w:rPr>
          <w:rFonts w:asciiTheme="minorHAnsi" w:hAnsiTheme="minorHAnsi" w:cstheme="minorHAnsi"/>
          <w:sz w:val="18"/>
          <w:szCs w:val="18"/>
        </w:rPr>
        <w:tab/>
        <w:t xml:space="preserve">Secretary-General of the ITU, Director of the Telecommunication Standardization Bureau, </w:t>
      </w:r>
    </w:p>
    <w:p w:rsidR="004A7970" w:rsidRPr="00823B47" w:rsidRDefault="0077406E" w:rsidP="00853545">
      <w:pPr>
        <w:pStyle w:val="BodyTextIndent"/>
        <w:tabs>
          <w:tab w:val="clear" w:pos="567"/>
          <w:tab w:val="left" w:pos="284"/>
        </w:tabs>
        <w:ind w:left="284" w:hanging="284"/>
        <w:jc w:val="both"/>
        <w:rPr>
          <w:rFonts w:asciiTheme="minorHAnsi" w:hAnsiTheme="minorHAnsi" w:cstheme="minorHAnsi"/>
          <w:sz w:val="18"/>
          <w:szCs w:val="18"/>
        </w:rPr>
      </w:pPr>
      <w:r w:rsidRPr="00823B47">
        <w:rPr>
          <w:rFonts w:asciiTheme="minorHAnsi" w:hAnsiTheme="minorHAnsi" w:cstheme="minorHAnsi"/>
          <w:sz w:val="18"/>
          <w:szCs w:val="18"/>
        </w:rPr>
        <w:tab/>
      </w:r>
      <w:r w:rsidR="004A7970" w:rsidRPr="00823B47">
        <w:rPr>
          <w:rFonts w:asciiTheme="minorHAnsi" w:hAnsiTheme="minorHAnsi" w:cstheme="minorHAnsi"/>
          <w:sz w:val="18"/>
          <w:szCs w:val="18"/>
        </w:rPr>
        <w:t>Director of the Telecommunication</w:t>
      </w:r>
      <w:r w:rsidR="00BF5F50" w:rsidRPr="00823B47">
        <w:rPr>
          <w:rFonts w:asciiTheme="minorHAnsi" w:hAnsiTheme="minorHAnsi" w:cstheme="minorHAnsi"/>
          <w:sz w:val="18"/>
          <w:szCs w:val="18"/>
        </w:rPr>
        <w:t xml:space="preserve"> </w:t>
      </w:r>
      <w:r w:rsidR="004A7970" w:rsidRPr="00823B47">
        <w:rPr>
          <w:rFonts w:asciiTheme="minorHAnsi" w:hAnsiTheme="minorHAnsi" w:cstheme="minorHAnsi"/>
          <w:sz w:val="18"/>
          <w:szCs w:val="18"/>
        </w:rPr>
        <w:t>Development Bureau</w:t>
      </w:r>
    </w:p>
    <w:p w:rsidR="004A7970" w:rsidRPr="00823B47" w:rsidRDefault="004A7970" w:rsidP="007E0BAE">
      <w:pPr>
        <w:pStyle w:val="AnnexNotitle0"/>
        <w:rPr>
          <w:rFonts w:asciiTheme="minorHAnsi" w:hAnsiTheme="minorHAnsi" w:cstheme="minorHAnsi"/>
          <w:szCs w:val="28"/>
        </w:rPr>
      </w:pPr>
      <w:r w:rsidRPr="00823B47">
        <w:br w:type="page"/>
      </w:r>
      <w:r w:rsidRPr="00823B47">
        <w:rPr>
          <w:rFonts w:asciiTheme="minorHAnsi" w:hAnsiTheme="minorHAnsi" w:cstheme="minorHAnsi"/>
          <w:szCs w:val="28"/>
        </w:rPr>
        <w:lastRenderedPageBreak/>
        <w:t>Annex 1</w:t>
      </w:r>
      <w:r w:rsidR="00DC3C6C">
        <w:rPr>
          <w:rFonts w:asciiTheme="minorHAnsi" w:hAnsiTheme="minorHAnsi" w:cstheme="minorHAnsi"/>
          <w:szCs w:val="28"/>
        </w:rPr>
        <w:br/>
      </w:r>
      <w:r w:rsidR="007E0BAE">
        <w:rPr>
          <w:rFonts w:asciiTheme="minorHAnsi" w:hAnsiTheme="minorHAnsi" w:cstheme="minorHAnsi"/>
          <w:szCs w:val="28"/>
        </w:rPr>
        <w:br/>
      </w:r>
      <w:r w:rsidRPr="00823B47">
        <w:rPr>
          <w:rFonts w:asciiTheme="minorHAnsi" w:hAnsiTheme="minorHAnsi" w:cstheme="minorHAnsi"/>
          <w:szCs w:val="28"/>
        </w:rPr>
        <w:t>Titles and summaries of the draft Recommendations</w:t>
      </w:r>
    </w:p>
    <w:p w:rsidR="004A7970" w:rsidRPr="00823B47" w:rsidRDefault="004A7970" w:rsidP="004A7970">
      <w:pPr>
        <w:rPr>
          <w:rFonts w:asciiTheme="minorHAnsi" w:hAnsiTheme="minorHAnsi" w:cstheme="minorHAnsi"/>
          <w:sz w:val="24"/>
          <w:szCs w:val="24"/>
        </w:rPr>
      </w:pPr>
    </w:p>
    <w:p w:rsidR="004A7970" w:rsidRDefault="004A7970" w:rsidP="006D7929">
      <w:pPr>
        <w:tabs>
          <w:tab w:val="right" w:pos="9639"/>
        </w:tabs>
        <w:spacing w:before="240"/>
        <w:rPr>
          <w:rFonts w:asciiTheme="minorHAnsi" w:hAnsiTheme="minorHAnsi" w:cstheme="minorHAnsi"/>
          <w:sz w:val="24"/>
          <w:szCs w:val="24"/>
        </w:rPr>
      </w:pPr>
      <w:r w:rsidRPr="00823B47">
        <w:rPr>
          <w:rFonts w:asciiTheme="minorHAnsi" w:hAnsiTheme="minorHAnsi" w:cstheme="minorHAnsi"/>
          <w:sz w:val="24"/>
          <w:szCs w:val="24"/>
          <w:u w:val="single"/>
        </w:rPr>
        <w:t xml:space="preserve">Draft new Recommendation ITU-R </w:t>
      </w:r>
      <w:r w:rsidR="009D7E33" w:rsidRPr="00823B47">
        <w:rPr>
          <w:rFonts w:asciiTheme="minorHAnsi" w:hAnsiTheme="minorHAnsi" w:cstheme="minorHAnsi"/>
          <w:sz w:val="24"/>
          <w:szCs w:val="24"/>
          <w:u w:val="single"/>
        </w:rPr>
        <w:t>BT.[</w:t>
      </w:r>
      <w:r w:rsidR="009D7E33" w:rsidRPr="006D7929">
        <w:rPr>
          <w:rFonts w:asciiTheme="minorHAnsi" w:hAnsiTheme="minorHAnsi" w:cstheme="minorHAnsi"/>
          <w:sz w:val="24"/>
          <w:szCs w:val="24"/>
          <w:u w:val="single"/>
        </w:rPr>
        <w:t>HQPROD]</w:t>
      </w:r>
      <w:r w:rsidRPr="00823B47">
        <w:rPr>
          <w:rFonts w:asciiTheme="minorHAnsi" w:hAnsiTheme="minorHAnsi" w:cstheme="minorHAnsi"/>
          <w:sz w:val="24"/>
          <w:szCs w:val="24"/>
        </w:rPr>
        <w:tab/>
        <w:t xml:space="preserve">Doc. </w:t>
      </w:r>
      <w:r w:rsidR="009D7E33" w:rsidRPr="00823B47">
        <w:rPr>
          <w:rFonts w:asciiTheme="minorHAnsi" w:hAnsiTheme="minorHAnsi" w:cstheme="minorHAnsi"/>
          <w:sz w:val="24"/>
          <w:szCs w:val="24"/>
        </w:rPr>
        <w:t>6</w:t>
      </w:r>
      <w:r w:rsidRPr="00823B47">
        <w:rPr>
          <w:rFonts w:asciiTheme="minorHAnsi" w:hAnsiTheme="minorHAnsi" w:cstheme="minorHAnsi"/>
          <w:sz w:val="24"/>
          <w:szCs w:val="24"/>
        </w:rPr>
        <w:t>/</w:t>
      </w:r>
      <w:r w:rsidR="009D7E33" w:rsidRPr="00823B47">
        <w:rPr>
          <w:rFonts w:asciiTheme="minorHAnsi" w:hAnsiTheme="minorHAnsi" w:cstheme="minorHAnsi"/>
          <w:sz w:val="24"/>
          <w:szCs w:val="24"/>
        </w:rPr>
        <w:t>164</w:t>
      </w:r>
      <w:r w:rsidRPr="00823B47">
        <w:rPr>
          <w:rFonts w:asciiTheme="minorHAnsi" w:hAnsiTheme="minorHAnsi" w:cstheme="minorHAnsi"/>
          <w:sz w:val="24"/>
          <w:szCs w:val="24"/>
        </w:rPr>
        <w:t>(Rev.1)</w:t>
      </w:r>
    </w:p>
    <w:p w:rsidR="006D7929" w:rsidRDefault="006D7929" w:rsidP="006D7929">
      <w:pPr>
        <w:pStyle w:val="Rectitle"/>
        <w:rPr>
          <w:lang w:eastAsia="zh-CN"/>
        </w:rPr>
      </w:pPr>
      <w:r>
        <w:rPr>
          <w:lang w:eastAsia="zh-CN"/>
        </w:rPr>
        <w:t>Use of UHDTV image systems for</w:t>
      </w:r>
      <w:r w:rsidRPr="005E2DD3">
        <w:rPr>
          <w:lang w:eastAsia="zh-CN"/>
        </w:rPr>
        <w:t xml:space="preserve"> cap</w:t>
      </w:r>
      <w:r>
        <w:rPr>
          <w:lang w:eastAsia="zh-CN"/>
        </w:rPr>
        <w:t xml:space="preserve">turing, editing, </w:t>
      </w:r>
      <w:r w:rsidRPr="00A863ED">
        <w:t>finishing</w:t>
      </w:r>
      <w:r>
        <w:rPr>
          <w:lang w:eastAsia="zh-CN"/>
        </w:rPr>
        <w:t xml:space="preserve"> </w:t>
      </w:r>
      <w:r>
        <w:rPr>
          <w:lang w:eastAsia="zh-CN"/>
        </w:rPr>
        <w:br/>
        <w:t>and </w:t>
      </w:r>
      <w:r w:rsidRPr="005E2DD3">
        <w:rPr>
          <w:lang w:eastAsia="zh-CN"/>
        </w:rPr>
        <w:t xml:space="preserve">archiving </w:t>
      </w:r>
      <w:r>
        <w:rPr>
          <w:lang w:eastAsia="zh-CN"/>
        </w:rPr>
        <w:t xml:space="preserve">high-quality </w:t>
      </w:r>
      <w:r w:rsidRPr="005E2DD3">
        <w:rPr>
          <w:lang w:eastAsia="zh-CN"/>
        </w:rPr>
        <w:t>HDTV programmes</w:t>
      </w:r>
    </w:p>
    <w:p w:rsidR="006D7929" w:rsidRPr="006D7929" w:rsidRDefault="006D7929" w:rsidP="007E0BAE">
      <w:pPr>
        <w:spacing w:after="120"/>
        <w:jc w:val="left"/>
        <w:rPr>
          <w:sz w:val="24"/>
          <w:szCs w:val="24"/>
        </w:rPr>
      </w:pPr>
      <w:r w:rsidRPr="006D7929">
        <w:rPr>
          <w:sz w:val="24"/>
          <w:szCs w:val="24"/>
        </w:rPr>
        <w:t>This Recommendation addresses the use of UHDTV image systems described in Recommendation ITU-R BT.2020 to capture, post produce and archive programmes in the highest quality for HDTV delivery.</w:t>
      </w:r>
    </w:p>
    <w:p w:rsidR="009D7E33" w:rsidRDefault="009D7E33" w:rsidP="006D7929">
      <w:pPr>
        <w:tabs>
          <w:tab w:val="right" w:pos="9639"/>
        </w:tabs>
        <w:spacing w:before="240"/>
        <w:rPr>
          <w:rFonts w:asciiTheme="minorHAnsi" w:hAnsiTheme="minorHAnsi" w:cstheme="minorHAnsi"/>
          <w:sz w:val="24"/>
          <w:szCs w:val="24"/>
        </w:rPr>
      </w:pPr>
      <w:r w:rsidRPr="00823B47">
        <w:rPr>
          <w:rFonts w:asciiTheme="minorHAnsi" w:hAnsiTheme="minorHAnsi" w:cstheme="minorHAnsi"/>
          <w:sz w:val="24"/>
          <w:szCs w:val="24"/>
          <w:u w:val="single"/>
        </w:rPr>
        <w:t>Draft new Recommendation ITU-R</w:t>
      </w:r>
      <w:r w:rsidR="006D7929" w:rsidRPr="006D7929">
        <w:rPr>
          <w:sz w:val="24"/>
          <w:szCs w:val="24"/>
          <w:u w:val="single"/>
          <w:lang w:eastAsia="ja-JP"/>
        </w:rPr>
        <w:t xml:space="preserve"> BS.[</w:t>
      </w:r>
      <w:r w:rsidR="006D7929" w:rsidRPr="006D7929">
        <w:rPr>
          <w:sz w:val="24"/>
          <w:szCs w:val="24"/>
          <w:u w:val="single"/>
        </w:rPr>
        <w:t>ADV</w:t>
      </w:r>
      <w:r w:rsidR="006D7929" w:rsidRPr="006D7929">
        <w:rPr>
          <w:sz w:val="24"/>
          <w:szCs w:val="24"/>
          <w:u w:val="single"/>
          <w:lang w:eastAsia="ja-JP"/>
        </w:rPr>
        <w:t>-MCHSOUND]</w:t>
      </w:r>
      <w:r w:rsidRPr="00823B47">
        <w:rPr>
          <w:rFonts w:asciiTheme="minorHAnsi" w:hAnsiTheme="minorHAnsi" w:cstheme="minorHAnsi"/>
          <w:sz w:val="24"/>
          <w:szCs w:val="24"/>
        </w:rPr>
        <w:tab/>
        <w:t>Doc. 6/1</w:t>
      </w:r>
      <w:r w:rsidR="006D7929">
        <w:rPr>
          <w:rFonts w:asciiTheme="minorHAnsi" w:hAnsiTheme="minorHAnsi" w:cstheme="minorHAnsi"/>
          <w:sz w:val="24"/>
          <w:szCs w:val="24"/>
        </w:rPr>
        <w:t>70</w:t>
      </w:r>
      <w:r w:rsidRPr="00823B47">
        <w:rPr>
          <w:rFonts w:asciiTheme="minorHAnsi" w:hAnsiTheme="minorHAnsi" w:cstheme="minorHAnsi"/>
          <w:sz w:val="24"/>
          <w:szCs w:val="24"/>
        </w:rPr>
        <w:t>(Rev.1)</w:t>
      </w:r>
    </w:p>
    <w:p w:rsidR="006D7929" w:rsidRDefault="006D7929" w:rsidP="006D7929">
      <w:pPr>
        <w:pStyle w:val="Rectitle"/>
      </w:pPr>
      <w:r>
        <w:t>Advanced sound system for programme production</w:t>
      </w:r>
    </w:p>
    <w:p w:rsidR="006D7929" w:rsidRPr="004870FE" w:rsidRDefault="006D7929" w:rsidP="007E0BAE">
      <w:pPr>
        <w:spacing w:after="120"/>
        <w:jc w:val="left"/>
        <w:rPr>
          <w:b/>
          <w:sz w:val="24"/>
          <w:szCs w:val="24"/>
        </w:rPr>
      </w:pPr>
      <w:r w:rsidRPr="004870FE">
        <w:rPr>
          <w:sz w:val="24"/>
          <w:szCs w:val="24"/>
        </w:rPr>
        <w:t>This Recommendation specifies an advanced multichannel sound system that can support channels (speaker feeds), objects, or a combination of the two. Key to this is the use of metadata to fully describe the audio contents of the sound production.</w:t>
      </w:r>
    </w:p>
    <w:p w:rsidR="009D7E33" w:rsidRDefault="009D7E33" w:rsidP="006D7929">
      <w:pPr>
        <w:tabs>
          <w:tab w:val="right" w:pos="9639"/>
        </w:tabs>
        <w:spacing w:before="240"/>
        <w:rPr>
          <w:rFonts w:asciiTheme="minorHAnsi" w:hAnsiTheme="minorHAnsi" w:cstheme="minorHAnsi"/>
          <w:sz w:val="24"/>
          <w:szCs w:val="24"/>
        </w:rPr>
      </w:pPr>
      <w:r w:rsidRPr="006D7929">
        <w:rPr>
          <w:rFonts w:asciiTheme="minorHAnsi" w:hAnsiTheme="minorHAnsi" w:cstheme="minorHAnsi"/>
          <w:sz w:val="24"/>
          <w:szCs w:val="24"/>
          <w:u w:val="single"/>
        </w:rPr>
        <w:t>Draft new Recommendation ITU-R</w:t>
      </w:r>
      <w:r w:rsidR="006D7929" w:rsidRPr="006D7929">
        <w:rPr>
          <w:sz w:val="24"/>
          <w:szCs w:val="24"/>
          <w:u w:val="single"/>
        </w:rPr>
        <w:t xml:space="preserve"> </w:t>
      </w:r>
      <w:r w:rsidR="006D7929" w:rsidRPr="006D7929">
        <w:rPr>
          <w:rStyle w:val="href"/>
          <w:sz w:val="24"/>
          <w:szCs w:val="24"/>
          <w:u w:val="single"/>
        </w:rPr>
        <w:t>BT.[</w:t>
      </w:r>
      <w:r w:rsidR="006D7929" w:rsidRPr="006D7929">
        <w:rPr>
          <w:rStyle w:val="href"/>
          <w:sz w:val="24"/>
          <w:szCs w:val="24"/>
          <w:u w:val="single"/>
          <w:lang w:eastAsia="ja-JP"/>
        </w:rPr>
        <w:t>ETMM</w:t>
      </w:r>
      <w:r w:rsidR="006D7929" w:rsidRPr="006D7929">
        <w:rPr>
          <w:rStyle w:val="href"/>
          <w:sz w:val="24"/>
          <w:szCs w:val="24"/>
          <w:u w:val="single"/>
        </w:rPr>
        <w:t>PLAN]</w:t>
      </w:r>
      <w:r w:rsidRPr="00823B47">
        <w:rPr>
          <w:rFonts w:asciiTheme="minorHAnsi" w:hAnsiTheme="minorHAnsi" w:cstheme="minorHAnsi"/>
          <w:sz w:val="24"/>
          <w:szCs w:val="24"/>
        </w:rPr>
        <w:tab/>
        <w:t>Doc. 6/1</w:t>
      </w:r>
      <w:r w:rsidR="006D7929">
        <w:rPr>
          <w:rFonts w:asciiTheme="minorHAnsi" w:hAnsiTheme="minorHAnsi" w:cstheme="minorHAnsi"/>
          <w:sz w:val="24"/>
          <w:szCs w:val="24"/>
        </w:rPr>
        <w:t>85</w:t>
      </w:r>
      <w:r w:rsidRPr="00823B47">
        <w:rPr>
          <w:rFonts w:asciiTheme="minorHAnsi" w:hAnsiTheme="minorHAnsi" w:cstheme="minorHAnsi"/>
          <w:sz w:val="24"/>
          <w:szCs w:val="24"/>
        </w:rPr>
        <w:t>(Rev.1)</w:t>
      </w:r>
    </w:p>
    <w:p w:rsidR="006D7929" w:rsidRDefault="006D7929" w:rsidP="006D7929">
      <w:pPr>
        <w:pStyle w:val="Rectitle"/>
      </w:pPr>
      <w:r w:rsidRPr="00915C66">
        <w:t xml:space="preserve">Planning criteria for </w:t>
      </w:r>
      <w:r w:rsidRPr="00915C66">
        <w:rPr>
          <w:lang w:eastAsia="ja-JP"/>
        </w:rPr>
        <w:t>terrestrial mul</w:t>
      </w:r>
      <w:r>
        <w:rPr>
          <w:lang w:eastAsia="ja-JP"/>
        </w:rPr>
        <w:t>timedia broadcasting for mobile</w:t>
      </w:r>
      <w:r w:rsidRPr="00915C66">
        <w:rPr>
          <w:lang w:eastAsia="ja-JP"/>
        </w:rPr>
        <w:br/>
        <w:t>reception using handheld receivers in</w:t>
      </w:r>
      <w:r w:rsidRPr="00915C66">
        <w:t xml:space="preserve"> VHF/UHF bands</w:t>
      </w:r>
    </w:p>
    <w:p w:rsidR="006D7929" w:rsidRPr="006D7929" w:rsidRDefault="006D7929" w:rsidP="007E0BAE">
      <w:pPr>
        <w:pStyle w:val="Summary"/>
        <w:spacing w:before="160" w:after="120" w:line="280" w:lineRule="exact"/>
        <w:jc w:val="left"/>
        <w:rPr>
          <w:rFonts w:asciiTheme="minorHAnsi" w:hAnsiTheme="minorHAnsi" w:cstheme="minorHAnsi"/>
          <w:sz w:val="24"/>
          <w:szCs w:val="24"/>
          <w:lang w:val="en-GB"/>
        </w:rPr>
      </w:pPr>
      <w:r w:rsidRPr="006D7929">
        <w:rPr>
          <w:rFonts w:asciiTheme="minorHAnsi" w:hAnsiTheme="minorHAnsi" w:cstheme="minorHAnsi"/>
          <w:sz w:val="24"/>
          <w:szCs w:val="24"/>
          <w:lang w:val="en-GB"/>
        </w:rPr>
        <w:t xml:space="preserve">This Recommendation defines </w:t>
      </w:r>
      <w:r w:rsidRPr="006D7929">
        <w:rPr>
          <w:rFonts w:asciiTheme="minorHAnsi" w:hAnsiTheme="minorHAnsi" w:cstheme="minorHAnsi"/>
          <w:sz w:val="24"/>
          <w:szCs w:val="24"/>
          <w:lang w:val="en-GB" w:eastAsia="ja-JP"/>
        </w:rPr>
        <w:t xml:space="preserve">the </w:t>
      </w:r>
      <w:r w:rsidRPr="006D7929">
        <w:rPr>
          <w:rFonts w:asciiTheme="minorHAnsi" w:hAnsiTheme="minorHAnsi" w:cstheme="minorHAnsi"/>
          <w:sz w:val="24"/>
          <w:szCs w:val="24"/>
          <w:lang w:val="en-GB"/>
        </w:rPr>
        <w:t>planning criteria</w:t>
      </w:r>
      <w:r w:rsidRPr="006D7929">
        <w:rPr>
          <w:rFonts w:asciiTheme="minorHAnsi" w:hAnsiTheme="minorHAnsi" w:cstheme="minorHAnsi"/>
          <w:sz w:val="24"/>
          <w:szCs w:val="24"/>
          <w:lang w:val="en-GB" w:eastAsia="ja-JP"/>
        </w:rPr>
        <w:t xml:space="preserve"> for various methods of providing terrestrial multimedia broadcasting for mobile reception using handheld receivers in VHF/UHF bands</w:t>
      </w:r>
      <w:r w:rsidRPr="006D7929">
        <w:rPr>
          <w:rFonts w:asciiTheme="minorHAnsi" w:hAnsiTheme="minorHAnsi" w:cstheme="minorHAnsi"/>
          <w:sz w:val="24"/>
          <w:szCs w:val="24"/>
          <w:lang w:val="en-GB"/>
        </w:rPr>
        <w:t>.</w:t>
      </w:r>
    </w:p>
    <w:p w:rsidR="009D7E33" w:rsidRDefault="009D7E33" w:rsidP="006D7929">
      <w:pPr>
        <w:tabs>
          <w:tab w:val="right" w:pos="9639"/>
        </w:tabs>
        <w:spacing w:before="240"/>
        <w:rPr>
          <w:rFonts w:asciiTheme="minorHAnsi" w:hAnsiTheme="minorHAnsi" w:cstheme="minorHAnsi"/>
          <w:sz w:val="24"/>
          <w:szCs w:val="24"/>
        </w:rPr>
      </w:pPr>
      <w:r w:rsidRPr="00823B47">
        <w:rPr>
          <w:rFonts w:asciiTheme="minorHAnsi" w:hAnsiTheme="minorHAnsi" w:cstheme="minorHAnsi"/>
          <w:sz w:val="24"/>
          <w:szCs w:val="24"/>
          <w:u w:val="single"/>
        </w:rPr>
        <w:t>Draft new Recommendation ITU-R</w:t>
      </w:r>
      <w:r w:rsidR="006D7929" w:rsidRPr="006D7929">
        <w:rPr>
          <w:rFonts w:hint="eastAsia"/>
          <w:sz w:val="24"/>
          <w:szCs w:val="24"/>
          <w:u w:val="single"/>
          <w:lang w:eastAsia="ja-JP"/>
        </w:rPr>
        <w:t xml:space="preserve"> BT.[IBB-</w:t>
      </w:r>
      <w:r w:rsidR="00862E8B" w:rsidRPr="006D7929">
        <w:rPr>
          <w:sz w:val="24"/>
          <w:szCs w:val="24"/>
          <w:u w:val="single"/>
          <w:lang w:eastAsia="ja-JP"/>
        </w:rPr>
        <w:t>TECH</w:t>
      </w:r>
      <w:r w:rsidR="006D7929" w:rsidRPr="006D7929">
        <w:rPr>
          <w:rFonts w:hint="eastAsia"/>
          <w:sz w:val="24"/>
          <w:szCs w:val="24"/>
          <w:u w:val="single"/>
          <w:lang w:eastAsia="ja-JP"/>
        </w:rPr>
        <w:t>]</w:t>
      </w:r>
      <w:r w:rsidRPr="00823B47">
        <w:rPr>
          <w:rFonts w:asciiTheme="minorHAnsi" w:hAnsiTheme="minorHAnsi" w:cstheme="minorHAnsi"/>
          <w:sz w:val="24"/>
          <w:szCs w:val="24"/>
        </w:rPr>
        <w:tab/>
        <w:t>Doc. 6/1</w:t>
      </w:r>
      <w:r w:rsidR="006D7929">
        <w:rPr>
          <w:rFonts w:asciiTheme="minorHAnsi" w:hAnsiTheme="minorHAnsi" w:cstheme="minorHAnsi"/>
          <w:sz w:val="24"/>
          <w:szCs w:val="24"/>
        </w:rPr>
        <w:t>89</w:t>
      </w:r>
      <w:r w:rsidRPr="00823B47">
        <w:rPr>
          <w:rFonts w:asciiTheme="minorHAnsi" w:hAnsiTheme="minorHAnsi" w:cstheme="minorHAnsi"/>
          <w:sz w:val="24"/>
          <w:szCs w:val="24"/>
        </w:rPr>
        <w:t>(Rev.1)</w:t>
      </w:r>
    </w:p>
    <w:p w:rsidR="006D7929" w:rsidRDefault="006D7929" w:rsidP="006D7929">
      <w:pPr>
        <w:pStyle w:val="Rectitle"/>
        <w:rPr>
          <w:lang w:eastAsia="ja-JP"/>
        </w:rPr>
      </w:pPr>
      <w:r>
        <w:rPr>
          <w:lang w:eastAsia="zh-CN"/>
        </w:rPr>
        <w:t>Technical requirements for</w:t>
      </w:r>
      <w:r w:rsidRPr="00BA0522">
        <w:rPr>
          <w:lang w:eastAsia="zh-CN"/>
        </w:rPr>
        <w:t xml:space="preserve"> </w:t>
      </w:r>
      <w:r>
        <w:rPr>
          <w:rFonts w:hint="eastAsia"/>
          <w:lang w:eastAsia="ja-JP"/>
        </w:rPr>
        <w:t>Integrated Broadcast-Broadband system</w:t>
      </w:r>
      <w:r>
        <w:rPr>
          <w:lang w:eastAsia="ja-JP"/>
        </w:rPr>
        <w:t>s</w:t>
      </w:r>
    </w:p>
    <w:p w:rsidR="006D7929" w:rsidRPr="006D7929" w:rsidRDefault="0075607B" w:rsidP="007E0BAE">
      <w:pPr>
        <w:spacing w:after="120"/>
        <w:jc w:val="left"/>
        <w:rPr>
          <w:sz w:val="24"/>
          <w:lang w:eastAsia="ja-JP"/>
        </w:rPr>
      </w:pPr>
      <w:r w:rsidRPr="0029375A">
        <w:rPr>
          <w:sz w:val="24"/>
          <w:szCs w:val="24"/>
        </w:rPr>
        <w:t>This</w:t>
      </w:r>
      <w:r w:rsidRPr="0029375A">
        <w:rPr>
          <w:sz w:val="24"/>
          <w:szCs w:val="24"/>
          <w:lang w:eastAsia="ja-JP"/>
        </w:rPr>
        <w:t xml:space="preserve"> Recommendation defines </w:t>
      </w:r>
      <w:r w:rsidRPr="0029375A">
        <w:rPr>
          <w:rFonts w:hint="eastAsia"/>
          <w:sz w:val="24"/>
          <w:szCs w:val="24"/>
          <w:lang w:eastAsia="ja-JP"/>
        </w:rPr>
        <w:t>technical</w:t>
      </w:r>
      <w:r w:rsidRPr="0029375A">
        <w:rPr>
          <w:sz w:val="24"/>
          <w:szCs w:val="24"/>
          <w:lang w:eastAsia="ja-JP"/>
        </w:rPr>
        <w:t xml:space="preserve"> </w:t>
      </w:r>
      <w:r w:rsidRPr="0029375A">
        <w:rPr>
          <w:sz w:val="24"/>
          <w:szCs w:val="24"/>
        </w:rPr>
        <w:t xml:space="preserve">requirements for </w:t>
      </w:r>
      <w:r w:rsidRPr="0029375A">
        <w:rPr>
          <w:rFonts w:hint="eastAsia"/>
          <w:sz w:val="24"/>
          <w:szCs w:val="24"/>
          <w:lang w:eastAsia="ja-JP"/>
        </w:rPr>
        <w:t xml:space="preserve">integrated </w:t>
      </w:r>
      <w:r w:rsidRPr="0029375A">
        <w:rPr>
          <w:sz w:val="24"/>
          <w:szCs w:val="24"/>
          <w:lang w:eastAsia="ja-JP"/>
        </w:rPr>
        <w:t>broadcast</w:t>
      </w:r>
      <w:r w:rsidRPr="0029375A">
        <w:rPr>
          <w:rFonts w:hint="eastAsia"/>
          <w:sz w:val="24"/>
          <w:szCs w:val="24"/>
          <w:lang w:eastAsia="ja-JP"/>
        </w:rPr>
        <w:t>-</w:t>
      </w:r>
      <w:r w:rsidRPr="0029375A">
        <w:rPr>
          <w:sz w:val="24"/>
          <w:szCs w:val="24"/>
          <w:lang w:eastAsia="ja-JP"/>
        </w:rPr>
        <w:t xml:space="preserve">broadband </w:t>
      </w:r>
      <w:r w:rsidRPr="0029375A">
        <w:rPr>
          <w:rFonts w:hint="eastAsia"/>
          <w:sz w:val="24"/>
          <w:szCs w:val="24"/>
          <w:lang w:eastAsia="ja-JP"/>
        </w:rPr>
        <w:t xml:space="preserve">systems; intended </w:t>
      </w:r>
      <w:r w:rsidRPr="0029375A">
        <w:rPr>
          <w:sz w:val="24"/>
          <w:szCs w:val="24"/>
          <w:lang w:eastAsia="ja-JP"/>
        </w:rPr>
        <w:t xml:space="preserve">to harmonize the behaviour and the interaction of a variety of types of applications </w:t>
      </w:r>
      <w:r w:rsidRPr="0029375A">
        <w:rPr>
          <w:rFonts w:hint="eastAsia"/>
          <w:sz w:val="24"/>
          <w:szCs w:val="24"/>
          <w:lang w:eastAsia="ja-JP"/>
        </w:rPr>
        <w:t xml:space="preserve">by </w:t>
      </w:r>
      <w:r w:rsidRPr="0029375A">
        <w:rPr>
          <w:sz w:val="24"/>
          <w:szCs w:val="24"/>
          <w:lang w:eastAsia="ja-JP"/>
        </w:rPr>
        <w:t>broadcast deliver</w:t>
      </w:r>
      <w:r w:rsidRPr="0029375A">
        <w:rPr>
          <w:rFonts w:hint="eastAsia"/>
          <w:sz w:val="24"/>
          <w:szCs w:val="24"/>
          <w:lang w:eastAsia="ja-JP"/>
        </w:rPr>
        <w:t>y</w:t>
      </w:r>
      <w:r w:rsidRPr="0029375A">
        <w:rPr>
          <w:sz w:val="24"/>
          <w:szCs w:val="24"/>
          <w:lang w:eastAsia="ja-JP"/>
        </w:rPr>
        <w:t>, broadband deliver</w:t>
      </w:r>
      <w:r w:rsidRPr="0029375A">
        <w:rPr>
          <w:rFonts w:hint="eastAsia"/>
          <w:sz w:val="24"/>
          <w:szCs w:val="24"/>
          <w:lang w:eastAsia="ja-JP"/>
        </w:rPr>
        <w:t>y</w:t>
      </w:r>
      <w:r w:rsidRPr="0029375A">
        <w:rPr>
          <w:sz w:val="24"/>
          <w:szCs w:val="24"/>
          <w:lang w:eastAsia="ja-JP"/>
        </w:rPr>
        <w:t>, pre-installed, via application repository, and home area network deliver</w:t>
      </w:r>
      <w:r w:rsidRPr="0029375A">
        <w:rPr>
          <w:rFonts w:hint="eastAsia"/>
          <w:sz w:val="24"/>
          <w:szCs w:val="24"/>
          <w:lang w:eastAsia="ja-JP"/>
        </w:rPr>
        <w:t>y</w:t>
      </w:r>
      <w:r w:rsidRPr="0029375A">
        <w:rPr>
          <w:sz w:val="24"/>
          <w:szCs w:val="24"/>
          <w:lang w:eastAsia="ja-JP"/>
        </w:rPr>
        <w:t>.</w:t>
      </w:r>
    </w:p>
    <w:p w:rsidR="00C81592" w:rsidRDefault="00C8159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9D7E33" w:rsidRDefault="009D7E33" w:rsidP="006D7929">
      <w:pPr>
        <w:tabs>
          <w:tab w:val="right" w:pos="9639"/>
        </w:tabs>
        <w:spacing w:before="240"/>
        <w:rPr>
          <w:rFonts w:asciiTheme="minorHAnsi" w:hAnsiTheme="minorHAnsi" w:cstheme="minorHAnsi"/>
          <w:sz w:val="24"/>
          <w:szCs w:val="24"/>
        </w:rPr>
      </w:pPr>
      <w:r w:rsidRPr="00823B47">
        <w:rPr>
          <w:rFonts w:asciiTheme="minorHAnsi" w:hAnsiTheme="minorHAnsi" w:cstheme="minorHAnsi"/>
          <w:sz w:val="24"/>
          <w:szCs w:val="24"/>
          <w:u w:val="single"/>
        </w:rPr>
        <w:lastRenderedPageBreak/>
        <w:t>Draft new Recommendation ITU-R</w:t>
      </w:r>
      <w:r w:rsidR="006D7929" w:rsidRPr="006D7929">
        <w:rPr>
          <w:rFonts w:hint="eastAsia"/>
          <w:sz w:val="24"/>
          <w:szCs w:val="24"/>
          <w:u w:val="single"/>
        </w:rPr>
        <w:t xml:space="preserve"> BT.[MTMM]</w:t>
      </w:r>
      <w:r w:rsidRPr="00823B47">
        <w:rPr>
          <w:rFonts w:asciiTheme="minorHAnsi" w:hAnsiTheme="minorHAnsi" w:cstheme="minorHAnsi"/>
          <w:sz w:val="24"/>
          <w:szCs w:val="24"/>
        </w:rPr>
        <w:tab/>
        <w:t>Doc. 6/1</w:t>
      </w:r>
      <w:r w:rsidR="006D7929">
        <w:rPr>
          <w:rFonts w:asciiTheme="minorHAnsi" w:hAnsiTheme="minorHAnsi" w:cstheme="minorHAnsi"/>
          <w:sz w:val="24"/>
          <w:szCs w:val="24"/>
        </w:rPr>
        <w:t>90</w:t>
      </w:r>
      <w:r w:rsidRPr="00823B47">
        <w:rPr>
          <w:rFonts w:asciiTheme="minorHAnsi" w:hAnsiTheme="minorHAnsi" w:cstheme="minorHAnsi"/>
          <w:sz w:val="24"/>
          <w:szCs w:val="24"/>
        </w:rPr>
        <w:t>(Rev.1)</w:t>
      </w:r>
    </w:p>
    <w:p w:rsidR="006D7929" w:rsidRDefault="006D7929" w:rsidP="006D7929">
      <w:pPr>
        <w:pStyle w:val="Rectitle"/>
      </w:pPr>
      <w:r w:rsidRPr="00140EAA">
        <w:t xml:space="preserve">Multiplexing and transport </w:t>
      </w:r>
      <w:r w:rsidRPr="00140EAA">
        <w:rPr>
          <w:rFonts w:hint="eastAsia"/>
        </w:rPr>
        <w:t>schemes</w:t>
      </w:r>
      <w:r w:rsidRPr="00140EAA">
        <w:t xml:space="preserve"> in mu</w:t>
      </w:r>
      <w:r>
        <w:t>ltimedia</w:t>
      </w:r>
      <w:r>
        <w:br/>
        <w:t xml:space="preserve">broadcasting systems </w:t>
      </w:r>
      <w:r w:rsidRPr="00140EAA">
        <w:t>for mobile reception</w:t>
      </w:r>
    </w:p>
    <w:p w:rsidR="006D7929" w:rsidRPr="006D7929" w:rsidRDefault="006D7929" w:rsidP="007E0BAE">
      <w:pPr>
        <w:pStyle w:val="Normalaftertitle0"/>
        <w:spacing w:before="160" w:after="120" w:line="280" w:lineRule="exact"/>
        <w:rPr>
          <w:rFonts w:asciiTheme="minorHAnsi" w:hAnsiTheme="minorHAnsi" w:cstheme="minorHAnsi"/>
          <w:lang w:eastAsia="ja-JP"/>
        </w:rPr>
      </w:pPr>
      <w:r w:rsidRPr="006D7929">
        <w:rPr>
          <w:rFonts w:asciiTheme="minorHAnsi" w:hAnsiTheme="minorHAnsi" w:cstheme="minorHAnsi"/>
          <w:lang w:eastAsia="ja-JP"/>
        </w:rPr>
        <w:t>As a part of the work of reorganization of Recommendation ITU-R BT.1833-1, this draft new Recommendation defines multiplexing and transport schemes s in multimedia broadcastin</w:t>
      </w:r>
      <w:r w:rsidR="004870FE">
        <w:rPr>
          <w:rFonts w:asciiTheme="minorHAnsi" w:hAnsiTheme="minorHAnsi" w:cstheme="minorHAnsi"/>
          <w:lang w:eastAsia="ja-JP"/>
        </w:rPr>
        <w:t xml:space="preserve">g systems for mobile reception. </w:t>
      </w:r>
      <w:r w:rsidRPr="006D7929">
        <w:rPr>
          <w:rFonts w:asciiTheme="minorHAnsi" w:hAnsiTheme="minorHAnsi" w:cstheme="minorHAnsi"/>
          <w:lang w:eastAsia="ja-JP"/>
        </w:rPr>
        <w:t>The figure below indicates relationship with other relevant documents for multimedia broadcasting systems for mobile reception.</w:t>
      </w:r>
    </w:p>
    <w:p w:rsidR="00C81592" w:rsidRPr="00C81592" w:rsidRDefault="00C81592" w:rsidP="00C81592">
      <w:pPr>
        <w:tabs>
          <w:tab w:val="clear" w:pos="794"/>
          <w:tab w:val="clear" w:pos="1191"/>
          <w:tab w:val="clear" w:pos="1588"/>
          <w:tab w:val="clear" w:pos="1985"/>
          <w:tab w:val="left" w:pos="1134"/>
          <w:tab w:val="left" w:pos="1871"/>
          <w:tab w:val="left" w:pos="2268"/>
        </w:tabs>
        <w:spacing w:before="120" w:line="240" w:lineRule="auto"/>
        <w:jc w:val="left"/>
        <w:rPr>
          <w:rFonts w:ascii="Times New Roman" w:eastAsia="MS Mincho" w:hAnsi="Times New Roman" w:cs="Times New Roman"/>
          <w:sz w:val="24"/>
          <w:szCs w:val="20"/>
          <w:lang w:val="en-GB" w:eastAsia="ja-JP"/>
        </w:rPr>
      </w:pPr>
    </w:p>
    <w:p w:rsidR="00C81592" w:rsidRPr="00C81592" w:rsidRDefault="00C81592" w:rsidP="00C81592">
      <w:pPr>
        <w:keepNext/>
        <w:keepLines/>
        <w:tabs>
          <w:tab w:val="clear" w:pos="794"/>
          <w:tab w:val="clear" w:pos="1191"/>
          <w:tab w:val="clear" w:pos="1588"/>
          <w:tab w:val="clear" w:pos="1985"/>
          <w:tab w:val="left" w:pos="1134"/>
          <w:tab w:val="left" w:pos="1871"/>
          <w:tab w:val="left" w:pos="2268"/>
        </w:tabs>
        <w:spacing w:before="0" w:after="480" w:line="240" w:lineRule="auto"/>
        <w:jc w:val="center"/>
        <w:rPr>
          <w:rFonts w:asciiTheme="minorHAnsi" w:eastAsia="MS Mincho" w:hAnsiTheme="minorHAnsi" w:cs="Times New Roman"/>
          <w:b/>
          <w:sz w:val="20"/>
          <w:szCs w:val="20"/>
          <w:lang w:val="en-GB" w:eastAsia="ja-JP"/>
        </w:rPr>
      </w:pPr>
      <w:r w:rsidRPr="00C81592">
        <w:rPr>
          <w:rFonts w:asciiTheme="minorHAnsi" w:eastAsia="MS Mincho" w:hAnsiTheme="minorHAnsi" w:cs="Times New Roman"/>
          <w:b/>
          <w:sz w:val="20"/>
          <w:szCs w:val="20"/>
          <w:lang w:eastAsia="ja-JP"/>
        </w:rPr>
        <w:t>New structure</w:t>
      </w:r>
      <w:r w:rsidRPr="00C81592">
        <w:rPr>
          <w:rFonts w:asciiTheme="minorHAnsi" w:eastAsia="MS Mincho" w:hAnsiTheme="minorHAnsi" w:cs="Times New Roman"/>
          <w:b/>
          <w:sz w:val="20"/>
          <w:szCs w:val="20"/>
        </w:rPr>
        <w:t xml:space="preserve"> of ITU-R Rec.</w:t>
      </w:r>
      <w:r w:rsidRPr="00C81592">
        <w:rPr>
          <w:rFonts w:asciiTheme="minorHAnsi" w:eastAsia="MS Mincho" w:hAnsiTheme="minorHAnsi" w:cs="Times New Roman"/>
          <w:b/>
          <w:sz w:val="20"/>
          <w:szCs w:val="20"/>
          <w:lang w:eastAsia="ja-JP"/>
        </w:rPr>
        <w:t xml:space="preserve"> and </w:t>
      </w:r>
      <w:r w:rsidRPr="00C81592">
        <w:rPr>
          <w:rFonts w:asciiTheme="minorHAnsi" w:eastAsia="MS Mincho" w:hAnsiTheme="minorHAnsi" w:cs="Times New Roman"/>
          <w:b/>
          <w:sz w:val="20"/>
          <w:szCs w:val="20"/>
        </w:rPr>
        <w:t xml:space="preserve">Rep. </w:t>
      </w:r>
      <w:r w:rsidRPr="00C81592">
        <w:rPr>
          <w:rFonts w:asciiTheme="minorHAnsi" w:eastAsia="MS Mincho" w:hAnsiTheme="minorHAnsi" w:cs="Times New Roman"/>
          <w:b/>
          <w:sz w:val="20"/>
          <w:szCs w:val="20"/>
          <w:lang w:eastAsia="ja-JP"/>
        </w:rPr>
        <w:t>dealing with</w:t>
      </w:r>
      <w:r w:rsidRPr="00C81592">
        <w:rPr>
          <w:rFonts w:asciiTheme="minorHAnsi" w:eastAsia="MS Mincho" w:hAnsiTheme="minorHAnsi" w:cs="Times New Roman"/>
          <w:b/>
          <w:sz w:val="20"/>
          <w:szCs w:val="20"/>
        </w:rPr>
        <w:t xml:space="preserve"> multimedia broadcasting systems for mobile reception</w:t>
      </w:r>
    </w:p>
    <w:p w:rsidR="00C81592" w:rsidRPr="00C81592" w:rsidRDefault="00C81592" w:rsidP="00C81592">
      <w:pPr>
        <w:tabs>
          <w:tab w:val="clear" w:pos="794"/>
          <w:tab w:val="clear" w:pos="1191"/>
          <w:tab w:val="clear" w:pos="1588"/>
          <w:tab w:val="clear" w:pos="1985"/>
          <w:tab w:val="left" w:pos="1134"/>
          <w:tab w:val="left" w:pos="1871"/>
          <w:tab w:val="left" w:pos="2268"/>
        </w:tabs>
        <w:spacing w:before="120" w:line="240" w:lineRule="auto"/>
        <w:jc w:val="center"/>
        <w:rPr>
          <w:rFonts w:ascii="Times New Roman" w:eastAsia="MS Mincho" w:hAnsi="Times New Roman" w:cs="Times New Roman"/>
          <w:sz w:val="24"/>
          <w:szCs w:val="20"/>
          <w:lang w:val="en-GB" w:eastAsia="ja-JP"/>
        </w:rPr>
      </w:pPr>
      <w:r w:rsidRPr="00C81592">
        <w:rPr>
          <w:rFonts w:ascii="Times New Roman" w:eastAsia="MS Mincho" w:hAnsi="Times New Roman" w:cs="Times New Roman"/>
          <w:noProof/>
          <w:sz w:val="24"/>
          <w:szCs w:val="20"/>
          <w:lang w:eastAsia="zh-CN"/>
        </w:rPr>
        <w:drawing>
          <wp:inline distT="0" distB="0" distL="0" distR="0" wp14:anchorId="4DAF4897" wp14:editId="5880A2D8">
            <wp:extent cx="5819775" cy="1447800"/>
            <wp:effectExtent l="0" t="0" r="9525" b="0"/>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9775" cy="1447800"/>
                    </a:xfrm>
                    <a:prstGeom prst="rect">
                      <a:avLst/>
                    </a:prstGeom>
                    <a:noFill/>
                    <a:ln>
                      <a:noFill/>
                    </a:ln>
                  </pic:spPr>
                </pic:pic>
              </a:graphicData>
            </a:graphic>
          </wp:inline>
        </w:drawing>
      </w:r>
    </w:p>
    <w:p w:rsidR="00C81592" w:rsidRPr="00C81592" w:rsidRDefault="00C81592" w:rsidP="00C81592">
      <w:pPr>
        <w:tabs>
          <w:tab w:val="clear" w:pos="794"/>
          <w:tab w:val="clear" w:pos="1191"/>
          <w:tab w:val="clear" w:pos="1588"/>
          <w:tab w:val="clear" w:pos="1985"/>
          <w:tab w:val="left" w:pos="1134"/>
          <w:tab w:val="left" w:pos="1871"/>
          <w:tab w:val="left" w:pos="2268"/>
        </w:tabs>
        <w:spacing w:before="120" w:line="240" w:lineRule="auto"/>
        <w:jc w:val="right"/>
        <w:rPr>
          <w:rFonts w:ascii="Times New Roman" w:eastAsia="MS Mincho" w:hAnsi="Times New Roman" w:cs="Times New Roman"/>
          <w:sz w:val="24"/>
          <w:szCs w:val="20"/>
          <w:lang w:val="en-GB" w:eastAsia="ja-JP"/>
        </w:rPr>
      </w:pPr>
      <w:r w:rsidRPr="00C81592">
        <w:rPr>
          <w:rFonts w:ascii="Times New Roman" w:eastAsia="MS Mincho" w:hAnsi="Times New Roman" w:cs="Times New Roman"/>
          <w:sz w:val="24"/>
          <w:szCs w:val="20"/>
          <w:lang w:val="en-GB" w:eastAsia="ja-JP"/>
        </w:rPr>
        <w:t>(*An arrow means reference.)</w:t>
      </w:r>
    </w:p>
    <w:p w:rsidR="00C81592" w:rsidRDefault="00C81592" w:rsidP="00862E8B">
      <w:pPr>
        <w:tabs>
          <w:tab w:val="right" w:pos="9639"/>
        </w:tabs>
        <w:spacing w:before="240"/>
        <w:rPr>
          <w:rFonts w:asciiTheme="minorHAnsi" w:hAnsiTheme="minorHAnsi" w:cstheme="minorHAnsi"/>
          <w:sz w:val="24"/>
          <w:szCs w:val="24"/>
          <w:u w:val="single"/>
        </w:rPr>
      </w:pPr>
    </w:p>
    <w:p w:rsidR="009D7E33" w:rsidRDefault="009D7E33" w:rsidP="00862E8B">
      <w:pPr>
        <w:tabs>
          <w:tab w:val="right" w:pos="9639"/>
        </w:tabs>
        <w:spacing w:before="240"/>
        <w:rPr>
          <w:rFonts w:asciiTheme="minorHAnsi" w:hAnsiTheme="minorHAnsi" w:cstheme="minorHAnsi"/>
          <w:sz w:val="24"/>
          <w:szCs w:val="24"/>
        </w:rPr>
      </w:pPr>
      <w:r w:rsidRPr="00823B47">
        <w:rPr>
          <w:rFonts w:asciiTheme="minorHAnsi" w:hAnsiTheme="minorHAnsi" w:cstheme="minorHAnsi"/>
          <w:sz w:val="24"/>
          <w:szCs w:val="24"/>
          <w:u w:val="single"/>
        </w:rPr>
        <w:t>Draft new Recommendation ITU-R</w:t>
      </w:r>
      <w:r w:rsidR="00862E8B" w:rsidRPr="00862E8B">
        <w:rPr>
          <w:sz w:val="24"/>
          <w:szCs w:val="24"/>
          <w:u w:val="single"/>
          <w:lang w:eastAsia="ja-JP"/>
        </w:rPr>
        <w:t xml:space="preserve"> BT.[CEMM]</w:t>
      </w:r>
      <w:r w:rsidRPr="00823B47">
        <w:rPr>
          <w:rFonts w:asciiTheme="minorHAnsi" w:hAnsiTheme="minorHAnsi" w:cstheme="minorHAnsi"/>
          <w:sz w:val="24"/>
          <w:szCs w:val="24"/>
        </w:rPr>
        <w:tab/>
        <w:t>Doc. 6/1</w:t>
      </w:r>
      <w:r w:rsidR="00862E8B">
        <w:rPr>
          <w:rFonts w:asciiTheme="minorHAnsi" w:hAnsiTheme="minorHAnsi" w:cstheme="minorHAnsi"/>
          <w:sz w:val="24"/>
          <w:szCs w:val="24"/>
        </w:rPr>
        <w:t>91</w:t>
      </w:r>
      <w:r w:rsidRPr="00823B47">
        <w:rPr>
          <w:rFonts w:asciiTheme="minorHAnsi" w:hAnsiTheme="minorHAnsi" w:cstheme="minorHAnsi"/>
          <w:sz w:val="24"/>
          <w:szCs w:val="24"/>
        </w:rPr>
        <w:t>(Rev.1)</w:t>
      </w:r>
    </w:p>
    <w:p w:rsidR="00862E8B" w:rsidRDefault="00862E8B" w:rsidP="00862E8B">
      <w:pPr>
        <w:pStyle w:val="Rectitle"/>
      </w:pPr>
      <w:r w:rsidRPr="00140EAA">
        <w:rPr>
          <w:rFonts w:hint="eastAsia"/>
        </w:rPr>
        <w:t xml:space="preserve">Content elements in </w:t>
      </w:r>
      <w:r>
        <w:rPr>
          <w:rFonts w:hint="eastAsia"/>
        </w:rPr>
        <w:t xml:space="preserve">multimedia broadcasting </w:t>
      </w:r>
      <w:r>
        <w:br/>
      </w:r>
      <w:r>
        <w:rPr>
          <w:rFonts w:hint="eastAsia"/>
        </w:rPr>
        <w:t>systems</w:t>
      </w:r>
      <w:r>
        <w:t xml:space="preserve"> </w:t>
      </w:r>
      <w:r w:rsidRPr="00140EAA">
        <w:rPr>
          <w:rFonts w:hint="eastAsia"/>
        </w:rPr>
        <w:t>for mobile reception</w:t>
      </w:r>
    </w:p>
    <w:p w:rsidR="00862E8B" w:rsidRPr="004870FE" w:rsidRDefault="00862E8B" w:rsidP="007E0BAE">
      <w:pPr>
        <w:spacing w:after="120"/>
        <w:jc w:val="left"/>
        <w:rPr>
          <w:sz w:val="24"/>
          <w:szCs w:val="24"/>
          <w:lang w:eastAsia="ja-JP"/>
        </w:rPr>
      </w:pPr>
      <w:r w:rsidRPr="004870FE">
        <w:rPr>
          <w:rFonts w:hint="eastAsia"/>
          <w:sz w:val="24"/>
          <w:szCs w:val="24"/>
          <w:lang w:eastAsia="ja-JP"/>
        </w:rPr>
        <w:t>As a part of the work of reorganization of Recommendation</w:t>
      </w:r>
      <w:r w:rsidRPr="004870FE">
        <w:rPr>
          <w:sz w:val="24"/>
          <w:szCs w:val="24"/>
          <w:lang w:eastAsia="ja-JP"/>
        </w:rPr>
        <w:t xml:space="preserve"> ITU-R</w:t>
      </w:r>
      <w:r w:rsidRPr="004870FE">
        <w:rPr>
          <w:rFonts w:hint="eastAsia"/>
          <w:sz w:val="24"/>
          <w:szCs w:val="24"/>
          <w:lang w:eastAsia="ja-JP"/>
        </w:rPr>
        <w:t xml:space="preserve"> BT.1833-1, this </w:t>
      </w:r>
      <w:r w:rsidRPr="004870FE">
        <w:rPr>
          <w:sz w:val="24"/>
          <w:szCs w:val="24"/>
          <w:lang w:eastAsia="ja-JP"/>
        </w:rPr>
        <w:t xml:space="preserve">draft new </w:t>
      </w:r>
      <w:r w:rsidRPr="004870FE">
        <w:rPr>
          <w:rFonts w:hint="eastAsia"/>
          <w:sz w:val="24"/>
          <w:szCs w:val="24"/>
          <w:lang w:eastAsia="ja-JP"/>
        </w:rPr>
        <w:t xml:space="preserve">Recommendation defines media type and interactive content formats in multimedia broadcasting systems for mobile reception. The figure </w:t>
      </w:r>
      <w:r w:rsidR="00C81592">
        <w:rPr>
          <w:sz w:val="24"/>
          <w:szCs w:val="24"/>
          <w:lang w:eastAsia="ja-JP"/>
        </w:rPr>
        <w:t>above</w:t>
      </w:r>
      <w:r w:rsidRPr="004870FE">
        <w:rPr>
          <w:rFonts w:hint="eastAsia"/>
          <w:sz w:val="24"/>
          <w:szCs w:val="24"/>
          <w:lang w:eastAsia="ja-JP"/>
        </w:rPr>
        <w:t xml:space="preserve"> indicates relationship with other relevant documents for </w:t>
      </w:r>
      <w:r w:rsidRPr="004870FE">
        <w:rPr>
          <w:sz w:val="24"/>
          <w:szCs w:val="24"/>
          <w:lang w:eastAsia="ja-JP"/>
        </w:rPr>
        <w:t>multimedia broadcasting systems for mobile reception</w:t>
      </w:r>
      <w:r w:rsidRPr="004870FE">
        <w:rPr>
          <w:rFonts w:hint="eastAsia"/>
          <w:sz w:val="24"/>
          <w:szCs w:val="24"/>
          <w:lang w:eastAsia="ja-JP"/>
        </w:rPr>
        <w:t>.</w:t>
      </w:r>
    </w:p>
    <w:p w:rsidR="009D7E33" w:rsidRDefault="009D7E33" w:rsidP="00862E8B">
      <w:pPr>
        <w:tabs>
          <w:tab w:val="right" w:pos="9639"/>
        </w:tabs>
        <w:spacing w:before="240"/>
        <w:rPr>
          <w:rFonts w:asciiTheme="minorHAnsi" w:hAnsiTheme="minorHAnsi" w:cstheme="minorHAnsi"/>
          <w:sz w:val="24"/>
          <w:szCs w:val="24"/>
        </w:rPr>
      </w:pPr>
      <w:r w:rsidRPr="00823B47">
        <w:rPr>
          <w:rFonts w:asciiTheme="minorHAnsi" w:hAnsiTheme="minorHAnsi" w:cstheme="minorHAnsi"/>
          <w:sz w:val="24"/>
          <w:szCs w:val="24"/>
          <w:u w:val="single"/>
        </w:rPr>
        <w:t>Draft new Recommendation ITU-R</w:t>
      </w:r>
      <w:r w:rsidR="00862E8B" w:rsidRPr="00862E8B">
        <w:rPr>
          <w:sz w:val="24"/>
          <w:u w:val="single"/>
          <w:lang w:eastAsia="zh-CN"/>
        </w:rPr>
        <w:t xml:space="preserve"> BT.[IP-TRANSP]</w:t>
      </w:r>
      <w:r w:rsidRPr="00823B47">
        <w:rPr>
          <w:rFonts w:asciiTheme="minorHAnsi" w:hAnsiTheme="minorHAnsi" w:cstheme="minorHAnsi"/>
          <w:sz w:val="24"/>
          <w:szCs w:val="24"/>
        </w:rPr>
        <w:tab/>
        <w:t>Doc. 6/</w:t>
      </w:r>
      <w:r w:rsidR="00862E8B">
        <w:rPr>
          <w:rFonts w:asciiTheme="minorHAnsi" w:hAnsiTheme="minorHAnsi" w:cstheme="minorHAnsi"/>
          <w:sz w:val="24"/>
          <w:szCs w:val="24"/>
        </w:rPr>
        <w:t>200</w:t>
      </w:r>
      <w:r w:rsidRPr="00823B47">
        <w:rPr>
          <w:rFonts w:asciiTheme="minorHAnsi" w:hAnsiTheme="minorHAnsi" w:cstheme="minorHAnsi"/>
          <w:sz w:val="24"/>
          <w:szCs w:val="24"/>
        </w:rPr>
        <w:t>(Rev.1)</w:t>
      </w:r>
    </w:p>
    <w:p w:rsidR="00862E8B" w:rsidRDefault="00862E8B" w:rsidP="00862E8B">
      <w:pPr>
        <w:pStyle w:val="Rectitle"/>
        <w:rPr>
          <w:lang w:eastAsia="zh-CN"/>
        </w:rPr>
      </w:pPr>
      <w:r>
        <w:rPr>
          <w:lang w:eastAsia="zh-CN"/>
        </w:rPr>
        <w:t>High-level guidelines for the International exchange of HDTV programmes</w:t>
      </w:r>
      <w:r>
        <w:rPr>
          <w:lang w:eastAsia="zh-CN"/>
        </w:rPr>
        <w:br/>
        <w:t>over IP connections for contribution purposes</w:t>
      </w:r>
    </w:p>
    <w:p w:rsidR="00862E8B" w:rsidRPr="004870FE" w:rsidRDefault="00862E8B" w:rsidP="007E0BAE">
      <w:pPr>
        <w:spacing w:after="120"/>
        <w:jc w:val="left"/>
        <w:rPr>
          <w:sz w:val="24"/>
          <w:szCs w:val="24"/>
        </w:rPr>
      </w:pPr>
      <w:r w:rsidRPr="004870FE">
        <w:rPr>
          <w:sz w:val="24"/>
          <w:szCs w:val="24"/>
        </w:rPr>
        <w:t>This Recommendation specifies some high-level guidelines applicable to IP-based connections used for the international exchange of sound and television programmes for contribution purposes. It is expected when dealing with IP service providers, the specified requirements will help in selecting source-coding, multiplexing and IP-based transport methods to be used for such programme exchanges, and to standardization of appropriate metadata, used to describe the programme content and the IP-based transport parameters.</w:t>
      </w:r>
    </w:p>
    <w:p w:rsidR="004F7720" w:rsidRDefault="004F7720">
      <w:pPr>
        <w:tabs>
          <w:tab w:val="clear" w:pos="794"/>
          <w:tab w:val="clear" w:pos="1191"/>
          <w:tab w:val="clear" w:pos="1588"/>
          <w:tab w:val="clear" w:pos="1985"/>
        </w:tabs>
        <w:overflowPunct/>
        <w:autoSpaceDE/>
        <w:autoSpaceDN/>
        <w:adjustRightInd/>
        <w:spacing w:before="0" w:line="240" w:lineRule="auto"/>
        <w:jc w:val="left"/>
        <w:textAlignment w:val="auto"/>
        <w:rPr>
          <w:rStyle w:val="RectitleChar"/>
          <w:rFonts w:asciiTheme="minorHAnsi" w:hAnsiTheme="minorHAnsi" w:cstheme="minorHAnsi"/>
          <w:b w:val="0"/>
          <w:bCs/>
          <w:sz w:val="24"/>
          <w:szCs w:val="24"/>
          <w:u w:val="single"/>
        </w:rPr>
      </w:pPr>
      <w:r>
        <w:rPr>
          <w:rStyle w:val="RectitleChar"/>
          <w:rFonts w:asciiTheme="minorHAnsi" w:hAnsiTheme="minorHAnsi" w:cstheme="minorHAnsi"/>
          <w:b w:val="0"/>
          <w:bCs/>
          <w:sz w:val="24"/>
          <w:szCs w:val="24"/>
          <w:u w:val="single"/>
        </w:rPr>
        <w:br w:type="page"/>
      </w:r>
    </w:p>
    <w:p w:rsidR="004A7970" w:rsidRDefault="004029AB" w:rsidP="00862E8B">
      <w:pPr>
        <w:tabs>
          <w:tab w:val="right" w:pos="9639"/>
        </w:tabs>
        <w:spacing w:before="240"/>
        <w:rPr>
          <w:rStyle w:val="RectitleChar"/>
          <w:rFonts w:asciiTheme="minorHAnsi" w:hAnsiTheme="minorHAnsi" w:cstheme="minorHAnsi"/>
          <w:b w:val="0"/>
          <w:bCs/>
          <w:sz w:val="24"/>
          <w:szCs w:val="24"/>
        </w:rPr>
      </w:pPr>
      <w:r w:rsidRPr="00823B47">
        <w:rPr>
          <w:rStyle w:val="RectitleChar"/>
          <w:rFonts w:asciiTheme="minorHAnsi" w:hAnsiTheme="minorHAnsi" w:cstheme="minorHAnsi"/>
          <w:b w:val="0"/>
          <w:bCs/>
          <w:sz w:val="24"/>
          <w:szCs w:val="24"/>
          <w:u w:val="single"/>
        </w:rPr>
        <w:lastRenderedPageBreak/>
        <w:t>Draft revision of Recommendation ITU-</w:t>
      </w:r>
      <w:r w:rsidRPr="00862E8B">
        <w:rPr>
          <w:rStyle w:val="RectitleChar"/>
          <w:rFonts w:asciiTheme="minorHAnsi" w:hAnsiTheme="minorHAnsi" w:cstheme="minorHAnsi"/>
          <w:b w:val="0"/>
          <w:bCs/>
          <w:sz w:val="24"/>
          <w:szCs w:val="24"/>
          <w:u w:val="single"/>
        </w:rPr>
        <w:t>R</w:t>
      </w:r>
      <w:r w:rsidR="00862E8B" w:rsidRPr="00862E8B">
        <w:rPr>
          <w:sz w:val="24"/>
          <w:szCs w:val="24"/>
          <w:u w:val="single"/>
        </w:rPr>
        <w:t xml:space="preserve"> </w:t>
      </w:r>
      <w:r w:rsidR="00862E8B" w:rsidRPr="00862E8B">
        <w:rPr>
          <w:rStyle w:val="href"/>
          <w:sz w:val="24"/>
          <w:szCs w:val="24"/>
          <w:u w:val="single"/>
        </w:rPr>
        <w:t>BT.1735</w:t>
      </w:r>
      <w:r w:rsidR="00862E8B">
        <w:rPr>
          <w:rStyle w:val="RectitleChar"/>
          <w:rFonts w:asciiTheme="minorHAnsi" w:hAnsiTheme="minorHAnsi" w:cstheme="minorHAnsi"/>
          <w:b w:val="0"/>
          <w:bCs/>
          <w:sz w:val="24"/>
          <w:szCs w:val="24"/>
        </w:rPr>
        <w:tab/>
        <w:t>Doc. 6/177(Rev.1)</w:t>
      </w:r>
    </w:p>
    <w:p w:rsidR="00862E8B" w:rsidRDefault="00862E8B" w:rsidP="00862E8B">
      <w:pPr>
        <w:pStyle w:val="Rectitle"/>
      </w:pPr>
      <w:r w:rsidRPr="00FA4E58">
        <w:t xml:space="preserve">Methods for objective </w:t>
      </w:r>
      <w:r>
        <w:t xml:space="preserve">reception </w:t>
      </w:r>
      <w:r w:rsidRPr="00FA4E58">
        <w:t>quality assessment of digital terrestrial</w:t>
      </w:r>
      <w:r>
        <w:br/>
      </w:r>
      <w:r w:rsidRPr="00FA4E58">
        <w:t>television broadcasting signals of System B specified in</w:t>
      </w:r>
      <w:r>
        <w:br/>
      </w:r>
      <w:r w:rsidRPr="000F6213">
        <w:t>Recommendation ITU-R BT.1306</w:t>
      </w:r>
    </w:p>
    <w:p w:rsidR="00862E8B" w:rsidRPr="00862E8B" w:rsidRDefault="00862E8B" w:rsidP="007E0BAE">
      <w:pPr>
        <w:spacing w:after="120"/>
        <w:jc w:val="left"/>
        <w:rPr>
          <w:sz w:val="24"/>
          <w:szCs w:val="24"/>
        </w:rPr>
      </w:pPr>
      <w:r w:rsidRPr="00862E8B">
        <w:rPr>
          <w:sz w:val="24"/>
          <w:szCs w:val="24"/>
        </w:rPr>
        <w:t>Th</w:t>
      </w:r>
      <w:r>
        <w:rPr>
          <w:sz w:val="24"/>
          <w:szCs w:val="24"/>
        </w:rPr>
        <w:t>is</w:t>
      </w:r>
      <w:r w:rsidRPr="00862E8B">
        <w:rPr>
          <w:sz w:val="24"/>
          <w:szCs w:val="24"/>
        </w:rPr>
        <w:t xml:space="preserve"> revision </w:t>
      </w:r>
      <w:r>
        <w:rPr>
          <w:sz w:val="24"/>
          <w:szCs w:val="24"/>
        </w:rPr>
        <w:t>ad</w:t>
      </w:r>
      <w:r w:rsidRPr="00862E8B">
        <w:rPr>
          <w:sz w:val="24"/>
          <w:szCs w:val="24"/>
        </w:rPr>
        <w:t xml:space="preserve">resses the distinct classes of MER performance where there appear to be three distinct classes of MER performance corresponding to </w:t>
      </w:r>
      <w:r w:rsidRPr="00862E8B">
        <w:rPr>
          <w:i/>
          <w:sz w:val="24"/>
          <w:szCs w:val="24"/>
        </w:rPr>
        <w:t xml:space="preserve">tiers of services </w:t>
      </w:r>
      <w:r w:rsidRPr="00862E8B">
        <w:rPr>
          <w:sz w:val="24"/>
          <w:szCs w:val="24"/>
        </w:rPr>
        <w:t>for different types of transmission service.</w:t>
      </w:r>
    </w:p>
    <w:p w:rsidR="00862E8B" w:rsidRDefault="00823B47" w:rsidP="007D13C2">
      <w:pPr>
        <w:tabs>
          <w:tab w:val="right" w:pos="9639"/>
        </w:tabs>
        <w:spacing w:before="360"/>
        <w:rPr>
          <w:rStyle w:val="RectitleChar"/>
          <w:rFonts w:asciiTheme="minorHAnsi" w:hAnsiTheme="minorHAnsi" w:cstheme="minorHAnsi"/>
          <w:b w:val="0"/>
          <w:bCs/>
          <w:sz w:val="24"/>
          <w:szCs w:val="24"/>
        </w:rPr>
      </w:pPr>
      <w:r w:rsidRPr="00823B47">
        <w:rPr>
          <w:rStyle w:val="RectitleChar"/>
          <w:rFonts w:asciiTheme="minorHAnsi" w:hAnsiTheme="minorHAnsi" w:cstheme="minorHAnsi"/>
          <w:b w:val="0"/>
          <w:bCs/>
          <w:sz w:val="24"/>
          <w:szCs w:val="24"/>
          <w:u w:val="single"/>
        </w:rPr>
        <w:t>Draft revision of Recommendation ITU</w:t>
      </w:r>
      <w:r w:rsidRPr="00862E8B">
        <w:rPr>
          <w:rStyle w:val="RectitleChar"/>
          <w:rFonts w:asciiTheme="minorHAnsi" w:hAnsiTheme="minorHAnsi" w:cstheme="minorHAnsi"/>
          <w:b w:val="0"/>
          <w:bCs/>
          <w:sz w:val="24"/>
          <w:szCs w:val="24"/>
          <w:u w:val="single"/>
        </w:rPr>
        <w:t>-</w:t>
      </w:r>
      <w:r w:rsidR="00862E8B" w:rsidRPr="00862E8B">
        <w:rPr>
          <w:rStyle w:val="RectitleChar"/>
          <w:rFonts w:asciiTheme="minorHAnsi" w:hAnsiTheme="minorHAnsi" w:cstheme="minorHAnsi"/>
          <w:b w:val="0"/>
          <w:bCs/>
          <w:sz w:val="24"/>
          <w:szCs w:val="24"/>
          <w:u w:val="single"/>
        </w:rPr>
        <w:t>R</w:t>
      </w:r>
      <w:r w:rsidR="00862E8B" w:rsidRPr="00862E8B">
        <w:rPr>
          <w:sz w:val="24"/>
          <w:szCs w:val="24"/>
          <w:u w:val="single"/>
          <w:lang w:eastAsia="ja-JP"/>
        </w:rPr>
        <w:t xml:space="preserve"> BT.</w:t>
      </w:r>
      <w:r w:rsidR="00862E8B" w:rsidRPr="00862E8B">
        <w:rPr>
          <w:rFonts w:hint="eastAsia"/>
          <w:sz w:val="24"/>
          <w:szCs w:val="24"/>
          <w:u w:val="single"/>
          <w:lang w:eastAsia="ja-JP"/>
        </w:rPr>
        <w:t>1368-10</w:t>
      </w:r>
      <w:r w:rsidR="00862E8B">
        <w:rPr>
          <w:rStyle w:val="RectitleChar"/>
          <w:rFonts w:asciiTheme="minorHAnsi" w:hAnsiTheme="minorHAnsi" w:cstheme="minorHAnsi"/>
          <w:b w:val="0"/>
          <w:bCs/>
          <w:sz w:val="24"/>
          <w:szCs w:val="24"/>
        </w:rPr>
        <w:tab/>
        <w:t>Doc. 6/184(Rev.1)</w:t>
      </w:r>
    </w:p>
    <w:p w:rsidR="00862E8B" w:rsidRDefault="00862E8B" w:rsidP="00862E8B">
      <w:pPr>
        <w:pStyle w:val="Rectitle"/>
        <w:rPr>
          <w:lang w:eastAsia="ja-JP"/>
        </w:rPr>
      </w:pPr>
      <w:r w:rsidRPr="0055328E">
        <w:rPr>
          <w:lang w:eastAsia="ja-JP"/>
        </w:rPr>
        <w:t xml:space="preserve">Planning criteria, including protection ratios, for digital terrestrial </w:t>
      </w:r>
      <w:r>
        <w:rPr>
          <w:lang w:eastAsia="ja-JP"/>
        </w:rPr>
        <w:br/>
      </w:r>
      <w:r w:rsidRPr="0055328E">
        <w:rPr>
          <w:lang w:eastAsia="ja-JP"/>
        </w:rPr>
        <w:t>television services in the VHF/UHF bands</w:t>
      </w:r>
    </w:p>
    <w:p w:rsidR="00862E8B" w:rsidRPr="00862E8B" w:rsidRDefault="00862E8B" w:rsidP="007E0BAE">
      <w:pPr>
        <w:spacing w:after="120"/>
        <w:jc w:val="left"/>
        <w:rPr>
          <w:sz w:val="24"/>
          <w:szCs w:val="24"/>
          <w:lang w:eastAsia="ja-JP"/>
        </w:rPr>
      </w:pPr>
      <w:r w:rsidRPr="00862E8B">
        <w:rPr>
          <w:sz w:val="24"/>
          <w:szCs w:val="24"/>
          <w:lang w:eastAsia="ja-JP"/>
        </w:rPr>
        <w:t>This draft revision addresses t</w:t>
      </w:r>
      <w:r w:rsidRPr="00862E8B">
        <w:rPr>
          <w:rFonts w:hint="eastAsia"/>
          <w:sz w:val="24"/>
          <w:szCs w:val="24"/>
          <w:lang w:eastAsia="ja-JP"/>
        </w:rPr>
        <w:t>hree</w:t>
      </w:r>
      <w:r w:rsidRPr="00862E8B">
        <w:rPr>
          <w:sz w:val="24"/>
          <w:szCs w:val="24"/>
          <w:lang w:eastAsia="ja-JP"/>
        </w:rPr>
        <w:t xml:space="preserve"> issues, with changes made only </w:t>
      </w:r>
      <w:r w:rsidRPr="00862E8B">
        <w:rPr>
          <w:rFonts w:hint="eastAsia"/>
          <w:sz w:val="24"/>
          <w:szCs w:val="24"/>
          <w:lang w:eastAsia="ja-JP"/>
        </w:rPr>
        <w:t xml:space="preserve">in Annex 3 relevant to </w:t>
      </w:r>
      <w:r w:rsidR="007E0BAE">
        <w:rPr>
          <w:sz w:val="24"/>
          <w:szCs w:val="24"/>
          <w:lang w:eastAsia="ja-JP"/>
        </w:rPr>
        <w:t xml:space="preserve">the </w:t>
      </w:r>
      <w:r w:rsidR="007E0BAE">
        <w:rPr>
          <w:sz w:val="24"/>
          <w:szCs w:val="24"/>
          <w:lang w:eastAsia="ja-JP"/>
        </w:rPr>
        <w:br/>
      </w:r>
      <w:r w:rsidRPr="00862E8B">
        <w:rPr>
          <w:rFonts w:hint="eastAsia"/>
          <w:sz w:val="24"/>
          <w:szCs w:val="24"/>
          <w:lang w:eastAsia="ja-JP"/>
        </w:rPr>
        <w:t>ISDB-T system</w:t>
      </w:r>
      <w:r w:rsidRPr="00862E8B">
        <w:rPr>
          <w:sz w:val="24"/>
          <w:szCs w:val="24"/>
          <w:lang w:eastAsia="ja-JP"/>
        </w:rPr>
        <w:t>.</w:t>
      </w:r>
    </w:p>
    <w:p w:rsidR="00862E8B" w:rsidRPr="00862E8B" w:rsidRDefault="00862E8B" w:rsidP="007E0BAE">
      <w:pPr>
        <w:spacing w:after="120"/>
        <w:jc w:val="left"/>
        <w:rPr>
          <w:sz w:val="24"/>
          <w:szCs w:val="24"/>
          <w:lang w:eastAsia="ja-JP"/>
        </w:rPr>
      </w:pPr>
      <w:r w:rsidRPr="00862E8B">
        <w:rPr>
          <w:sz w:val="24"/>
          <w:szCs w:val="24"/>
          <w:lang w:eastAsia="ja-JP"/>
        </w:rPr>
        <w:t xml:space="preserve">The first issue is the </w:t>
      </w:r>
      <w:r w:rsidRPr="00862E8B">
        <w:rPr>
          <w:rFonts w:hint="eastAsia"/>
          <w:sz w:val="24"/>
          <w:szCs w:val="24"/>
          <w:lang w:eastAsia="ja-JP"/>
        </w:rPr>
        <w:t xml:space="preserve">deletion of footnote 7 because </w:t>
      </w:r>
      <w:r w:rsidRPr="00862E8B">
        <w:rPr>
          <w:sz w:val="24"/>
          <w:szCs w:val="24"/>
          <w:lang w:eastAsia="ja-JP"/>
        </w:rPr>
        <w:t>one administration in Region 1 has adopted ISDB-T.</w:t>
      </w:r>
    </w:p>
    <w:p w:rsidR="00862E8B" w:rsidRPr="00862E8B" w:rsidRDefault="00862E8B" w:rsidP="007E0BAE">
      <w:pPr>
        <w:spacing w:after="120"/>
        <w:jc w:val="left"/>
        <w:rPr>
          <w:sz w:val="24"/>
          <w:szCs w:val="24"/>
          <w:lang w:eastAsia="ja-JP"/>
        </w:rPr>
      </w:pPr>
      <w:r w:rsidRPr="00862E8B">
        <w:rPr>
          <w:rFonts w:hint="eastAsia"/>
          <w:sz w:val="24"/>
          <w:szCs w:val="24"/>
          <w:lang w:eastAsia="ja-JP"/>
        </w:rPr>
        <w:t xml:space="preserve">The second issue is combining </w:t>
      </w:r>
      <w:r w:rsidR="007E0BAE">
        <w:rPr>
          <w:sz w:val="24"/>
          <w:szCs w:val="24"/>
          <w:lang w:eastAsia="ja-JP"/>
        </w:rPr>
        <w:t xml:space="preserve">of </w:t>
      </w:r>
      <w:r w:rsidRPr="00862E8B">
        <w:rPr>
          <w:rFonts w:hint="eastAsia"/>
          <w:sz w:val="24"/>
          <w:szCs w:val="24"/>
          <w:lang w:eastAsia="ja-JP"/>
        </w:rPr>
        <w:t>two separate tables, table 69 and 70</w:t>
      </w:r>
      <w:r w:rsidR="007E0BAE">
        <w:rPr>
          <w:sz w:val="24"/>
          <w:szCs w:val="24"/>
          <w:lang w:eastAsia="ja-JP"/>
        </w:rPr>
        <w:t>,</w:t>
      </w:r>
      <w:r w:rsidRPr="00862E8B">
        <w:rPr>
          <w:rFonts w:hint="eastAsia"/>
          <w:sz w:val="24"/>
          <w:szCs w:val="24"/>
          <w:lang w:eastAsia="ja-JP"/>
        </w:rPr>
        <w:t xml:space="preserve"> describing protection ratios for ISDB-T 6</w:t>
      </w:r>
      <w:r w:rsidRPr="00862E8B">
        <w:rPr>
          <w:sz w:val="24"/>
          <w:szCs w:val="24"/>
          <w:lang w:eastAsia="ja-JP"/>
        </w:rPr>
        <w:t xml:space="preserve"> </w:t>
      </w:r>
      <w:r w:rsidRPr="00862E8B">
        <w:rPr>
          <w:rFonts w:hint="eastAsia"/>
          <w:sz w:val="24"/>
          <w:szCs w:val="24"/>
          <w:lang w:eastAsia="ja-JP"/>
        </w:rPr>
        <w:t>MHz upper and lower adjacent channels.</w:t>
      </w:r>
    </w:p>
    <w:p w:rsidR="00862E8B" w:rsidRPr="00862E8B" w:rsidRDefault="00862E8B" w:rsidP="007E0BAE">
      <w:pPr>
        <w:spacing w:after="120"/>
        <w:jc w:val="left"/>
        <w:rPr>
          <w:sz w:val="24"/>
          <w:szCs w:val="24"/>
          <w:lang w:eastAsia="ja-JP"/>
        </w:rPr>
      </w:pPr>
      <w:r w:rsidRPr="00862E8B">
        <w:rPr>
          <w:rFonts w:hint="eastAsia"/>
          <w:sz w:val="24"/>
          <w:szCs w:val="24"/>
          <w:lang w:eastAsia="ja-JP"/>
        </w:rPr>
        <w:t xml:space="preserve">The third issue is the addition of section 4 in </w:t>
      </w:r>
      <w:r w:rsidRPr="00862E8B">
        <w:rPr>
          <w:sz w:val="24"/>
          <w:szCs w:val="24"/>
          <w:lang w:eastAsia="ja-JP"/>
        </w:rPr>
        <w:t xml:space="preserve">Annex </w:t>
      </w:r>
      <w:r w:rsidRPr="00862E8B">
        <w:rPr>
          <w:rFonts w:hint="eastAsia"/>
          <w:sz w:val="24"/>
          <w:szCs w:val="24"/>
          <w:lang w:eastAsia="ja-JP"/>
        </w:rPr>
        <w:t>3 introdu</w:t>
      </w:r>
      <w:r w:rsidRPr="00862E8B">
        <w:rPr>
          <w:sz w:val="24"/>
          <w:szCs w:val="24"/>
          <w:lang w:eastAsia="ja-JP"/>
        </w:rPr>
        <w:t>c</w:t>
      </w:r>
      <w:r w:rsidRPr="00862E8B">
        <w:rPr>
          <w:rFonts w:hint="eastAsia"/>
          <w:sz w:val="24"/>
          <w:szCs w:val="24"/>
          <w:lang w:eastAsia="ja-JP"/>
        </w:rPr>
        <w:t xml:space="preserve">ing the protection ratios and </w:t>
      </w:r>
      <w:r w:rsidRPr="00862E8B">
        <w:rPr>
          <w:sz w:val="24"/>
          <w:szCs w:val="24"/>
          <w:lang w:eastAsia="ja-JP"/>
        </w:rPr>
        <w:t>overload thresholds for ISDB-T digital television signals interfered with by LTE base station or user equipment</w:t>
      </w:r>
      <w:r w:rsidRPr="00862E8B">
        <w:rPr>
          <w:rFonts w:hint="eastAsia"/>
          <w:sz w:val="24"/>
          <w:szCs w:val="24"/>
          <w:lang w:eastAsia="ja-JP"/>
        </w:rPr>
        <w:t xml:space="preserve">. </w:t>
      </w:r>
    </w:p>
    <w:p w:rsidR="00823B47" w:rsidRPr="00823B47" w:rsidRDefault="00823B47" w:rsidP="007D13C2">
      <w:pPr>
        <w:tabs>
          <w:tab w:val="right" w:pos="9639"/>
        </w:tabs>
        <w:spacing w:before="360"/>
        <w:rPr>
          <w:rStyle w:val="RectitleChar"/>
          <w:rFonts w:asciiTheme="minorHAnsi" w:hAnsiTheme="minorHAnsi" w:cstheme="minorHAnsi"/>
          <w:b w:val="0"/>
          <w:bCs/>
          <w:sz w:val="24"/>
          <w:szCs w:val="24"/>
        </w:rPr>
      </w:pPr>
      <w:r w:rsidRPr="00823B47">
        <w:rPr>
          <w:rStyle w:val="RectitleChar"/>
          <w:rFonts w:asciiTheme="minorHAnsi" w:hAnsiTheme="minorHAnsi" w:cstheme="minorHAnsi"/>
          <w:b w:val="0"/>
          <w:bCs/>
          <w:sz w:val="24"/>
          <w:szCs w:val="24"/>
          <w:u w:val="single"/>
        </w:rPr>
        <w:t>Draft revision of Recommendation ITU</w:t>
      </w:r>
      <w:bookmarkStart w:id="0" w:name="_GoBack"/>
      <w:bookmarkEnd w:id="0"/>
      <w:r w:rsidRPr="00823B47">
        <w:rPr>
          <w:rStyle w:val="RectitleChar"/>
          <w:rFonts w:asciiTheme="minorHAnsi" w:hAnsiTheme="minorHAnsi" w:cstheme="minorHAnsi"/>
          <w:b w:val="0"/>
          <w:bCs/>
          <w:sz w:val="24"/>
          <w:szCs w:val="24"/>
          <w:u w:val="single"/>
        </w:rPr>
        <w:t>-</w:t>
      </w:r>
      <w:r w:rsidRPr="00862E8B">
        <w:rPr>
          <w:rStyle w:val="RectitleChar"/>
          <w:rFonts w:asciiTheme="minorHAnsi" w:hAnsiTheme="minorHAnsi" w:cstheme="minorHAnsi"/>
          <w:b w:val="0"/>
          <w:bCs/>
          <w:sz w:val="24"/>
          <w:szCs w:val="24"/>
          <w:u w:val="single"/>
        </w:rPr>
        <w:t>R</w:t>
      </w:r>
      <w:r w:rsidR="00862E8B" w:rsidRPr="00862E8B">
        <w:rPr>
          <w:rFonts w:hint="eastAsia"/>
          <w:sz w:val="24"/>
          <w:szCs w:val="24"/>
          <w:u w:val="single"/>
          <w:lang w:eastAsia="ja-JP"/>
        </w:rPr>
        <w:t xml:space="preserve"> BT.1833-2</w:t>
      </w:r>
      <w:r w:rsidRPr="00862E8B">
        <w:rPr>
          <w:rStyle w:val="RectitleChar"/>
          <w:rFonts w:asciiTheme="minorHAnsi" w:hAnsiTheme="minorHAnsi" w:cstheme="minorHAnsi"/>
          <w:b w:val="0"/>
          <w:bCs/>
          <w:sz w:val="24"/>
          <w:szCs w:val="24"/>
        </w:rPr>
        <w:tab/>
      </w:r>
      <w:r w:rsidR="00862E8B" w:rsidRPr="00332422">
        <w:rPr>
          <w:rStyle w:val="RectitleChar"/>
          <w:rFonts w:asciiTheme="minorHAnsi" w:hAnsiTheme="minorHAnsi" w:cstheme="minorHAnsi"/>
          <w:b w:val="0"/>
          <w:bCs/>
          <w:sz w:val="24"/>
          <w:szCs w:val="24"/>
        </w:rPr>
        <w:t>Doc. 6/192</w:t>
      </w:r>
    </w:p>
    <w:p w:rsidR="004A7970" w:rsidRDefault="00862E8B" w:rsidP="00862E8B">
      <w:pPr>
        <w:pStyle w:val="Rectitle"/>
      </w:pPr>
      <w:r w:rsidRPr="00314B2B">
        <w:t xml:space="preserve">Broadcasting of multimedia and data applications for </w:t>
      </w:r>
      <w:r>
        <w:t>mobile reception</w:t>
      </w:r>
      <w:r>
        <w:br/>
      </w:r>
      <w:r w:rsidRPr="00314B2B">
        <w:t>by handheld receivers</w:t>
      </w:r>
    </w:p>
    <w:p w:rsidR="00862E8B" w:rsidRPr="00862E8B" w:rsidRDefault="00862E8B" w:rsidP="00862E8B">
      <w:pPr>
        <w:rPr>
          <w:sz w:val="24"/>
          <w:szCs w:val="24"/>
          <w:lang w:eastAsia="ja-JP"/>
        </w:rPr>
      </w:pPr>
      <w:r w:rsidRPr="00862E8B">
        <w:rPr>
          <w:rFonts w:hint="eastAsia"/>
          <w:sz w:val="24"/>
          <w:szCs w:val="24"/>
          <w:lang w:eastAsia="ja-JP"/>
        </w:rPr>
        <w:t xml:space="preserve">This draft </w:t>
      </w:r>
      <w:r w:rsidRPr="00862E8B">
        <w:rPr>
          <w:sz w:val="24"/>
          <w:szCs w:val="24"/>
          <w:lang w:eastAsia="ja-JP"/>
        </w:rPr>
        <w:t>revision</w:t>
      </w:r>
      <w:r w:rsidRPr="00862E8B">
        <w:rPr>
          <w:rFonts w:hint="eastAsia"/>
          <w:sz w:val="24"/>
          <w:szCs w:val="24"/>
          <w:lang w:eastAsia="ja-JP"/>
        </w:rPr>
        <w:t xml:space="preserve"> is a result of restructuring for the following purposes:</w:t>
      </w:r>
    </w:p>
    <w:p w:rsidR="00862E8B" w:rsidRPr="00862E8B" w:rsidRDefault="00862E8B" w:rsidP="00862E8B">
      <w:pPr>
        <w:pStyle w:val="enumlev1"/>
        <w:rPr>
          <w:sz w:val="24"/>
          <w:szCs w:val="24"/>
          <w:lang w:eastAsia="ja-JP"/>
        </w:rPr>
      </w:pPr>
      <w:r w:rsidRPr="00862E8B">
        <w:rPr>
          <w:sz w:val="24"/>
          <w:szCs w:val="24"/>
        </w:rPr>
        <w:t>–</w:t>
      </w:r>
      <w:r w:rsidRPr="00862E8B">
        <w:rPr>
          <w:sz w:val="24"/>
          <w:szCs w:val="24"/>
        </w:rPr>
        <w:tab/>
      </w:r>
      <w:r w:rsidRPr="00862E8B">
        <w:rPr>
          <w:rFonts w:hint="eastAsia"/>
          <w:sz w:val="24"/>
          <w:szCs w:val="24"/>
          <w:lang w:eastAsia="ja-JP"/>
        </w:rPr>
        <w:t xml:space="preserve">to </w:t>
      </w:r>
      <w:r w:rsidRPr="00862E8B">
        <w:rPr>
          <w:sz w:val="24"/>
          <w:szCs w:val="24"/>
        </w:rPr>
        <w:t>emphasize the commonalities of</w:t>
      </w:r>
      <w:r w:rsidRPr="00862E8B">
        <w:rPr>
          <w:rFonts w:hint="eastAsia"/>
          <w:sz w:val="24"/>
          <w:szCs w:val="24"/>
        </w:rPr>
        <w:t xml:space="preserve"> technologies used in some layers in </w:t>
      </w:r>
      <w:r w:rsidRPr="00862E8B">
        <w:rPr>
          <w:sz w:val="24"/>
          <w:szCs w:val="24"/>
        </w:rPr>
        <w:t>the mobile</w:t>
      </w:r>
      <w:r w:rsidRPr="00862E8B">
        <w:rPr>
          <w:rFonts w:hint="eastAsia"/>
          <w:sz w:val="24"/>
          <w:szCs w:val="24"/>
        </w:rPr>
        <w:t xml:space="preserve"> systems</w:t>
      </w:r>
      <w:r w:rsidRPr="00862E8B">
        <w:rPr>
          <w:sz w:val="24"/>
          <w:szCs w:val="24"/>
          <w:lang w:eastAsia="ja-JP"/>
        </w:rPr>
        <w:t>;</w:t>
      </w:r>
    </w:p>
    <w:p w:rsidR="00862E8B" w:rsidRPr="00862E8B" w:rsidRDefault="00862E8B" w:rsidP="00862E8B">
      <w:pPr>
        <w:pStyle w:val="enumlev1"/>
        <w:rPr>
          <w:sz w:val="24"/>
          <w:szCs w:val="24"/>
          <w:lang w:eastAsia="ja-JP"/>
        </w:rPr>
      </w:pPr>
      <w:r w:rsidRPr="00862E8B">
        <w:rPr>
          <w:sz w:val="24"/>
          <w:szCs w:val="24"/>
        </w:rPr>
        <w:t>–</w:t>
      </w:r>
      <w:r w:rsidRPr="00862E8B">
        <w:rPr>
          <w:sz w:val="24"/>
          <w:szCs w:val="24"/>
        </w:rPr>
        <w:tab/>
      </w:r>
      <w:r w:rsidRPr="00862E8B">
        <w:rPr>
          <w:rFonts w:hint="eastAsia"/>
          <w:sz w:val="24"/>
          <w:szCs w:val="24"/>
          <w:lang w:eastAsia="ja-JP"/>
        </w:rPr>
        <w:t xml:space="preserve">to </w:t>
      </w:r>
      <w:r w:rsidRPr="00862E8B">
        <w:rPr>
          <w:sz w:val="24"/>
          <w:szCs w:val="24"/>
        </w:rPr>
        <w:t>avoid repetition and balance the d</w:t>
      </w:r>
      <w:r w:rsidRPr="00862E8B">
        <w:rPr>
          <w:rFonts w:hint="eastAsia"/>
          <w:sz w:val="24"/>
          <w:szCs w:val="24"/>
        </w:rPr>
        <w:t>escriptions of each system</w:t>
      </w:r>
      <w:r w:rsidRPr="00862E8B">
        <w:rPr>
          <w:sz w:val="24"/>
          <w:szCs w:val="24"/>
          <w:lang w:eastAsia="ja-JP"/>
        </w:rPr>
        <w:t>;</w:t>
      </w:r>
      <w:r w:rsidRPr="00862E8B">
        <w:rPr>
          <w:rFonts w:hint="eastAsia"/>
          <w:sz w:val="24"/>
          <w:szCs w:val="24"/>
          <w:lang w:eastAsia="ja-JP"/>
        </w:rPr>
        <w:t xml:space="preserve"> and </w:t>
      </w:r>
    </w:p>
    <w:p w:rsidR="00862E8B" w:rsidRPr="00862E8B" w:rsidRDefault="00862E8B" w:rsidP="007E0BAE">
      <w:pPr>
        <w:pStyle w:val="enumlev1"/>
        <w:jc w:val="left"/>
        <w:rPr>
          <w:sz w:val="24"/>
          <w:szCs w:val="24"/>
        </w:rPr>
      </w:pPr>
      <w:r w:rsidRPr="00862E8B">
        <w:rPr>
          <w:sz w:val="24"/>
          <w:szCs w:val="24"/>
        </w:rPr>
        <w:t>–</w:t>
      </w:r>
      <w:r w:rsidRPr="00862E8B">
        <w:rPr>
          <w:sz w:val="24"/>
          <w:szCs w:val="24"/>
        </w:rPr>
        <w:tab/>
      </w:r>
      <w:r w:rsidRPr="00862E8B">
        <w:rPr>
          <w:rFonts w:hint="eastAsia"/>
          <w:sz w:val="24"/>
          <w:szCs w:val="24"/>
          <w:lang w:eastAsia="ja-JP"/>
        </w:rPr>
        <w:t xml:space="preserve">to </w:t>
      </w:r>
      <w:r w:rsidRPr="00862E8B">
        <w:rPr>
          <w:sz w:val="24"/>
          <w:szCs w:val="24"/>
        </w:rPr>
        <w:t>exclude the</w:t>
      </w:r>
      <w:r w:rsidRPr="00862E8B">
        <w:rPr>
          <w:rFonts w:hint="eastAsia"/>
          <w:sz w:val="24"/>
          <w:szCs w:val="24"/>
        </w:rPr>
        <w:t xml:space="preserve"> overlap with </w:t>
      </w:r>
      <w:r w:rsidRPr="00862E8B">
        <w:rPr>
          <w:sz w:val="24"/>
          <w:szCs w:val="24"/>
        </w:rPr>
        <w:t xml:space="preserve">content of </w:t>
      </w:r>
      <w:r w:rsidRPr="00862E8B">
        <w:rPr>
          <w:rFonts w:hint="eastAsia"/>
          <w:sz w:val="24"/>
          <w:szCs w:val="24"/>
        </w:rPr>
        <w:t>Report ITU-R BT.2049-5</w:t>
      </w:r>
      <w:r w:rsidRPr="00862E8B">
        <w:rPr>
          <w:sz w:val="24"/>
          <w:szCs w:val="24"/>
        </w:rPr>
        <w:t xml:space="preserve"> </w:t>
      </w:r>
      <w:r w:rsidR="007E0BAE" w:rsidRPr="007E0BAE">
        <w:rPr>
          <w:rFonts w:asciiTheme="majorBidi" w:hAnsiTheme="majorBidi" w:cstheme="majorBidi"/>
          <w:sz w:val="24"/>
          <w:szCs w:val="24"/>
        </w:rPr>
        <w:t>“</w:t>
      </w:r>
      <w:r w:rsidRPr="00862E8B">
        <w:rPr>
          <w:sz w:val="24"/>
          <w:szCs w:val="24"/>
        </w:rPr>
        <w:t>Broadcasting of multimedia and data applications for mobile reception</w:t>
      </w:r>
      <w:r w:rsidRPr="007E0BAE">
        <w:rPr>
          <w:rFonts w:asciiTheme="majorBidi" w:hAnsiTheme="majorBidi" w:cstheme="majorBidi"/>
          <w:sz w:val="24"/>
          <w:szCs w:val="24"/>
        </w:rPr>
        <w:t>”</w:t>
      </w:r>
      <w:r w:rsidRPr="00862E8B">
        <w:rPr>
          <w:rFonts w:hint="eastAsia"/>
          <w:sz w:val="24"/>
          <w:szCs w:val="24"/>
        </w:rPr>
        <w:t>.</w:t>
      </w:r>
    </w:p>
    <w:p w:rsidR="00862E8B" w:rsidRPr="00862E8B" w:rsidRDefault="00862E8B" w:rsidP="00862E8B">
      <w:pPr>
        <w:pStyle w:val="Normalaftertitle"/>
      </w:pPr>
    </w:p>
    <w:p w:rsidR="004F7720" w:rsidRDefault="004F772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rPr>
      </w:pPr>
      <w:r>
        <w:rPr>
          <w:rFonts w:asciiTheme="minorHAnsi" w:hAnsiTheme="minorHAnsi" w:cstheme="minorHAnsi"/>
          <w:sz w:val="28"/>
          <w:szCs w:val="28"/>
        </w:rPr>
        <w:br w:type="page"/>
      </w:r>
    </w:p>
    <w:p w:rsidR="004A7970" w:rsidRPr="00823B47" w:rsidRDefault="004A7970" w:rsidP="004A7970">
      <w:pPr>
        <w:pStyle w:val="Headingb"/>
        <w:spacing w:before="360" w:after="120"/>
        <w:jc w:val="center"/>
        <w:rPr>
          <w:rFonts w:asciiTheme="minorHAnsi" w:hAnsiTheme="minorHAnsi" w:cstheme="minorHAnsi"/>
          <w:sz w:val="28"/>
          <w:szCs w:val="28"/>
        </w:rPr>
      </w:pPr>
      <w:r w:rsidRPr="00823B47">
        <w:rPr>
          <w:rFonts w:asciiTheme="minorHAnsi" w:hAnsiTheme="minorHAnsi" w:cstheme="minorHAnsi"/>
          <w:sz w:val="28"/>
          <w:szCs w:val="28"/>
        </w:rPr>
        <w:lastRenderedPageBreak/>
        <w:t>Annex 2</w:t>
      </w:r>
    </w:p>
    <w:p w:rsidR="004A7970" w:rsidRPr="00823B47" w:rsidRDefault="004A7970" w:rsidP="009D7E33">
      <w:pPr>
        <w:spacing w:before="360"/>
        <w:jc w:val="center"/>
        <w:rPr>
          <w:rFonts w:asciiTheme="minorHAnsi" w:hAnsiTheme="minorHAnsi" w:cstheme="minorHAnsi"/>
          <w:sz w:val="24"/>
          <w:szCs w:val="24"/>
        </w:rPr>
      </w:pPr>
      <w:r w:rsidRPr="00823B47">
        <w:rPr>
          <w:rFonts w:asciiTheme="minorHAnsi" w:hAnsiTheme="minorHAnsi" w:cstheme="minorHAnsi"/>
          <w:sz w:val="24"/>
          <w:szCs w:val="24"/>
        </w:rPr>
        <w:t>(Source: Document</w:t>
      </w:r>
      <w:r w:rsidR="009D7E33" w:rsidRPr="00823B47">
        <w:rPr>
          <w:rFonts w:asciiTheme="minorHAnsi" w:hAnsiTheme="minorHAnsi" w:cstheme="minorHAnsi"/>
          <w:sz w:val="24"/>
          <w:szCs w:val="24"/>
        </w:rPr>
        <w:t xml:space="preserve"> </w:t>
      </w:r>
      <w:hyperlink r:id="rId13" w:history="1">
        <w:r w:rsidR="009D7E33" w:rsidRPr="00DC3C6C">
          <w:rPr>
            <w:rStyle w:val="Hyperlink"/>
            <w:rFonts w:asciiTheme="minorHAnsi" w:hAnsiTheme="minorHAnsi" w:cstheme="minorHAnsi"/>
            <w:sz w:val="24"/>
            <w:szCs w:val="24"/>
          </w:rPr>
          <w:t>6/182</w:t>
        </w:r>
      </w:hyperlink>
      <w:r w:rsidRPr="00823B47">
        <w:rPr>
          <w:rFonts w:asciiTheme="minorHAnsi" w:hAnsiTheme="minorHAnsi" w:cstheme="minorHAnsi"/>
          <w:sz w:val="24"/>
          <w:szCs w:val="24"/>
        </w:rPr>
        <w:t>)</w:t>
      </w:r>
    </w:p>
    <w:p w:rsidR="004A7970" w:rsidRDefault="004A7970" w:rsidP="009D7E33">
      <w:pPr>
        <w:spacing w:before="360"/>
        <w:jc w:val="center"/>
        <w:rPr>
          <w:rFonts w:asciiTheme="minorHAnsi" w:hAnsiTheme="minorHAnsi" w:cstheme="minorHAnsi"/>
          <w:b/>
          <w:bCs/>
          <w:sz w:val="28"/>
          <w:szCs w:val="28"/>
        </w:rPr>
      </w:pPr>
      <w:r w:rsidRPr="00823B47">
        <w:rPr>
          <w:rFonts w:asciiTheme="minorHAnsi" w:hAnsiTheme="minorHAnsi" w:cstheme="minorHAnsi"/>
          <w:b/>
          <w:bCs/>
          <w:sz w:val="28"/>
          <w:szCs w:val="28"/>
        </w:rPr>
        <w:t>Recommendation</w:t>
      </w:r>
      <w:r w:rsidR="009E2552">
        <w:rPr>
          <w:rFonts w:asciiTheme="minorHAnsi" w:hAnsiTheme="minorHAnsi" w:cstheme="minorHAnsi"/>
          <w:b/>
          <w:bCs/>
          <w:sz w:val="28"/>
          <w:szCs w:val="28"/>
        </w:rPr>
        <w:t xml:space="preserve"> </w:t>
      </w:r>
      <w:r w:rsidRPr="00823B47">
        <w:rPr>
          <w:rFonts w:asciiTheme="minorHAnsi" w:hAnsiTheme="minorHAnsi" w:cstheme="minorHAnsi"/>
          <w:b/>
          <w:bCs/>
          <w:sz w:val="28"/>
          <w:szCs w:val="28"/>
        </w:rPr>
        <w:t>proposed for suppression</w:t>
      </w:r>
    </w:p>
    <w:p w:rsidR="002E3BDF" w:rsidRPr="00823B47" w:rsidRDefault="002E3BDF" w:rsidP="009D7E33">
      <w:pPr>
        <w:spacing w:before="360"/>
        <w:jc w:val="center"/>
        <w:rPr>
          <w:rFonts w:asciiTheme="minorHAnsi" w:hAnsiTheme="minorHAnsi" w:cstheme="minorHAnsi"/>
          <w:b/>
          <w:bCs/>
          <w:sz w:val="28"/>
          <w:szCs w:val="28"/>
        </w:rPr>
      </w:pPr>
    </w:p>
    <w:tbl>
      <w:tblPr>
        <w:tblStyle w:val="TableGrid"/>
        <w:tblW w:w="0" w:type="auto"/>
        <w:jc w:val="center"/>
        <w:tblLook w:val="04A0" w:firstRow="1" w:lastRow="0" w:firstColumn="1" w:lastColumn="0" w:noHBand="0" w:noVBand="1"/>
      </w:tblPr>
      <w:tblGrid>
        <w:gridCol w:w="2819"/>
        <w:gridCol w:w="5670"/>
      </w:tblGrid>
      <w:tr w:rsidR="002E3BDF" w:rsidTr="006F3A4A">
        <w:trPr>
          <w:jc w:val="center"/>
        </w:trPr>
        <w:tc>
          <w:tcPr>
            <w:tcW w:w="2819" w:type="dxa"/>
          </w:tcPr>
          <w:p w:rsidR="002E3BDF" w:rsidRDefault="002E3BDF" w:rsidP="006F3A4A">
            <w:pPr>
              <w:pStyle w:val="Tablehead"/>
            </w:pPr>
            <w:r>
              <w:t>Recommendation ITU-R</w:t>
            </w:r>
          </w:p>
        </w:tc>
        <w:tc>
          <w:tcPr>
            <w:tcW w:w="5670" w:type="dxa"/>
          </w:tcPr>
          <w:p w:rsidR="002E3BDF" w:rsidRDefault="002E3BDF" w:rsidP="006F3A4A">
            <w:pPr>
              <w:pStyle w:val="Tablehead"/>
            </w:pPr>
            <w:r>
              <w:t>Title</w:t>
            </w:r>
          </w:p>
        </w:tc>
      </w:tr>
      <w:tr w:rsidR="002E3BDF" w:rsidTr="006F3A4A">
        <w:trPr>
          <w:jc w:val="center"/>
        </w:trPr>
        <w:tc>
          <w:tcPr>
            <w:tcW w:w="2819" w:type="dxa"/>
          </w:tcPr>
          <w:p w:rsidR="002E3BDF" w:rsidRPr="002E3BDF" w:rsidRDefault="002E3BDF" w:rsidP="006F3A4A">
            <w:pPr>
              <w:pStyle w:val="Tabletext"/>
              <w:jc w:val="center"/>
              <w:rPr>
                <w:rFonts w:asciiTheme="minorHAnsi" w:hAnsiTheme="minorHAnsi" w:cstheme="minorHAnsi"/>
                <w:szCs w:val="20"/>
              </w:rPr>
            </w:pPr>
            <w:r w:rsidRPr="002E3BDF">
              <w:rPr>
                <w:rFonts w:asciiTheme="minorHAnsi" w:hAnsiTheme="minorHAnsi" w:cstheme="minorHAnsi"/>
                <w:szCs w:val="20"/>
              </w:rPr>
              <w:t>BT.803</w:t>
            </w:r>
          </w:p>
        </w:tc>
        <w:tc>
          <w:tcPr>
            <w:tcW w:w="5670" w:type="dxa"/>
          </w:tcPr>
          <w:p w:rsidR="002E3BDF" w:rsidRPr="002E3BDF" w:rsidRDefault="002E3BDF" w:rsidP="002E3BDF">
            <w:pPr>
              <w:pStyle w:val="NormalWeb"/>
              <w:rPr>
                <w:rFonts w:asciiTheme="minorHAnsi" w:hAnsiTheme="minorHAnsi" w:cstheme="minorHAnsi"/>
                <w:b/>
                <w:iCs/>
                <w:sz w:val="20"/>
                <w:szCs w:val="20"/>
              </w:rPr>
            </w:pPr>
            <w:r w:rsidRPr="002E3BDF">
              <w:rPr>
                <w:rFonts w:asciiTheme="minorHAnsi" w:hAnsiTheme="minorHAnsi" w:cstheme="minorHAnsi"/>
                <w:sz w:val="20"/>
                <w:szCs w:val="20"/>
              </w:rPr>
              <w:t xml:space="preserve">The avoidance of interference generated by digital television studio equipment </w:t>
            </w:r>
          </w:p>
        </w:tc>
      </w:tr>
    </w:tbl>
    <w:p w:rsidR="004A7970" w:rsidRPr="00823B47" w:rsidRDefault="004A7970" w:rsidP="004A7970"/>
    <w:p w:rsidR="004A7970" w:rsidRPr="004F7720" w:rsidRDefault="004A7970" w:rsidP="003746A3">
      <w:pPr>
        <w:pStyle w:val="Headingb"/>
        <w:spacing w:before="360" w:after="120"/>
        <w:jc w:val="center"/>
        <w:rPr>
          <w:rFonts w:asciiTheme="majorBidi" w:hAnsiTheme="majorBidi" w:cstheme="majorBidi"/>
        </w:rPr>
      </w:pPr>
      <w:r w:rsidRPr="004F7720">
        <w:rPr>
          <w:rFonts w:asciiTheme="majorBidi" w:hAnsiTheme="majorBidi" w:cstheme="majorBidi"/>
          <w:b w:val="0"/>
          <w:bCs/>
        </w:rPr>
        <w:t>________________</w:t>
      </w:r>
    </w:p>
    <w:sectPr w:rsidR="004A7970" w:rsidRPr="004F7720"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7D13C2">
      <w:rPr>
        <w:rStyle w:val="PageNumber"/>
        <w:noProof/>
        <w:sz w:val="18"/>
        <w:szCs w:val="18"/>
      </w:rPr>
      <w:t>6</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7D13C2">
      <w:rPr>
        <w:rStyle w:val="PageNumber"/>
        <w:noProof/>
        <w:sz w:val="18"/>
        <w:szCs w:val="18"/>
      </w:rPr>
      <w:t>5</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7324"/>
    <w:rsid w:val="001A45B2"/>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1B3D"/>
    <w:rsid w:val="002443A2"/>
    <w:rsid w:val="00257189"/>
    <w:rsid w:val="00266E74"/>
    <w:rsid w:val="00283C3B"/>
    <w:rsid w:val="002861E6"/>
    <w:rsid w:val="00287D18"/>
    <w:rsid w:val="002A2618"/>
    <w:rsid w:val="002A5DD7"/>
    <w:rsid w:val="002B0CAC"/>
    <w:rsid w:val="002D5A15"/>
    <w:rsid w:val="002D5BDD"/>
    <w:rsid w:val="002E3BDF"/>
    <w:rsid w:val="002E3D27"/>
    <w:rsid w:val="002F0890"/>
    <w:rsid w:val="002F2531"/>
    <w:rsid w:val="002F4967"/>
    <w:rsid w:val="00316935"/>
    <w:rsid w:val="003266ED"/>
    <w:rsid w:val="00332422"/>
    <w:rsid w:val="003370B8"/>
    <w:rsid w:val="00345D38"/>
    <w:rsid w:val="00352097"/>
    <w:rsid w:val="003666FF"/>
    <w:rsid w:val="0037309C"/>
    <w:rsid w:val="003746A3"/>
    <w:rsid w:val="00380A6E"/>
    <w:rsid w:val="003836D4"/>
    <w:rsid w:val="003A1F49"/>
    <w:rsid w:val="003A5D52"/>
    <w:rsid w:val="003B2BDA"/>
    <w:rsid w:val="003B55EC"/>
    <w:rsid w:val="003C2EA7"/>
    <w:rsid w:val="003C4471"/>
    <w:rsid w:val="003C7D41"/>
    <w:rsid w:val="003D4A69"/>
    <w:rsid w:val="003E504F"/>
    <w:rsid w:val="003E78D6"/>
    <w:rsid w:val="003F6CC5"/>
    <w:rsid w:val="00400573"/>
    <w:rsid w:val="004007A3"/>
    <w:rsid w:val="004029AB"/>
    <w:rsid w:val="00406D71"/>
    <w:rsid w:val="004326DB"/>
    <w:rsid w:val="0043682E"/>
    <w:rsid w:val="00447ECB"/>
    <w:rsid w:val="004623F7"/>
    <w:rsid w:val="0046720A"/>
    <w:rsid w:val="00480F51"/>
    <w:rsid w:val="00481124"/>
    <w:rsid w:val="004815EB"/>
    <w:rsid w:val="004870FE"/>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178E"/>
    <w:rsid w:val="004F4543"/>
    <w:rsid w:val="004F57BB"/>
    <w:rsid w:val="004F7720"/>
    <w:rsid w:val="00505309"/>
    <w:rsid w:val="0050789B"/>
    <w:rsid w:val="005132F3"/>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776B"/>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6D7929"/>
    <w:rsid w:val="007234B1"/>
    <w:rsid w:val="00723D08"/>
    <w:rsid w:val="00725FDA"/>
    <w:rsid w:val="00727816"/>
    <w:rsid w:val="00730B9A"/>
    <w:rsid w:val="00750CFA"/>
    <w:rsid w:val="007553DA"/>
    <w:rsid w:val="0075607B"/>
    <w:rsid w:val="0077406E"/>
    <w:rsid w:val="00782354"/>
    <w:rsid w:val="007921A7"/>
    <w:rsid w:val="007B3DB1"/>
    <w:rsid w:val="007D13C2"/>
    <w:rsid w:val="007D183E"/>
    <w:rsid w:val="007D43D0"/>
    <w:rsid w:val="007E0BAE"/>
    <w:rsid w:val="007E1833"/>
    <w:rsid w:val="007E3F13"/>
    <w:rsid w:val="007F751A"/>
    <w:rsid w:val="00800012"/>
    <w:rsid w:val="0080261F"/>
    <w:rsid w:val="00806160"/>
    <w:rsid w:val="008143A4"/>
    <w:rsid w:val="0081513E"/>
    <w:rsid w:val="00823B47"/>
    <w:rsid w:val="00853545"/>
    <w:rsid w:val="00854131"/>
    <w:rsid w:val="0085652D"/>
    <w:rsid w:val="00862E8B"/>
    <w:rsid w:val="0087694B"/>
    <w:rsid w:val="00880F4D"/>
    <w:rsid w:val="008B35A3"/>
    <w:rsid w:val="008B37E1"/>
    <w:rsid w:val="008B45F8"/>
    <w:rsid w:val="008C2E74"/>
    <w:rsid w:val="008D5409"/>
    <w:rsid w:val="008E006D"/>
    <w:rsid w:val="008E38B4"/>
    <w:rsid w:val="008F4F21"/>
    <w:rsid w:val="00904D4A"/>
    <w:rsid w:val="00904ECB"/>
    <w:rsid w:val="009151BA"/>
    <w:rsid w:val="00925023"/>
    <w:rsid w:val="009277BC"/>
    <w:rsid w:val="00927D57"/>
    <w:rsid w:val="00931A51"/>
    <w:rsid w:val="00944805"/>
    <w:rsid w:val="00947185"/>
    <w:rsid w:val="009518B3"/>
    <w:rsid w:val="00955A28"/>
    <w:rsid w:val="00963D9D"/>
    <w:rsid w:val="00964342"/>
    <w:rsid w:val="0098013E"/>
    <w:rsid w:val="00981B54"/>
    <w:rsid w:val="009842C3"/>
    <w:rsid w:val="009A009A"/>
    <w:rsid w:val="009A6BB6"/>
    <w:rsid w:val="009B3F43"/>
    <w:rsid w:val="009B5CFA"/>
    <w:rsid w:val="009B7CE3"/>
    <w:rsid w:val="009C161F"/>
    <w:rsid w:val="009C56B4"/>
    <w:rsid w:val="009D51A2"/>
    <w:rsid w:val="009D7E33"/>
    <w:rsid w:val="009E04A8"/>
    <w:rsid w:val="009E2552"/>
    <w:rsid w:val="009E4AEC"/>
    <w:rsid w:val="009E5BD8"/>
    <w:rsid w:val="009E681E"/>
    <w:rsid w:val="00A119E6"/>
    <w:rsid w:val="00A20FBC"/>
    <w:rsid w:val="00A26B89"/>
    <w:rsid w:val="00A31370"/>
    <w:rsid w:val="00A34D6F"/>
    <w:rsid w:val="00A41F91"/>
    <w:rsid w:val="00A45D9A"/>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4771B"/>
    <w:rsid w:val="00B500FB"/>
    <w:rsid w:val="00B579B0"/>
    <w:rsid w:val="00B57D11"/>
    <w:rsid w:val="00B57F3C"/>
    <w:rsid w:val="00B649D7"/>
    <w:rsid w:val="00B81C2F"/>
    <w:rsid w:val="00B90743"/>
    <w:rsid w:val="00B90C45"/>
    <w:rsid w:val="00B933BE"/>
    <w:rsid w:val="00BD6738"/>
    <w:rsid w:val="00BD7E5E"/>
    <w:rsid w:val="00BE63DB"/>
    <w:rsid w:val="00BE6574"/>
    <w:rsid w:val="00BF5F50"/>
    <w:rsid w:val="00C07319"/>
    <w:rsid w:val="00C16FD2"/>
    <w:rsid w:val="00C4395E"/>
    <w:rsid w:val="00C47FFD"/>
    <w:rsid w:val="00C51E92"/>
    <w:rsid w:val="00C57E2C"/>
    <w:rsid w:val="00C608B7"/>
    <w:rsid w:val="00C66F24"/>
    <w:rsid w:val="00C703DA"/>
    <w:rsid w:val="00C76D7F"/>
    <w:rsid w:val="00C813AA"/>
    <w:rsid w:val="00C81592"/>
    <w:rsid w:val="00C818D7"/>
    <w:rsid w:val="00C9291E"/>
    <w:rsid w:val="00CA3F44"/>
    <w:rsid w:val="00CA4E58"/>
    <w:rsid w:val="00CB3771"/>
    <w:rsid w:val="00CB44BF"/>
    <w:rsid w:val="00CB5153"/>
    <w:rsid w:val="00CB5A21"/>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594E"/>
    <w:rsid w:val="00D76586"/>
    <w:rsid w:val="00D82657"/>
    <w:rsid w:val="00D87E20"/>
    <w:rsid w:val="00DA16A9"/>
    <w:rsid w:val="00DA383E"/>
    <w:rsid w:val="00DA4037"/>
    <w:rsid w:val="00DC3C6C"/>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3884"/>
    <w:rsid w:val="00EC4A96"/>
    <w:rsid w:val="00F424BF"/>
    <w:rsid w:val="00F44FC3"/>
    <w:rsid w:val="00F46107"/>
    <w:rsid w:val="00F468C5"/>
    <w:rsid w:val="00F52F39"/>
    <w:rsid w:val="00F6184F"/>
    <w:rsid w:val="00F63323"/>
    <w:rsid w:val="00F802CD"/>
    <w:rsid w:val="00F8310E"/>
    <w:rsid w:val="00F914DD"/>
    <w:rsid w:val="00FA2358"/>
    <w:rsid w:val="00FA4CBC"/>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paragraph" w:customStyle="1" w:styleId="Summary">
    <w:name w:val="Summary"/>
    <w:basedOn w:val="Normal"/>
    <w:next w:val="Normalaftertitle"/>
    <w:rsid w:val="006D7929"/>
    <w:pPr>
      <w:spacing w:before="120" w:after="480" w:line="240" w:lineRule="auto"/>
    </w:pPr>
    <w:rPr>
      <w:rFonts w:ascii="Times New Roman" w:eastAsia="MS Mincho" w:hAnsi="Times New Roman" w:cs="Times New Roman"/>
      <w:szCs w:val="20"/>
      <w:lang w:val="es-ES_tradnl"/>
    </w:rPr>
  </w:style>
  <w:style w:type="paragraph" w:customStyle="1" w:styleId="Normalaftertitle0">
    <w:name w:val="Normal after title"/>
    <w:basedOn w:val="Normal"/>
    <w:next w:val="Normal"/>
    <w:rsid w:val="006D792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MS Mincho" w:hAnsi="Times New Roman" w:cs="Times New Roman"/>
      <w:sz w:val="24"/>
      <w:szCs w:val="20"/>
      <w:lang w:val="en-GB"/>
    </w:rPr>
  </w:style>
  <w:style w:type="character" w:customStyle="1" w:styleId="enumlev1Char">
    <w:name w:val="enumlev1 Char"/>
    <w:basedOn w:val="DefaultParagraphFont"/>
    <w:link w:val="enumlev1"/>
    <w:uiPriority w:val="99"/>
    <w:locked/>
    <w:rsid w:val="00862E8B"/>
    <w:rPr>
      <w:sz w:val="22"/>
      <w:szCs w:val="22"/>
      <w:lang w:val="en-US" w:eastAsia="en-US"/>
    </w:rPr>
  </w:style>
  <w:style w:type="table" w:styleId="TableGrid">
    <w:name w:val="Table Grid"/>
    <w:basedOn w:val="TableNormal"/>
    <w:rsid w:val="002E3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E3BDF"/>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color w:val="000000"/>
      <w:sz w:val="18"/>
      <w:szCs w:val="18"/>
      <w:lang w:eastAsia="zh-CN"/>
    </w:rPr>
  </w:style>
  <w:style w:type="paragraph" w:customStyle="1" w:styleId="Figuretitle">
    <w:name w:val="Figure_title"/>
    <w:basedOn w:val="Normal"/>
    <w:next w:val="Normal"/>
    <w:link w:val="FiguretitleChar"/>
    <w:rsid w:val="00C81592"/>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eastAsia="MS Mincho" w:hAnsi="Times New Roman Bold" w:cs="Times New Roman"/>
      <w:b/>
      <w:sz w:val="20"/>
      <w:szCs w:val="20"/>
      <w:lang w:val="en-GB"/>
    </w:rPr>
  </w:style>
  <w:style w:type="character" w:customStyle="1" w:styleId="FiguretitleChar">
    <w:name w:val="Figure_title Char"/>
    <w:basedOn w:val="DefaultParagraphFont"/>
    <w:link w:val="Figuretitle"/>
    <w:locked/>
    <w:rsid w:val="00C81592"/>
    <w:rPr>
      <w:rFonts w:ascii="Times New Roman Bold" w:eastAsia="MS Mincho" w:hAnsi="Times New Roman Bold" w:cs="Times New Roman"/>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paragraph" w:customStyle="1" w:styleId="Summary">
    <w:name w:val="Summary"/>
    <w:basedOn w:val="Normal"/>
    <w:next w:val="Normalaftertitle"/>
    <w:rsid w:val="006D7929"/>
    <w:pPr>
      <w:spacing w:before="120" w:after="480" w:line="240" w:lineRule="auto"/>
    </w:pPr>
    <w:rPr>
      <w:rFonts w:ascii="Times New Roman" w:eastAsia="MS Mincho" w:hAnsi="Times New Roman" w:cs="Times New Roman"/>
      <w:szCs w:val="20"/>
      <w:lang w:val="es-ES_tradnl"/>
    </w:rPr>
  </w:style>
  <w:style w:type="paragraph" w:customStyle="1" w:styleId="Normalaftertitle0">
    <w:name w:val="Normal after title"/>
    <w:basedOn w:val="Normal"/>
    <w:next w:val="Normal"/>
    <w:rsid w:val="006D792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MS Mincho" w:hAnsi="Times New Roman" w:cs="Times New Roman"/>
      <w:sz w:val="24"/>
      <w:szCs w:val="20"/>
      <w:lang w:val="en-GB"/>
    </w:rPr>
  </w:style>
  <w:style w:type="character" w:customStyle="1" w:styleId="enumlev1Char">
    <w:name w:val="enumlev1 Char"/>
    <w:basedOn w:val="DefaultParagraphFont"/>
    <w:link w:val="enumlev1"/>
    <w:uiPriority w:val="99"/>
    <w:locked/>
    <w:rsid w:val="00862E8B"/>
    <w:rPr>
      <w:sz w:val="22"/>
      <w:szCs w:val="22"/>
      <w:lang w:val="en-US" w:eastAsia="en-US"/>
    </w:rPr>
  </w:style>
  <w:style w:type="table" w:styleId="TableGrid">
    <w:name w:val="Table Grid"/>
    <w:basedOn w:val="TableNormal"/>
    <w:rsid w:val="002E3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E3BDF"/>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color w:val="000000"/>
      <w:sz w:val="18"/>
      <w:szCs w:val="18"/>
      <w:lang w:eastAsia="zh-CN"/>
    </w:rPr>
  </w:style>
  <w:style w:type="paragraph" w:customStyle="1" w:styleId="Figuretitle">
    <w:name w:val="Figure_title"/>
    <w:basedOn w:val="Normal"/>
    <w:next w:val="Normal"/>
    <w:link w:val="FiguretitleChar"/>
    <w:rsid w:val="00C81592"/>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eastAsia="MS Mincho" w:hAnsi="Times New Roman Bold" w:cs="Times New Roman"/>
      <w:b/>
      <w:sz w:val="20"/>
      <w:szCs w:val="20"/>
      <w:lang w:val="en-GB"/>
    </w:rPr>
  </w:style>
  <w:style w:type="character" w:customStyle="1" w:styleId="FiguretitleChar">
    <w:name w:val="Figure_title Char"/>
    <w:basedOn w:val="DefaultParagraphFont"/>
    <w:link w:val="Figuretitle"/>
    <w:locked/>
    <w:rsid w:val="00C81592"/>
    <w:rPr>
      <w:rFonts w:ascii="Times New Roman Bold" w:eastAsia="MS Mincho" w:hAnsi="Times New Roman Bold" w:cs="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C-0128/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6-c"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B98F3-361E-4CA0-BD3B-16DA1E8D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48</TotalTime>
  <Pages>6</Pages>
  <Words>1169</Words>
  <Characters>7707</Characters>
  <Application>Microsoft Office Word</Application>
  <DocSecurity>0</DocSecurity>
  <Lines>64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8859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21</cp:revision>
  <cp:lastPrinted>2013-11-29T12:55:00Z</cp:lastPrinted>
  <dcterms:created xsi:type="dcterms:W3CDTF">2013-11-28T15:21:00Z</dcterms:created>
  <dcterms:modified xsi:type="dcterms:W3CDTF">2013-12-06T13:38:00Z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