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A748F4">
        <w:tc>
          <w:tcPr>
            <w:tcW w:w="9889" w:type="dxa"/>
            <w:gridSpan w:val="3"/>
            <w:shd w:val="clear" w:color="auto" w:fill="auto"/>
          </w:tcPr>
          <w:p w:rsidR="00E53DCE" w:rsidRPr="009C6A12" w:rsidRDefault="009C6A12" w:rsidP="002153F8">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153F8">
            <w:pPr>
              <w:spacing w:before="0" w:line="240" w:lineRule="auto"/>
              <w:jc w:val="left"/>
              <w:rPr>
                <w:rFonts w:cstheme="minorHAnsi"/>
                <w:b/>
                <w:bCs/>
                <w:color w:val="808080"/>
                <w:sz w:val="28"/>
                <w:szCs w:val="28"/>
                <w:lang w:val="en-GB"/>
              </w:rPr>
            </w:pPr>
          </w:p>
          <w:p w:rsidR="00E53DCE" w:rsidRPr="00AF70DA" w:rsidRDefault="00E53DCE" w:rsidP="002153F8">
            <w:pPr>
              <w:spacing w:before="0" w:line="240" w:lineRule="auto"/>
              <w:jc w:val="left"/>
              <w:rPr>
                <w:rFonts w:cs="Times New Roman Bold"/>
                <w:b/>
                <w:bCs/>
                <w:color w:val="808080"/>
                <w:sz w:val="28"/>
                <w:szCs w:val="28"/>
                <w:lang w:val="en-GB"/>
              </w:rPr>
            </w:pPr>
          </w:p>
        </w:tc>
      </w:tr>
      <w:tr w:rsidR="00E53DCE" w:rsidRPr="00334544" w:rsidTr="00A748F4">
        <w:tc>
          <w:tcPr>
            <w:tcW w:w="7054" w:type="dxa"/>
            <w:gridSpan w:val="2"/>
            <w:shd w:val="clear" w:color="auto" w:fill="auto"/>
          </w:tcPr>
          <w:p w:rsidR="00E53DCE" w:rsidRPr="00334544" w:rsidRDefault="009C6A12" w:rsidP="002153F8">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2153F8">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2E7E48">
              <w:rPr>
                <w:rFonts w:hint="eastAsia"/>
                <w:b/>
                <w:bCs/>
                <w:szCs w:val="24"/>
                <w:lang w:val="fr-CH" w:eastAsia="zh-CN"/>
              </w:rPr>
              <w:t>643</w:t>
            </w:r>
          </w:p>
        </w:tc>
        <w:tc>
          <w:tcPr>
            <w:tcW w:w="2835" w:type="dxa"/>
            <w:shd w:val="clear" w:color="auto" w:fill="auto"/>
          </w:tcPr>
          <w:p w:rsidR="00E53DCE" w:rsidRPr="00334544" w:rsidRDefault="009A3EEA" w:rsidP="002153F8">
            <w:pPr>
              <w:spacing w:before="0" w:line="240" w:lineRule="auto"/>
              <w:jc w:val="right"/>
              <w:rPr>
                <w:szCs w:val="24"/>
                <w:lang w:val="en-GB"/>
              </w:rPr>
            </w:pPr>
            <w:r>
              <w:rPr>
                <w:rFonts w:hint="eastAsia"/>
                <w:szCs w:val="24"/>
                <w:lang w:eastAsia="zh-CN"/>
              </w:rPr>
              <w:t>2013</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26</w:t>
            </w:r>
            <w:r>
              <w:rPr>
                <w:rFonts w:hint="eastAsia"/>
                <w:szCs w:val="24"/>
                <w:lang w:eastAsia="zh-CN"/>
              </w:rPr>
              <w:t>日</w:t>
            </w: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rFonts w:cs="Arial"/>
                <w:szCs w:val="24"/>
                <w:lang w:val="en-GB"/>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rPr>
            </w:pPr>
          </w:p>
        </w:tc>
      </w:tr>
      <w:tr w:rsidR="00E53DCE" w:rsidRPr="00334544" w:rsidTr="00A748F4">
        <w:tc>
          <w:tcPr>
            <w:tcW w:w="9889" w:type="dxa"/>
            <w:gridSpan w:val="3"/>
            <w:shd w:val="clear" w:color="auto" w:fill="auto"/>
          </w:tcPr>
          <w:p w:rsidR="00E53DCE" w:rsidRPr="00334544" w:rsidRDefault="00D631CE" w:rsidP="002153F8">
            <w:pPr>
              <w:spacing w:before="0" w:line="240" w:lineRule="auto"/>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AC321B">
              <w:rPr>
                <w:rFonts w:eastAsia="SimSun"/>
                <w:b/>
                <w:lang w:eastAsia="zh-CN"/>
              </w:rPr>
              <w:br/>
            </w:r>
            <w:r w:rsidR="00E91EDF" w:rsidRPr="00505A6A">
              <w:rPr>
                <w:rFonts w:eastAsia="SimSun" w:hint="eastAsia"/>
                <w:b/>
                <w:lang w:eastAsia="zh-CN"/>
              </w:rPr>
              <w:t>参加无线电通信第</w:t>
            </w:r>
            <w:r w:rsidR="009A3EEA">
              <w:rPr>
                <w:rFonts w:eastAsia="SimSun" w:hint="eastAsia"/>
                <w:b/>
                <w:lang w:eastAsia="zh-CN"/>
              </w:rPr>
              <w:t>3</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2153F8">
            <w:pPr>
              <w:spacing w:before="0" w:line="240" w:lineRule="auto"/>
              <w:jc w:val="left"/>
              <w:rPr>
                <w:b/>
                <w:bCs/>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szCs w:val="24"/>
                <w:lang w:eastAsia="zh-CN"/>
              </w:rPr>
            </w:pPr>
          </w:p>
        </w:tc>
      </w:tr>
      <w:tr w:rsidR="00E53DCE" w:rsidRPr="00334544" w:rsidTr="00A748F4">
        <w:tc>
          <w:tcPr>
            <w:tcW w:w="1526" w:type="dxa"/>
            <w:shd w:val="clear" w:color="auto" w:fill="auto"/>
          </w:tcPr>
          <w:p w:rsidR="00E53DCE" w:rsidRPr="00334544" w:rsidRDefault="009C6A12" w:rsidP="002153F8">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91EDF" w:rsidRPr="00E91EDF" w:rsidRDefault="00E91EDF" w:rsidP="002153F8">
            <w:pPr>
              <w:spacing w:before="0" w:line="240" w:lineRule="auto"/>
              <w:rPr>
                <w:b/>
                <w:bCs/>
                <w:lang w:eastAsia="zh-CN"/>
              </w:rPr>
            </w:pPr>
            <w:r w:rsidRPr="00E91EDF">
              <w:rPr>
                <w:rFonts w:hint="eastAsia"/>
                <w:b/>
                <w:bCs/>
                <w:lang w:eastAsia="zh-CN"/>
              </w:rPr>
              <w:t>无线电通信第</w:t>
            </w:r>
            <w:r w:rsidR="009A3EEA">
              <w:rPr>
                <w:rFonts w:hint="eastAsia"/>
                <w:b/>
                <w:bCs/>
                <w:lang w:eastAsia="zh-CN"/>
              </w:rPr>
              <w:t>3</w:t>
            </w:r>
            <w:r w:rsidRPr="00E91EDF">
              <w:rPr>
                <w:rFonts w:hint="eastAsia"/>
                <w:b/>
                <w:bCs/>
                <w:lang w:eastAsia="zh-CN"/>
              </w:rPr>
              <w:t>研究组</w:t>
            </w:r>
            <w:r>
              <w:rPr>
                <w:rFonts w:hint="eastAsia"/>
                <w:b/>
                <w:bCs/>
                <w:lang w:eastAsia="zh-CN"/>
              </w:rPr>
              <w:t>（</w:t>
            </w:r>
            <w:r w:rsidR="009A3EEA">
              <w:rPr>
                <w:rFonts w:eastAsia="SimSun" w:hint="eastAsia"/>
                <w:b/>
                <w:bCs/>
                <w:szCs w:val="24"/>
                <w:lang w:val="fr-FR" w:eastAsia="zh-CN"/>
              </w:rPr>
              <w:t>无线电波传</w:t>
            </w:r>
            <w:r w:rsidR="009A3EEA">
              <w:rPr>
                <w:rFonts w:hint="eastAsia"/>
                <w:b/>
                <w:bCs/>
                <w:szCs w:val="24"/>
                <w:lang w:val="fr-FR" w:eastAsia="zh-CN"/>
              </w:rPr>
              <w:t>播</w:t>
            </w:r>
            <w:r>
              <w:rPr>
                <w:rFonts w:hint="eastAsia"/>
                <w:b/>
                <w:bCs/>
                <w:lang w:eastAsia="zh-CN"/>
              </w:rPr>
              <w:t>）</w:t>
            </w:r>
          </w:p>
          <w:p w:rsidR="00E53DCE" w:rsidRPr="00334544" w:rsidRDefault="00E91EDF" w:rsidP="002153F8">
            <w:pPr>
              <w:pStyle w:val="enumlev1"/>
              <w:spacing w:line="240" w:lineRule="auto"/>
              <w:rPr>
                <w:szCs w:val="24"/>
                <w:lang w:eastAsia="zh-CN"/>
              </w:rPr>
            </w:pPr>
            <w:r w:rsidRPr="00E91EDF">
              <w:rPr>
                <w:b/>
                <w:bCs/>
                <w:lang w:eastAsia="zh-CN"/>
              </w:rPr>
              <w:t>–</w:t>
            </w:r>
            <w:r w:rsidRPr="00E91EDF">
              <w:rPr>
                <w:b/>
                <w:bCs/>
                <w:lang w:eastAsia="zh-CN"/>
              </w:rPr>
              <w:tab/>
            </w:r>
            <w:r w:rsidR="009A3EEA">
              <w:rPr>
                <w:rFonts w:ascii="SimSun" w:cs="SimSun" w:hint="eastAsia"/>
                <w:b/>
                <w:bCs/>
                <w:lang w:eastAsia="zh-CN"/>
              </w:rPr>
              <w:t>批准</w:t>
            </w:r>
            <w:r w:rsidR="009A3EEA">
              <w:rPr>
                <w:b/>
                <w:bCs/>
                <w:lang w:eastAsia="zh-CN"/>
              </w:rPr>
              <w:t>2</w:t>
            </w:r>
            <w:r w:rsidR="00834BC8">
              <w:rPr>
                <w:rFonts w:hint="eastAsia"/>
                <w:b/>
                <w:bCs/>
                <w:lang w:eastAsia="zh-CN"/>
              </w:rPr>
              <w:t>个</w:t>
            </w:r>
            <w:r w:rsidR="009A3EEA">
              <w:rPr>
                <w:b/>
                <w:bCs/>
                <w:lang w:eastAsia="zh-CN"/>
              </w:rPr>
              <w:t>ITU-R</w:t>
            </w:r>
            <w:r w:rsidR="009A3EEA">
              <w:rPr>
                <w:rFonts w:hint="eastAsia"/>
                <w:b/>
                <w:bCs/>
                <w:lang w:eastAsia="zh-CN"/>
              </w:rPr>
              <w:t>修订课题</w:t>
            </w:r>
          </w:p>
        </w:tc>
      </w:tr>
      <w:tr w:rsidR="00E53DCE" w:rsidRPr="00334544" w:rsidTr="00A748F4">
        <w:tc>
          <w:tcPr>
            <w:tcW w:w="1526" w:type="dxa"/>
            <w:shd w:val="clear" w:color="auto" w:fill="auto"/>
          </w:tcPr>
          <w:p w:rsidR="00E53DCE" w:rsidRPr="00334544" w:rsidRDefault="00E53DCE" w:rsidP="002153F8">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153F8">
            <w:pPr>
              <w:tabs>
                <w:tab w:val="clear" w:pos="1588"/>
                <w:tab w:val="left" w:pos="1560"/>
              </w:tabs>
              <w:spacing w:before="0" w:line="240" w:lineRule="auto"/>
              <w:rPr>
                <w:b/>
                <w:bCs/>
                <w:szCs w:val="24"/>
                <w:lang w:val="en-GB" w:eastAsia="zh-CN"/>
              </w:rPr>
            </w:pPr>
          </w:p>
        </w:tc>
      </w:tr>
      <w:tr w:rsidR="00E53DCE" w:rsidRPr="00334544" w:rsidTr="00A748F4">
        <w:tc>
          <w:tcPr>
            <w:tcW w:w="1526" w:type="dxa"/>
            <w:shd w:val="clear" w:color="auto" w:fill="auto"/>
          </w:tcPr>
          <w:p w:rsidR="00E53DCE" w:rsidRPr="00334544" w:rsidRDefault="00E53DCE" w:rsidP="002153F8">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2153F8">
            <w:pPr>
              <w:tabs>
                <w:tab w:val="clear" w:pos="1588"/>
                <w:tab w:val="left" w:pos="1560"/>
              </w:tabs>
              <w:spacing w:before="0" w:line="240" w:lineRule="auto"/>
              <w:rPr>
                <w:b/>
                <w:bCs/>
                <w:szCs w:val="24"/>
                <w:lang w:val="en-GB" w:eastAsia="zh-CN"/>
              </w:rPr>
            </w:pPr>
          </w:p>
        </w:tc>
      </w:tr>
      <w:tr w:rsidR="00E53DCE" w:rsidRPr="00334544" w:rsidTr="00A748F4">
        <w:tc>
          <w:tcPr>
            <w:tcW w:w="9889" w:type="dxa"/>
            <w:gridSpan w:val="3"/>
            <w:shd w:val="clear" w:color="auto" w:fill="auto"/>
          </w:tcPr>
          <w:p w:rsidR="00E53DCE" w:rsidRPr="00334544" w:rsidRDefault="00E53DCE" w:rsidP="002153F8">
            <w:pPr>
              <w:tabs>
                <w:tab w:val="clear" w:pos="1588"/>
                <w:tab w:val="left" w:pos="1560"/>
              </w:tabs>
              <w:spacing w:before="0" w:line="240" w:lineRule="auto"/>
              <w:jc w:val="left"/>
              <w:rPr>
                <w:szCs w:val="24"/>
                <w:lang w:eastAsia="zh-CN"/>
              </w:rPr>
            </w:pPr>
          </w:p>
        </w:tc>
      </w:tr>
      <w:tr w:rsidR="00E53DCE" w:rsidRPr="00334544" w:rsidTr="00A748F4">
        <w:tc>
          <w:tcPr>
            <w:tcW w:w="9889" w:type="dxa"/>
            <w:gridSpan w:val="3"/>
            <w:shd w:val="clear" w:color="auto" w:fill="auto"/>
          </w:tcPr>
          <w:p w:rsidR="00E53DCE" w:rsidRPr="00334544" w:rsidRDefault="00E53DCE" w:rsidP="002153F8">
            <w:pPr>
              <w:spacing w:before="0" w:line="240" w:lineRule="auto"/>
              <w:jc w:val="left"/>
              <w:rPr>
                <w:b/>
                <w:bCs/>
                <w:szCs w:val="24"/>
                <w:lang w:eastAsia="zh-CN"/>
              </w:rPr>
            </w:pPr>
          </w:p>
        </w:tc>
      </w:tr>
    </w:tbl>
    <w:p w:rsidR="00E91EDF" w:rsidRPr="00A61D09" w:rsidRDefault="00E91EDF" w:rsidP="002153F8">
      <w:pPr>
        <w:spacing w:line="240" w:lineRule="auto"/>
        <w:ind w:firstLineChars="200" w:firstLine="480"/>
        <w:rPr>
          <w:lang w:eastAsia="zh-CN"/>
        </w:rPr>
      </w:pPr>
      <w:r w:rsidRPr="00A61D09">
        <w:rPr>
          <w:rFonts w:hint="eastAsia"/>
          <w:lang w:eastAsia="zh-CN"/>
        </w:rPr>
        <w:t>根据</w:t>
      </w:r>
      <w:r w:rsidRPr="00A61D09">
        <w:rPr>
          <w:lang w:eastAsia="zh-CN"/>
        </w:rPr>
        <w:t>201</w:t>
      </w:r>
      <w:r>
        <w:rPr>
          <w:rFonts w:hint="eastAsia"/>
          <w:lang w:eastAsia="zh-CN"/>
        </w:rPr>
        <w:t>3</w:t>
      </w:r>
      <w:r w:rsidRPr="00A61D09">
        <w:rPr>
          <w:rFonts w:hint="eastAsia"/>
          <w:lang w:eastAsia="zh-CN"/>
        </w:rPr>
        <w:t>年</w:t>
      </w:r>
      <w:r w:rsidR="009A3EEA">
        <w:rPr>
          <w:rFonts w:hint="eastAsia"/>
          <w:lang w:eastAsia="zh-CN"/>
        </w:rPr>
        <w:t>9</w:t>
      </w:r>
      <w:r w:rsidRPr="00A61D09">
        <w:rPr>
          <w:rFonts w:hint="eastAsia"/>
          <w:lang w:eastAsia="zh-CN"/>
        </w:rPr>
        <w:t>月</w:t>
      </w:r>
      <w:r w:rsidR="009A3EEA">
        <w:rPr>
          <w:rFonts w:hint="eastAsia"/>
          <w:lang w:eastAsia="zh-CN"/>
        </w:rPr>
        <w:t>20</w:t>
      </w:r>
      <w:r w:rsidRPr="00A61D09">
        <w:rPr>
          <w:rFonts w:hint="eastAsia"/>
          <w:lang w:eastAsia="zh-CN"/>
        </w:rPr>
        <w:t>日第</w:t>
      </w:r>
      <w:r w:rsidRPr="00A61D09">
        <w:rPr>
          <w:lang w:eastAsia="zh-CN"/>
        </w:rPr>
        <w:t>CA</w:t>
      </w:r>
      <w:r w:rsidRPr="00A61D09">
        <w:rPr>
          <w:rFonts w:hint="eastAsia"/>
          <w:lang w:eastAsia="zh-CN"/>
        </w:rPr>
        <w:t>CE</w:t>
      </w:r>
      <w:r w:rsidRPr="00A61D09">
        <w:rPr>
          <w:lang w:eastAsia="zh-CN"/>
        </w:rPr>
        <w:t>/</w:t>
      </w:r>
      <w:r w:rsidR="009A3EEA">
        <w:rPr>
          <w:rFonts w:hint="eastAsia"/>
          <w:lang w:eastAsia="zh-CN"/>
        </w:rPr>
        <w:t>630</w:t>
      </w:r>
      <w:r w:rsidRPr="00A61D09">
        <w:rPr>
          <w:rFonts w:hint="eastAsia"/>
          <w:lang w:eastAsia="zh-CN"/>
        </w:rPr>
        <w:t>号行政通函，已按照</w:t>
      </w:r>
      <w:r w:rsidRPr="00A61D09">
        <w:rPr>
          <w:lang w:eastAsia="zh-CN"/>
        </w:rPr>
        <w:t>ITU-R</w:t>
      </w:r>
      <w:r w:rsidRPr="00A61D09">
        <w:rPr>
          <w:rFonts w:hint="eastAsia"/>
          <w:lang w:eastAsia="zh-CN"/>
        </w:rPr>
        <w:t>第</w:t>
      </w:r>
      <w:r w:rsidRPr="00A61D09">
        <w:rPr>
          <w:lang w:eastAsia="zh-CN"/>
        </w:rPr>
        <w:t>1</w:t>
      </w:r>
      <w:r w:rsidRPr="00A61D09">
        <w:rPr>
          <w:rFonts w:hint="eastAsia"/>
          <w:lang w:eastAsia="zh-CN"/>
        </w:rPr>
        <w:t>-6</w:t>
      </w:r>
      <w:r w:rsidRPr="00A61D09">
        <w:rPr>
          <w:rFonts w:hint="eastAsia"/>
          <w:lang w:eastAsia="zh-CN"/>
        </w:rPr>
        <w:t>号决议（第</w:t>
      </w:r>
      <w:r w:rsidRPr="00A61D09">
        <w:rPr>
          <w:rFonts w:hint="eastAsia"/>
          <w:lang w:eastAsia="zh-CN"/>
        </w:rPr>
        <w:t>3</w:t>
      </w:r>
      <w:r w:rsidRPr="00A61D09">
        <w:rPr>
          <w:lang w:eastAsia="zh-CN"/>
        </w:rPr>
        <w:t>.</w:t>
      </w:r>
      <w:r w:rsidRPr="00A61D09">
        <w:rPr>
          <w:rFonts w:hint="eastAsia"/>
          <w:lang w:eastAsia="zh-CN"/>
        </w:rPr>
        <w:t>1</w:t>
      </w:r>
      <w:r w:rsidRPr="00A61D09">
        <w:rPr>
          <w:lang w:eastAsia="zh-CN"/>
        </w:rPr>
        <w:t>.</w:t>
      </w:r>
      <w:r w:rsidRPr="00A61D09">
        <w:rPr>
          <w:rFonts w:hint="eastAsia"/>
          <w:lang w:eastAsia="zh-CN"/>
        </w:rPr>
        <w:t>2</w:t>
      </w:r>
      <w:r w:rsidRPr="00A61D09">
        <w:rPr>
          <w:rFonts w:hint="eastAsia"/>
          <w:lang w:eastAsia="zh-CN"/>
        </w:rPr>
        <w:t>段）提交</w:t>
      </w:r>
      <w:r w:rsidR="009A3EEA">
        <w:rPr>
          <w:rFonts w:hint="eastAsia"/>
          <w:lang w:eastAsia="zh-CN"/>
        </w:rPr>
        <w:t>2</w:t>
      </w:r>
      <w:r w:rsidRPr="00A61D09">
        <w:rPr>
          <w:rFonts w:hint="eastAsia"/>
          <w:lang w:eastAsia="zh-CN"/>
        </w:rPr>
        <w:t>份修订课题草案</w:t>
      </w:r>
      <w:r>
        <w:rPr>
          <w:rFonts w:hint="eastAsia"/>
          <w:lang w:eastAsia="zh-CN"/>
        </w:rPr>
        <w:t>进行</w:t>
      </w:r>
      <w:r w:rsidRPr="00A61D09">
        <w:rPr>
          <w:rFonts w:hint="eastAsia"/>
          <w:lang w:eastAsia="zh-CN"/>
        </w:rPr>
        <w:t>信函批准。</w:t>
      </w:r>
    </w:p>
    <w:p w:rsidR="00E91EDF" w:rsidRPr="00A61D09" w:rsidRDefault="00E91EDF" w:rsidP="002153F8">
      <w:pPr>
        <w:spacing w:line="240" w:lineRule="auto"/>
        <w:ind w:firstLineChars="200" w:firstLine="480"/>
        <w:rPr>
          <w:lang w:eastAsia="zh-CN"/>
        </w:rPr>
      </w:pPr>
      <w:r w:rsidRPr="00A61D09">
        <w:rPr>
          <w:rFonts w:hint="eastAsia"/>
          <w:lang w:eastAsia="zh-CN"/>
        </w:rPr>
        <w:t>有关此程序的条件已于</w:t>
      </w:r>
      <w:r w:rsidRPr="00A61D09">
        <w:rPr>
          <w:lang w:eastAsia="zh-CN"/>
        </w:rPr>
        <w:t>201</w:t>
      </w:r>
      <w:r w:rsidR="00330C22">
        <w:rPr>
          <w:rFonts w:hint="eastAsia"/>
          <w:lang w:eastAsia="zh-CN"/>
        </w:rPr>
        <w:t>3</w:t>
      </w:r>
      <w:r w:rsidRPr="00A61D09">
        <w:rPr>
          <w:rFonts w:hint="eastAsia"/>
          <w:lang w:eastAsia="zh-CN"/>
        </w:rPr>
        <w:t>年</w:t>
      </w:r>
      <w:r w:rsidR="009A3EEA">
        <w:rPr>
          <w:rFonts w:hint="eastAsia"/>
          <w:lang w:eastAsia="zh-CN"/>
        </w:rPr>
        <w:t>11</w:t>
      </w:r>
      <w:r w:rsidRPr="00A61D09">
        <w:rPr>
          <w:rFonts w:hint="eastAsia"/>
          <w:lang w:eastAsia="zh-CN"/>
        </w:rPr>
        <w:t>月</w:t>
      </w:r>
      <w:r w:rsidR="009A3EEA">
        <w:rPr>
          <w:rFonts w:hint="eastAsia"/>
          <w:lang w:eastAsia="zh-CN"/>
        </w:rPr>
        <w:t>20</w:t>
      </w:r>
      <w:r w:rsidRPr="00A61D09">
        <w:rPr>
          <w:rFonts w:hint="eastAsia"/>
          <w:lang w:eastAsia="zh-CN"/>
        </w:rPr>
        <w:t>日得到满足。</w:t>
      </w:r>
    </w:p>
    <w:p w:rsidR="00E91EDF" w:rsidRPr="00A61D09" w:rsidRDefault="00E91EDF" w:rsidP="002153F8">
      <w:pPr>
        <w:spacing w:line="240" w:lineRule="auto"/>
        <w:ind w:firstLineChars="200" w:firstLine="480"/>
        <w:rPr>
          <w:lang w:eastAsia="zh-CN"/>
        </w:rPr>
      </w:pPr>
      <w:r w:rsidRPr="00A61D09">
        <w:rPr>
          <w:rFonts w:hint="eastAsia"/>
          <w:lang w:eastAsia="zh-CN"/>
        </w:rPr>
        <w:t>已</w:t>
      </w:r>
      <w:r w:rsidRPr="00A61D09">
        <w:rPr>
          <w:lang w:eastAsia="zh-CN"/>
        </w:rPr>
        <w:t>经批准的课题案文</w:t>
      </w:r>
      <w:r w:rsidR="00834BC8">
        <w:rPr>
          <w:rFonts w:hint="eastAsia"/>
          <w:lang w:eastAsia="zh-CN"/>
        </w:rPr>
        <w:t>附于</w:t>
      </w:r>
      <w:r>
        <w:rPr>
          <w:rFonts w:hint="eastAsia"/>
          <w:lang w:eastAsia="zh-CN"/>
        </w:rPr>
        <w:t>本函</w:t>
      </w:r>
      <w:r w:rsidRPr="00A61D09">
        <w:rPr>
          <w:lang w:eastAsia="zh-CN"/>
        </w:rPr>
        <w:t>附件</w:t>
      </w:r>
      <w:r w:rsidR="009A3EEA">
        <w:rPr>
          <w:rFonts w:hint="eastAsia"/>
          <w:lang w:eastAsia="zh-CN"/>
        </w:rPr>
        <w:t>1</w:t>
      </w:r>
      <w:r w:rsidR="009A3EEA">
        <w:rPr>
          <w:rFonts w:hint="eastAsia"/>
          <w:lang w:eastAsia="zh-CN"/>
        </w:rPr>
        <w:t>和附件</w:t>
      </w:r>
      <w:r w:rsidR="009A3EEA">
        <w:rPr>
          <w:rFonts w:hint="eastAsia"/>
          <w:lang w:eastAsia="zh-CN"/>
        </w:rPr>
        <w:t>2</w:t>
      </w:r>
      <w:r w:rsidR="00834BC8">
        <w:rPr>
          <w:lang w:eastAsia="zh-CN"/>
        </w:rPr>
        <w:t>中供</w:t>
      </w:r>
      <w:r w:rsidRPr="00A61D09">
        <w:rPr>
          <w:lang w:eastAsia="zh-CN"/>
        </w:rPr>
        <w:t>参考，并将在</w:t>
      </w:r>
      <w:hyperlink r:id="rId9" w:history="1">
        <w:r w:rsidR="009A3EEA" w:rsidRPr="00B71AD8">
          <w:rPr>
            <w:rStyle w:val="Hyperlink"/>
            <w:rFonts w:asciiTheme="minorHAnsi" w:hAnsiTheme="minorHAnsi" w:cstheme="minorHAnsi"/>
            <w:lang w:eastAsia="zh-CN"/>
          </w:rPr>
          <w:t>3/</w:t>
        </w:r>
        <w:r w:rsidR="009A3EEA">
          <w:rPr>
            <w:rStyle w:val="Hyperlink"/>
            <w:rFonts w:asciiTheme="minorHAnsi" w:hAnsiTheme="minorHAnsi" w:cstheme="minorHAnsi" w:hint="eastAsia"/>
            <w:lang w:eastAsia="zh-CN"/>
          </w:rPr>
          <w:t>1</w:t>
        </w:r>
        <w:r w:rsidR="009A3EEA">
          <w:rPr>
            <w:rStyle w:val="Hyperlink"/>
            <w:rFonts w:asciiTheme="minorHAnsi" w:hAnsiTheme="minorHAnsi" w:cstheme="minorHAnsi" w:hint="eastAsia"/>
            <w:lang w:eastAsia="zh-CN"/>
          </w:rPr>
          <w:t>号文件</w:t>
        </w:r>
      </w:hyperlink>
      <w:r>
        <w:rPr>
          <w:rFonts w:hint="eastAsia"/>
          <w:lang w:eastAsia="zh-CN"/>
        </w:rPr>
        <w:t>的</w:t>
      </w:r>
      <w:r w:rsidRPr="00A61D09">
        <w:rPr>
          <w:rFonts w:hint="eastAsia"/>
          <w:lang w:eastAsia="zh-CN"/>
        </w:rPr>
        <w:t>修订</w:t>
      </w:r>
      <w:r w:rsidR="009A3EEA">
        <w:rPr>
          <w:rFonts w:hint="eastAsia"/>
          <w:lang w:eastAsia="zh-CN"/>
        </w:rPr>
        <w:t>2</w:t>
      </w:r>
      <w:r w:rsidRPr="00A61D09">
        <w:rPr>
          <w:lang w:eastAsia="zh-CN"/>
        </w:rPr>
        <w:t>中</w:t>
      </w:r>
      <w:r w:rsidRPr="00A61D09">
        <w:rPr>
          <w:rFonts w:hint="eastAsia"/>
          <w:lang w:eastAsia="zh-CN"/>
        </w:rPr>
        <w:t>予以公布</w:t>
      </w:r>
      <w:r w:rsidRPr="00A61D09">
        <w:rPr>
          <w:lang w:eastAsia="zh-CN"/>
        </w:rPr>
        <w:t>。</w:t>
      </w:r>
      <w:r w:rsidRPr="00A61D09">
        <w:rPr>
          <w:rFonts w:hint="eastAsia"/>
          <w:lang w:eastAsia="zh-CN"/>
        </w:rPr>
        <w:t>该文件中含有</w:t>
      </w:r>
      <w:r w:rsidRPr="00A61D09">
        <w:rPr>
          <w:lang w:eastAsia="zh-CN"/>
        </w:rPr>
        <w:t>20</w:t>
      </w:r>
      <w:r w:rsidRPr="00A61D09">
        <w:rPr>
          <w:rFonts w:hint="eastAsia"/>
          <w:lang w:eastAsia="zh-CN"/>
        </w:rPr>
        <w:t>1</w:t>
      </w:r>
      <w:r w:rsidR="00330C22">
        <w:rPr>
          <w:rFonts w:hint="eastAsia"/>
          <w:lang w:eastAsia="zh-CN"/>
        </w:rPr>
        <w:t>2</w:t>
      </w:r>
      <w:r w:rsidRPr="00A61D09">
        <w:rPr>
          <w:lang w:eastAsia="zh-CN"/>
        </w:rPr>
        <w:t>年无线电通信全会批准并分配给无线电通信第</w:t>
      </w:r>
      <w:r w:rsidR="009A3EEA">
        <w:rPr>
          <w:rFonts w:hint="eastAsia"/>
          <w:lang w:eastAsia="zh-CN"/>
        </w:rPr>
        <w:t>3</w:t>
      </w:r>
      <w:r w:rsidRPr="00A61D09">
        <w:rPr>
          <w:lang w:eastAsia="zh-CN"/>
        </w:rPr>
        <w:t>研究组的</w:t>
      </w:r>
      <w:r w:rsidRPr="00A61D09">
        <w:rPr>
          <w:lang w:eastAsia="zh-CN"/>
        </w:rPr>
        <w:t>ITU-R</w:t>
      </w:r>
      <w:r w:rsidRPr="00A61D09">
        <w:rPr>
          <w:lang w:eastAsia="zh-CN"/>
        </w:rPr>
        <w:t>课题。</w:t>
      </w:r>
    </w:p>
    <w:p w:rsidR="00D631CE" w:rsidRPr="00334544" w:rsidRDefault="00D631CE" w:rsidP="002153F8">
      <w:pPr>
        <w:spacing w:line="240" w:lineRule="auto"/>
        <w:rPr>
          <w:rFonts w:asciiTheme="minorHAnsi" w:hAnsiTheme="minorHAnsi" w:cstheme="minorHAnsi"/>
          <w:szCs w:val="24"/>
          <w:lang w:eastAsia="zh-CN"/>
        </w:rPr>
      </w:pPr>
    </w:p>
    <w:p w:rsidR="00D35AB9" w:rsidRPr="00334544" w:rsidRDefault="00D35AB9" w:rsidP="002153F8">
      <w:pPr>
        <w:spacing w:line="240" w:lineRule="auto"/>
        <w:rPr>
          <w:rFonts w:asciiTheme="minorHAnsi" w:hAnsiTheme="minorHAnsi" w:cstheme="minorHAnsi"/>
          <w:szCs w:val="24"/>
          <w:lang w:eastAsia="zh-CN"/>
        </w:rPr>
      </w:pPr>
    </w:p>
    <w:p w:rsidR="00031E64" w:rsidRPr="00E91EDF" w:rsidRDefault="009C6A12" w:rsidP="002153F8">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834BC8">
        <w:rPr>
          <w:rFonts w:eastAsiaTheme="majorEastAsia"/>
          <w:szCs w:val="24"/>
          <w:lang w:eastAsia="zh-CN"/>
        </w:rPr>
        <w:br/>
      </w:r>
      <w:r w:rsidRPr="00E91EDF">
        <w:rPr>
          <w:rFonts w:eastAsiaTheme="majorEastAsia"/>
          <w:szCs w:val="24"/>
          <w:lang w:eastAsia="zh-CN"/>
        </w:rPr>
        <w:t>弗朗索瓦</w:t>
      </w:r>
      <w:r w:rsidRPr="009A3EEA">
        <w:rPr>
          <w:rFonts w:eastAsiaTheme="majorEastAsia"/>
          <w:sz w:val="20"/>
          <w:szCs w:val="20"/>
          <w:lang w:eastAsia="zh-CN"/>
        </w:rPr>
        <w:t>•</w:t>
      </w:r>
      <w:r w:rsidRPr="00E91EDF">
        <w:rPr>
          <w:rFonts w:eastAsiaTheme="majorEastAsia"/>
          <w:szCs w:val="24"/>
          <w:lang w:eastAsia="zh-CN"/>
        </w:rPr>
        <w:t>朗西</w:t>
      </w:r>
    </w:p>
    <w:p w:rsidR="00E91EDF" w:rsidRPr="00E91EDF" w:rsidRDefault="00E91EDF" w:rsidP="002153F8">
      <w:pPr>
        <w:spacing w:line="240" w:lineRule="auto"/>
        <w:rPr>
          <w:lang w:eastAsia="zh-CN"/>
        </w:rPr>
      </w:pPr>
    </w:p>
    <w:p w:rsidR="00E91EDF" w:rsidRPr="00E91EDF" w:rsidRDefault="00E91EDF" w:rsidP="002153F8">
      <w:pPr>
        <w:spacing w:line="240" w:lineRule="auto"/>
        <w:rPr>
          <w:lang w:eastAsia="zh-CN"/>
        </w:rPr>
      </w:pPr>
    </w:p>
    <w:p w:rsidR="00E91EDF" w:rsidRDefault="00E91EDF" w:rsidP="002153F8">
      <w:pPr>
        <w:spacing w:line="240" w:lineRule="auto"/>
        <w:rPr>
          <w:lang w:eastAsia="zh-CN"/>
        </w:rPr>
      </w:pPr>
      <w:r w:rsidRPr="00E91EDF">
        <w:rPr>
          <w:rFonts w:hint="eastAsia"/>
          <w:b/>
          <w:bCs/>
          <w:lang w:eastAsia="zh-CN"/>
        </w:rPr>
        <w:t>附件：</w:t>
      </w:r>
      <w:r w:rsidR="009A3EEA">
        <w:rPr>
          <w:rFonts w:hint="eastAsia"/>
          <w:lang w:eastAsia="zh-CN"/>
        </w:rPr>
        <w:t>2</w:t>
      </w:r>
      <w:r w:rsidR="00330C22">
        <w:rPr>
          <w:rFonts w:hint="eastAsia"/>
          <w:lang w:eastAsia="zh-CN"/>
        </w:rPr>
        <w:t>件</w:t>
      </w:r>
    </w:p>
    <w:p w:rsidR="00E91EDF" w:rsidRPr="00E91EDF" w:rsidRDefault="00E91EDF" w:rsidP="002153F8">
      <w:pPr>
        <w:spacing w:line="240" w:lineRule="auto"/>
        <w:rPr>
          <w:lang w:eastAsia="zh-CN"/>
        </w:rPr>
      </w:pPr>
    </w:p>
    <w:p w:rsidR="00E91EDF" w:rsidRPr="00E91EDF" w:rsidRDefault="00E91EDF" w:rsidP="002153F8">
      <w:pPr>
        <w:spacing w:line="240" w:lineRule="auto"/>
        <w:rPr>
          <w:b/>
          <w:bCs/>
          <w:sz w:val="16"/>
          <w:szCs w:val="16"/>
          <w:lang w:eastAsia="zh-CN"/>
        </w:rPr>
      </w:pPr>
      <w:r w:rsidRPr="00E91EDF">
        <w:rPr>
          <w:rFonts w:hint="eastAsia"/>
          <w:b/>
          <w:bCs/>
          <w:sz w:val="16"/>
          <w:szCs w:val="16"/>
          <w:lang w:eastAsia="zh-CN"/>
        </w:rPr>
        <w:t>分发：</w:t>
      </w:r>
    </w:p>
    <w:p w:rsidR="00E91EDF" w:rsidRPr="00E91ED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834BC8">
        <w:rPr>
          <w:rFonts w:hint="eastAsia"/>
          <w:sz w:val="16"/>
          <w:szCs w:val="16"/>
          <w:lang w:eastAsia="zh-CN"/>
        </w:rPr>
        <w:t>3</w:t>
      </w:r>
      <w:r w:rsidRPr="00E91EDF">
        <w:rPr>
          <w:rFonts w:hint="eastAsia"/>
          <w:sz w:val="16"/>
          <w:szCs w:val="16"/>
          <w:lang w:eastAsia="zh-CN"/>
        </w:rPr>
        <w:t>研究组工作的无线电通信部门成员</w:t>
      </w:r>
    </w:p>
    <w:p w:rsidR="00E91EDF" w:rsidRPr="00E91ED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834BC8">
        <w:rPr>
          <w:rFonts w:hint="eastAsia"/>
          <w:sz w:val="16"/>
          <w:szCs w:val="16"/>
          <w:lang w:eastAsia="zh-CN"/>
        </w:rPr>
        <w:t>3</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DB013F" w:rsidRDefault="00E91EDF" w:rsidP="002153F8">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p>
    <w:p w:rsidR="00E91EDF" w:rsidRDefault="00E91EDF" w:rsidP="002153F8">
      <w:pPr>
        <w:pStyle w:val="enumlev1"/>
        <w:spacing w:before="40" w:line="240" w:lineRule="auto"/>
        <w:rPr>
          <w:rFonts w:asciiTheme="majorEastAsia" w:eastAsiaTheme="majorEastAsia" w:hAnsiTheme="majorEastAsia" w:cstheme="minorHAnsi"/>
          <w:szCs w:val="24"/>
          <w:lang w:eastAsia="zh-CN"/>
        </w:rPr>
      </w:pPr>
      <w:r>
        <w:rPr>
          <w:rFonts w:asciiTheme="majorEastAsia" w:eastAsiaTheme="majorEastAsia" w:hAnsiTheme="majorEastAsia" w:cstheme="minorHAnsi"/>
          <w:szCs w:val="24"/>
          <w:lang w:eastAsia="zh-CN"/>
        </w:rPr>
        <w:br w:type="page"/>
      </w:r>
    </w:p>
    <w:p w:rsidR="009A3EEA" w:rsidRDefault="00E91EDF" w:rsidP="002153F8">
      <w:pPr>
        <w:pStyle w:val="AnnexNoTitle"/>
        <w:spacing w:line="240" w:lineRule="auto"/>
        <w:rPr>
          <w:lang w:eastAsia="zh-CN"/>
        </w:rPr>
      </w:pPr>
      <w:r w:rsidRPr="00726FB7">
        <w:rPr>
          <w:rFonts w:hint="eastAsia"/>
          <w:lang w:eastAsia="zh-CN"/>
        </w:rPr>
        <w:lastRenderedPageBreak/>
        <w:t>附件</w:t>
      </w:r>
      <w:r w:rsidR="00330C22">
        <w:rPr>
          <w:rFonts w:hint="eastAsia"/>
          <w:lang w:eastAsia="zh-CN"/>
        </w:rPr>
        <w:t xml:space="preserve"> </w:t>
      </w:r>
      <w:r w:rsidR="009A3EEA">
        <w:rPr>
          <w:rFonts w:hint="eastAsia"/>
          <w:lang w:eastAsia="zh-CN"/>
        </w:rPr>
        <w:t>1</w:t>
      </w:r>
    </w:p>
    <w:p w:rsidR="009A3EEA" w:rsidRDefault="009A3EEA" w:rsidP="002153F8">
      <w:pPr>
        <w:pStyle w:val="QuestionNoBR"/>
        <w:rPr>
          <w:rFonts w:asciiTheme="majorBidi" w:hAnsiTheme="majorBidi" w:cstheme="majorBidi"/>
          <w:bCs/>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204-</w:t>
      </w:r>
      <w:r w:rsidR="00A748F4">
        <w:rPr>
          <w:rFonts w:asciiTheme="majorBidi" w:hAnsiTheme="majorBidi" w:cstheme="majorBidi" w:hint="eastAsia"/>
          <w:bCs/>
          <w:lang w:eastAsia="zh-CN"/>
        </w:rPr>
        <w:t>5</w:t>
      </w:r>
      <w:r>
        <w:rPr>
          <w:rFonts w:asciiTheme="majorBidi" w:hAnsiTheme="majorBidi" w:cstheme="majorBidi"/>
          <w:bCs/>
          <w:lang w:eastAsia="zh-CN"/>
        </w:rPr>
        <w:t>/3</w:t>
      </w:r>
      <w:r>
        <w:rPr>
          <w:rFonts w:asciiTheme="majorBidi" w:hAnsiTheme="majorBidi" w:cstheme="majorBidi" w:hint="eastAsia"/>
          <w:bCs/>
          <w:lang w:eastAsia="zh-CN"/>
        </w:rPr>
        <w:t>号课题</w:t>
      </w:r>
    </w:p>
    <w:p w:rsidR="009A3EEA" w:rsidRDefault="009A3EEA" w:rsidP="002153F8">
      <w:pPr>
        <w:pStyle w:val="Questiontitle"/>
        <w:spacing w:before="120"/>
        <w:rPr>
          <w:rFonts w:asciiTheme="majorBidi" w:eastAsia="SimSun" w:hAnsiTheme="majorBidi" w:cstheme="majorBidi"/>
          <w:lang w:eastAsia="zh-CN"/>
        </w:rPr>
      </w:pPr>
      <w:r>
        <w:rPr>
          <w:rFonts w:asciiTheme="majorBidi" w:eastAsia="SimSun" w:hAnsiTheme="majorBidi" w:cstheme="majorBidi" w:hint="eastAsia"/>
          <w:lang w:eastAsia="zh-CN"/>
        </w:rPr>
        <w:t>地面视距系统的传播特性数据及预测方法</w:t>
      </w:r>
    </w:p>
    <w:p w:rsidR="009A3EEA" w:rsidRDefault="009A3EEA" w:rsidP="002153F8">
      <w:pPr>
        <w:keepNext/>
        <w:keepLines/>
        <w:tabs>
          <w:tab w:val="left" w:pos="720"/>
        </w:tabs>
        <w:spacing w:line="240" w:lineRule="auto"/>
        <w:jc w:val="right"/>
        <w:rPr>
          <w:rFonts w:asciiTheme="majorBidi" w:eastAsia="SimSun" w:hAnsiTheme="majorBidi" w:cstheme="majorBidi"/>
          <w:sz w:val="22"/>
          <w:lang w:val="en-AU" w:eastAsia="zh-CN"/>
        </w:rPr>
      </w:pPr>
      <w:r>
        <w:rPr>
          <w:rFonts w:asciiTheme="majorBidi" w:eastAsia="SimSun" w:hAnsiTheme="majorBidi" w:cstheme="majorBidi" w:hint="eastAsia"/>
          <w:sz w:val="22"/>
          <w:lang w:eastAsia="zh-CN"/>
        </w:rPr>
        <w:t>（</w:t>
      </w:r>
      <w:r>
        <w:rPr>
          <w:rFonts w:asciiTheme="majorBidi" w:eastAsia="SimSun" w:hAnsiTheme="majorBidi" w:cstheme="majorBidi"/>
          <w:sz w:val="22"/>
          <w:lang w:eastAsia="zh-CN"/>
        </w:rPr>
        <w:t>1990-1993-1995-1997-2000-2009</w:t>
      </w:r>
      <w:r w:rsidR="00A748F4">
        <w:rPr>
          <w:rFonts w:asciiTheme="majorBidi" w:eastAsia="SimSun" w:hAnsiTheme="majorBidi" w:cstheme="majorBidi" w:hint="eastAsia"/>
          <w:sz w:val="22"/>
          <w:lang w:eastAsia="zh-CN"/>
        </w:rPr>
        <w:t>-2013</w:t>
      </w:r>
      <w:r>
        <w:rPr>
          <w:rFonts w:asciiTheme="majorBidi" w:eastAsia="SimSun" w:hAnsiTheme="majorBidi" w:cstheme="majorBidi" w:hint="eastAsia"/>
          <w:sz w:val="22"/>
          <w:lang w:eastAsia="zh-CN"/>
        </w:rPr>
        <w:t>年）</w:t>
      </w:r>
    </w:p>
    <w:p w:rsidR="009A3EEA" w:rsidRDefault="009A3EEA" w:rsidP="002153F8">
      <w:pPr>
        <w:pStyle w:val="Normalaftertitle"/>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国际电联无线电通信全会，</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考虑到</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a)</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更好地掌握传播特性有助于设计经济实用的视距系统和改善系统性能，尤其是：</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数字系统的设计在极大程度上受性能以及必要的可用性（与传播性能有关的制约），且不良传播的周期对于数字系统的设计十分重要；</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微波无线电信道中的振幅和群时延失真会对数字系统的比特差错率产生重大影响，</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做出决定</w:t>
      </w:r>
      <w:r>
        <w:rPr>
          <w:rFonts w:asciiTheme="majorBidi" w:eastAsia="SimSun" w:hAnsiTheme="majorBidi" w:cstheme="majorBidi" w:hint="eastAsia"/>
          <w:i w:val="0"/>
          <w:iCs/>
          <w:sz w:val="24"/>
          <w:szCs w:val="24"/>
          <w:lang w:eastAsia="zh-CN"/>
        </w:rPr>
        <w:t>，应研究以下课题</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w:t>
      </w:r>
      <w:r>
        <w:rPr>
          <w:rFonts w:asciiTheme="majorBidi" w:eastAsia="SimSun" w:hAnsiTheme="majorBidi" w:cstheme="majorBidi"/>
          <w:szCs w:val="24"/>
          <w:lang w:eastAsia="zh-CN"/>
        </w:rPr>
        <w:t>300 MHz</w:t>
      </w:r>
      <w:r>
        <w:rPr>
          <w:rFonts w:asciiTheme="majorBidi" w:eastAsia="SimSun" w:hAnsiTheme="majorBidi" w:cstheme="majorBidi" w:hint="eastAsia"/>
          <w:szCs w:val="24"/>
          <w:lang w:eastAsia="zh-CN"/>
        </w:rPr>
        <w:t>以上的频率内，考虑到平均每月每天的变化情况，由多路径传播、衍射、降水和吸收等因素造成的除自由空间损耗之外的传输损耗数值在一年中每个月的分布情况如何？</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台站选址和确定天线高度及辐射特性（包括在某特定路径长度内平均的、次折射条件下的折射率梯度或</w:t>
      </w:r>
      <w:r>
        <w:rPr>
          <w:rFonts w:asciiTheme="majorBidi" w:eastAsia="SimSun" w:hAnsiTheme="majorBidi" w:cstheme="majorBidi"/>
          <w:szCs w:val="24"/>
          <w:lang w:eastAsia="zh-CN"/>
        </w:rPr>
        <w:t>k</w:t>
      </w:r>
      <w:r>
        <w:rPr>
          <w:rFonts w:asciiTheme="majorBidi" w:eastAsia="SimSun" w:hAnsiTheme="majorBidi" w:cstheme="majorBidi" w:hint="eastAsia"/>
          <w:szCs w:val="24"/>
          <w:lang w:eastAsia="zh-CN"/>
        </w:rPr>
        <w:t>系数的分布）需要哪些传播数据？</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在晴空传播效应（在衰落和增强两种情况下）下可获取何种数据，尤其是：</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在多路径传播过程中大气和地面反射射线的数量及其相关的振幅和时延的统计分布；</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关于单频衰落、平坦衰落、选择性衰落（包括最小相位衰落、非最小相位衰落、带内功率差分（</w:t>
      </w:r>
      <w:r>
        <w:rPr>
          <w:rFonts w:asciiTheme="majorBidi" w:eastAsia="SimSun" w:hAnsiTheme="majorBidi" w:cstheme="majorBidi"/>
          <w:szCs w:val="24"/>
          <w:lang w:eastAsia="zh-CN"/>
        </w:rPr>
        <w:t>IBPD</w:t>
      </w:r>
      <w:r>
        <w:rPr>
          <w:rFonts w:asciiTheme="majorBidi" w:eastAsia="SimSun" w:hAnsiTheme="majorBidi" w:cstheme="majorBidi" w:hint="eastAsia"/>
          <w:szCs w:val="24"/>
          <w:lang w:eastAsia="zh-CN"/>
        </w:rPr>
        <w:t>）、带内振幅离差（</w:t>
      </w:r>
      <w:r>
        <w:rPr>
          <w:rFonts w:asciiTheme="majorBidi" w:eastAsia="SimSun" w:hAnsiTheme="majorBidi" w:cstheme="majorBidi"/>
          <w:szCs w:val="24"/>
          <w:lang w:eastAsia="zh-CN"/>
        </w:rPr>
        <w:t>IBAD</w:t>
      </w:r>
      <w:r>
        <w:rPr>
          <w:rFonts w:asciiTheme="majorBidi" w:eastAsia="SimSun" w:hAnsiTheme="majorBidi" w:cstheme="majorBidi" w:hint="eastAsia"/>
          <w:szCs w:val="24"/>
          <w:lang w:eastAsia="zh-CN"/>
        </w:rPr>
        <w:t>）和切口深度）、复合衰落（平坦衰落加选择性衰落）以及衍射衰落的统计数据；</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决定主要多路径参数相关性的平坦衰落、选择性衰落、时延和切口深度的条件几率；</w:t>
      </w:r>
    </w:p>
    <w:p w:rsidR="009D78B1" w:rsidRDefault="009D78B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Pr>
          <w:rFonts w:asciiTheme="majorBidi" w:eastAsia="SimSun" w:hAnsiTheme="majorBidi" w:cstheme="majorBidi"/>
          <w:szCs w:val="24"/>
          <w:lang w:eastAsia="zh-CN"/>
        </w:rPr>
        <w:br w:type="page"/>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所有上述项目与以下因素的相关性：</w:t>
      </w:r>
    </w:p>
    <w:p w:rsidR="009A3EEA" w:rsidRDefault="009A3EEA" w:rsidP="002153F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路径与地形特性、频率、天线方向图和地面因素；</w:t>
      </w:r>
    </w:p>
    <w:p w:rsidR="009A3EEA" w:rsidRDefault="009A3EEA" w:rsidP="002153F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分集（角、空间和带内与带间频率）；</w:t>
      </w:r>
    </w:p>
    <w:p w:rsidR="009A3EEA" w:rsidRDefault="009A3EEA" w:rsidP="002153F8">
      <w:pPr>
        <w:pStyle w:val="enumlev2"/>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分集接收和双极化系统；</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在一个多跳链路中，相同路径和不同路径的不同信道间多路径衰落的相关程度？</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在计算系统性能时可使用何种对流层信道传递函数模型？</w:t>
      </w:r>
    </w:p>
    <w:p w:rsidR="009A3EEA" w:rsidRDefault="009A3EEA" w:rsidP="002153F8">
      <w:pPr>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lastRenderedPageBreak/>
        <w:t>5</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在降水效应中可获取何种数据，尤其是：</w:t>
      </w:r>
    </w:p>
    <w:p w:rsidR="009A3EEA" w:rsidRDefault="009A3EEA" w:rsidP="002153F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雨衰与雨强的长期并行统计分布（尤指热带地区）；</w:t>
      </w:r>
    </w:p>
    <w:p w:rsidR="009A3EEA" w:rsidRDefault="009A3EEA" w:rsidP="002153F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冰雹与湿雪的影响；</w:t>
      </w:r>
    </w:p>
    <w:p w:rsidR="009A3EEA" w:rsidRDefault="009A3EEA" w:rsidP="002153F8">
      <w:pPr>
        <w:pStyle w:val="enumlev1"/>
        <w:keepNext/>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在不同的衰减水平，周期低于</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秒或以上的降雨衰减事件的长期数量、</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秒或以上的降雨事件的平均时长加上降水衰减超标情况的长期统计分布；</w:t>
      </w:r>
    </w:p>
    <w:p w:rsidR="009A3EEA" w:rsidRDefault="009A3EEA" w:rsidP="002153F8">
      <w:pPr>
        <w:pStyle w:val="enumlev1"/>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在同一链路中，不同路径降水效应的相关程度？</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6</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考虑到不同的气候条件，在与降水相关的预测方法中应采用除雨强外的哪些降水参数？</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7</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考虑到不同的气候条件，除大气层前</w:t>
      </w:r>
      <w:r>
        <w:rPr>
          <w:rFonts w:asciiTheme="majorBidi" w:eastAsia="SimSun" w:hAnsiTheme="majorBidi" w:cstheme="majorBidi"/>
          <w:szCs w:val="24"/>
          <w:lang w:eastAsia="zh-CN"/>
        </w:rPr>
        <w:t>100</w:t>
      </w:r>
      <w:r>
        <w:rPr>
          <w:rFonts w:asciiTheme="majorBidi" w:eastAsia="SimSun" w:hAnsiTheme="majorBidi" w:cstheme="majorBidi" w:hint="eastAsia"/>
          <w:szCs w:val="24"/>
          <w:lang w:eastAsia="zh-CN"/>
        </w:rPr>
        <w:t>米的折射率坡度统计数据外，在晴空预测方法中还应采用哪些折射参数？</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8</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晴空传播效应、降水或任何其它原因会给两个正交极化（包括使用分集的系统）之间的隔离度造成何种不同？</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9</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定义非衰减传播期须满足什么条件？</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10</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在这些衰减中，接收信号的频次、超出特定数值的衰减时长以及变化率分别是多少（须注意到获取这些统计数据的测量时间分辨率须足够用于描述传播效应的变化率，且时长的统计数据还需在低于</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w:t>
      </w:r>
      <w:r>
        <w:rPr>
          <w:rFonts w:asciiTheme="majorBidi" w:eastAsia="SimSun" w:hAnsiTheme="majorBidi" w:cstheme="majorBidi"/>
          <w:szCs w:val="24"/>
          <w:lang w:eastAsia="zh-CN"/>
        </w:rPr>
        <w:t>10</w:t>
      </w:r>
      <w:r>
        <w:rPr>
          <w:rFonts w:asciiTheme="majorBidi" w:eastAsia="SimSun" w:hAnsiTheme="majorBidi" w:cstheme="majorBidi" w:hint="eastAsia"/>
          <w:szCs w:val="24"/>
          <w:lang w:eastAsia="zh-CN"/>
        </w:rPr>
        <w:t>秒或以上的降水事件之间进行分配）？</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在降雨或多路径的情况下使用分集系统会有何改善？</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所有传播因素会对多跳链路（包括单个或多个卫星跳接）的整个系统性能产生何种累计作用？且这些因素在多大程度上取决于跳跃特性？</w:t>
      </w:r>
    </w:p>
    <w:p w:rsidR="009D78B1" w:rsidRDefault="009D78B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Pr>
          <w:rFonts w:asciiTheme="majorBidi" w:eastAsia="SimSun" w:hAnsiTheme="majorBidi" w:cstheme="majorBidi"/>
          <w:szCs w:val="24"/>
          <w:lang w:eastAsia="zh-CN"/>
        </w:rPr>
        <w:br w:type="page"/>
      </w:r>
    </w:p>
    <w:p w:rsidR="009A3EEA" w:rsidRDefault="009A3EEA" w:rsidP="002153F8">
      <w:pPr>
        <w:spacing w:line="240" w:lineRule="auto"/>
        <w:rPr>
          <w:rFonts w:asciiTheme="majorBidi" w:eastAsia="SimSun" w:hAnsiTheme="majorBidi" w:cstheme="majorBidi"/>
          <w:szCs w:val="24"/>
          <w:lang w:val="en-GB" w:eastAsia="zh-CN"/>
        </w:rPr>
      </w:pPr>
      <w:r>
        <w:rPr>
          <w:rFonts w:asciiTheme="majorBidi" w:eastAsia="SimSun" w:hAnsiTheme="majorBidi" w:cstheme="majorBidi"/>
          <w:szCs w:val="24"/>
          <w:lang w:eastAsia="zh-CN"/>
        </w:rPr>
        <w:t>13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这一系列不同的传播效应给性能和可用性产生了何种作用？</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考虑到所有类型的传播影响，在系统测试时如何模拟实际时间序列数据？</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进一步做出决定</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应将现有信息起草为新的建议书，或现有建议书的修订版。</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应于</w:t>
      </w:r>
      <w:r>
        <w:rPr>
          <w:rFonts w:asciiTheme="majorBidi" w:eastAsia="SimSun" w:hAnsiTheme="majorBidi" w:cstheme="majorBidi"/>
          <w:szCs w:val="24"/>
          <w:lang w:eastAsia="zh-CN"/>
        </w:rPr>
        <w:t>2015</w:t>
      </w:r>
      <w:r>
        <w:rPr>
          <w:rFonts w:asciiTheme="majorBidi" w:eastAsia="SimSun" w:hAnsiTheme="majorBidi" w:cstheme="majorBidi" w:hint="eastAsia"/>
          <w:szCs w:val="24"/>
          <w:lang w:eastAsia="zh-CN"/>
        </w:rPr>
        <w:t>年之前完成上述研究。</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注</w:t>
      </w:r>
      <w:r w:rsidR="00DB013F">
        <w:rPr>
          <w:rFonts w:asciiTheme="majorBidi" w:eastAsia="SimSun" w:hAnsiTheme="majorBidi" w:cstheme="majorBidi" w:hint="eastAsia"/>
          <w:szCs w:val="24"/>
          <w:lang w:eastAsia="zh-CN"/>
        </w:rPr>
        <w:t xml:space="preserve"> </w:t>
      </w:r>
      <w:r>
        <w:rPr>
          <w:rFonts w:asciiTheme="majorBidi" w:eastAsia="SimSun" w:hAnsiTheme="majorBidi" w:cstheme="majorBidi"/>
          <w:szCs w:val="24"/>
          <w:lang w:eastAsia="zh-CN"/>
        </w:rPr>
        <w:t xml:space="preserve">– </w:t>
      </w:r>
      <w:r>
        <w:rPr>
          <w:rFonts w:asciiTheme="majorBidi" w:eastAsia="SimSun" w:hAnsiTheme="majorBidi" w:cstheme="majorBidi" w:hint="eastAsia"/>
          <w:szCs w:val="24"/>
          <w:lang w:eastAsia="zh-CN"/>
        </w:rPr>
        <w:t>将重点进行与第</w:t>
      </w:r>
      <w:r>
        <w:rPr>
          <w:rFonts w:asciiTheme="majorBidi" w:eastAsia="SimSun" w:hAnsiTheme="majorBidi" w:cstheme="majorBidi"/>
          <w:szCs w:val="24"/>
          <w:lang w:eastAsia="zh-CN"/>
        </w:rPr>
        <w:t>5</w:t>
      </w:r>
      <w:r>
        <w:rPr>
          <w:rFonts w:asciiTheme="majorBidi" w:eastAsia="SimSun" w:hAnsiTheme="majorBidi" w:cstheme="majorBidi" w:hint="eastAsia"/>
          <w:szCs w:val="24"/>
          <w:lang w:eastAsia="zh-CN"/>
        </w:rPr>
        <w:t>、</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w:t>
      </w:r>
      <w:r>
        <w:rPr>
          <w:rFonts w:asciiTheme="majorBidi" w:eastAsia="SimSun" w:hAnsiTheme="majorBidi" w:cstheme="majorBidi"/>
          <w:szCs w:val="24"/>
          <w:lang w:eastAsia="zh-CN"/>
        </w:rPr>
        <w:t>11</w:t>
      </w:r>
      <w:r>
        <w:rPr>
          <w:rFonts w:asciiTheme="majorBidi" w:eastAsia="SimSun" w:hAnsiTheme="majorBidi" w:cstheme="majorBidi" w:hint="eastAsia"/>
          <w:szCs w:val="24"/>
          <w:lang w:eastAsia="zh-CN"/>
        </w:rPr>
        <w:t>和</w:t>
      </w:r>
      <w:r>
        <w:rPr>
          <w:rFonts w:asciiTheme="majorBidi" w:eastAsia="SimSun" w:hAnsiTheme="majorBidi" w:cstheme="majorBidi"/>
          <w:szCs w:val="24"/>
          <w:lang w:eastAsia="zh-CN"/>
        </w:rPr>
        <w:t>13</w:t>
      </w:r>
      <w:r>
        <w:rPr>
          <w:rFonts w:asciiTheme="majorBidi" w:eastAsia="SimSun" w:hAnsiTheme="majorBidi" w:cstheme="majorBidi" w:hint="eastAsia"/>
          <w:szCs w:val="24"/>
          <w:lang w:eastAsia="zh-CN"/>
        </w:rPr>
        <w:t>段相关的研究。</w:t>
      </w:r>
    </w:p>
    <w:p w:rsidR="00A748F4" w:rsidRDefault="00A748F4" w:rsidP="002153F8">
      <w:pPr>
        <w:spacing w:line="240" w:lineRule="auto"/>
        <w:rPr>
          <w:rFonts w:asciiTheme="majorBidi" w:eastAsia="SimSun" w:hAnsiTheme="majorBidi" w:cstheme="majorBidi"/>
          <w:lang w:val="fr-CH" w:eastAsia="zh-CN"/>
        </w:rPr>
      </w:pP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类别：</w:t>
      </w:r>
      <w:r>
        <w:rPr>
          <w:rFonts w:asciiTheme="majorBidi" w:eastAsia="SimSun" w:hAnsiTheme="majorBidi" w:cstheme="majorBidi"/>
          <w:szCs w:val="24"/>
          <w:lang w:eastAsia="zh-CN"/>
        </w:rPr>
        <w:t>S2</w:t>
      </w:r>
    </w:p>
    <w:p w:rsidR="009A3EEA" w:rsidRDefault="009A3EEA" w:rsidP="002153F8">
      <w:pPr>
        <w:spacing w:line="240" w:lineRule="auto"/>
        <w:rPr>
          <w:rFonts w:asciiTheme="majorBidi" w:eastAsia="SimSun" w:hAnsiTheme="majorBidi" w:cstheme="majorBidi"/>
          <w:szCs w:val="24"/>
          <w:lang w:eastAsia="zh-CN"/>
        </w:rPr>
      </w:pPr>
    </w:p>
    <w:p w:rsidR="009A3EEA" w:rsidRDefault="009A3EEA" w:rsidP="002153F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eastAsia="zh-CN"/>
        </w:rPr>
      </w:pPr>
      <w:r>
        <w:rPr>
          <w:rFonts w:asciiTheme="majorBidi" w:eastAsia="SimSun" w:hAnsiTheme="majorBidi" w:cstheme="majorBidi"/>
          <w:szCs w:val="24"/>
          <w:lang w:eastAsia="zh-CN"/>
        </w:rPr>
        <w:br w:type="page"/>
      </w:r>
    </w:p>
    <w:p w:rsidR="00E91EDF" w:rsidRDefault="00E91EDF" w:rsidP="002153F8">
      <w:pPr>
        <w:pStyle w:val="AppendixNoTitle"/>
        <w:spacing w:line="240" w:lineRule="auto"/>
        <w:rPr>
          <w:lang w:eastAsia="zh-CN"/>
        </w:rPr>
      </w:pPr>
      <w:r w:rsidRPr="00726FB7">
        <w:rPr>
          <w:rFonts w:hint="eastAsia"/>
          <w:lang w:eastAsia="zh-CN"/>
        </w:rPr>
        <w:t>附件</w:t>
      </w:r>
      <w:r w:rsidR="00330C22">
        <w:rPr>
          <w:rFonts w:hint="eastAsia"/>
          <w:lang w:eastAsia="zh-CN"/>
        </w:rPr>
        <w:t xml:space="preserve"> </w:t>
      </w:r>
      <w:r w:rsidRPr="00726FB7">
        <w:rPr>
          <w:rFonts w:hint="eastAsia"/>
          <w:lang w:eastAsia="zh-CN"/>
        </w:rPr>
        <w:t>2</w:t>
      </w:r>
    </w:p>
    <w:p w:rsidR="009A3EEA" w:rsidRDefault="009A3EEA" w:rsidP="002153F8">
      <w:pPr>
        <w:pStyle w:val="QuestionNoBR"/>
        <w:rPr>
          <w:rFonts w:asciiTheme="majorBidi" w:hAnsiTheme="majorBidi" w:cstheme="majorBidi"/>
          <w:bCs/>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208-</w:t>
      </w:r>
      <w:r w:rsidR="00DB013F">
        <w:rPr>
          <w:rFonts w:asciiTheme="majorBidi" w:hAnsiTheme="majorBidi" w:cstheme="majorBidi" w:hint="eastAsia"/>
          <w:bCs/>
          <w:lang w:eastAsia="zh-CN"/>
        </w:rPr>
        <w:t>4</w:t>
      </w:r>
      <w:r>
        <w:rPr>
          <w:rFonts w:asciiTheme="majorBidi" w:hAnsiTheme="majorBidi" w:cstheme="majorBidi"/>
          <w:bCs/>
          <w:lang w:eastAsia="zh-CN"/>
        </w:rPr>
        <w:t>/3</w:t>
      </w:r>
      <w:r>
        <w:rPr>
          <w:rFonts w:asciiTheme="majorBidi" w:hAnsiTheme="majorBidi" w:cstheme="majorBidi" w:hint="eastAsia"/>
          <w:bCs/>
          <w:lang w:eastAsia="zh-CN"/>
        </w:rPr>
        <w:t>号课题</w:t>
      </w:r>
    </w:p>
    <w:p w:rsidR="009A3EEA" w:rsidRDefault="009A3EEA" w:rsidP="001C1E66">
      <w:pPr>
        <w:pStyle w:val="Questiontitle"/>
        <w:rPr>
          <w:rFonts w:asciiTheme="majorBidi" w:hAnsiTheme="majorBidi" w:cstheme="majorBidi"/>
          <w:lang w:val="en-GB" w:eastAsia="zh-CN"/>
        </w:rPr>
      </w:pPr>
      <w:r>
        <w:rPr>
          <w:rFonts w:hint="eastAsia"/>
          <w:lang w:eastAsia="zh-CN"/>
        </w:rPr>
        <w:t>影响空间无线电通信业务和地面业务</w:t>
      </w:r>
      <w:r>
        <w:rPr>
          <w:lang w:val="en-GB" w:eastAsia="zh-CN"/>
        </w:rPr>
        <w:br/>
      </w:r>
      <w:r>
        <w:rPr>
          <w:rFonts w:hint="eastAsia"/>
          <w:lang w:eastAsia="zh-CN"/>
        </w:rPr>
        <w:t>的频率共用问题中的传播因素</w:t>
      </w:r>
    </w:p>
    <w:p w:rsidR="009A3EEA" w:rsidRDefault="009A3EEA" w:rsidP="002153F8">
      <w:pPr>
        <w:keepNext/>
        <w:keepLines/>
        <w:tabs>
          <w:tab w:val="left" w:pos="720"/>
        </w:tabs>
        <w:spacing w:line="240" w:lineRule="auto"/>
        <w:jc w:val="right"/>
        <w:rPr>
          <w:rFonts w:asciiTheme="majorBidi" w:eastAsia="SimSun" w:hAnsiTheme="majorBidi" w:cstheme="majorBidi"/>
          <w:sz w:val="22"/>
          <w:lang w:val="en-AU" w:eastAsia="zh-CN"/>
        </w:rPr>
      </w:pPr>
      <w:r>
        <w:rPr>
          <w:rFonts w:asciiTheme="majorBidi" w:eastAsia="SimSun" w:hAnsiTheme="majorBidi" w:cstheme="majorBidi" w:hint="eastAsia"/>
          <w:sz w:val="22"/>
          <w:lang w:eastAsia="zh-CN"/>
        </w:rPr>
        <w:t>（</w:t>
      </w:r>
      <w:r>
        <w:rPr>
          <w:rFonts w:asciiTheme="majorBidi" w:eastAsia="SimSun" w:hAnsiTheme="majorBidi" w:cstheme="majorBidi"/>
          <w:sz w:val="22"/>
          <w:lang w:eastAsia="zh-CN"/>
        </w:rPr>
        <w:t>1990-1993-1995-2002-2005</w:t>
      </w:r>
      <w:r w:rsidR="00DB013F">
        <w:rPr>
          <w:rFonts w:asciiTheme="majorBidi" w:eastAsia="SimSun" w:hAnsiTheme="majorBidi" w:cstheme="majorBidi" w:hint="eastAsia"/>
          <w:sz w:val="22"/>
          <w:lang w:eastAsia="zh-CN"/>
        </w:rPr>
        <w:t>-2013</w:t>
      </w:r>
      <w:r>
        <w:rPr>
          <w:rFonts w:asciiTheme="majorBidi" w:eastAsia="SimSun" w:hAnsiTheme="majorBidi" w:cstheme="majorBidi" w:hint="eastAsia"/>
          <w:sz w:val="22"/>
          <w:lang w:eastAsia="zh-CN"/>
        </w:rPr>
        <w:t>年）</w:t>
      </w:r>
    </w:p>
    <w:p w:rsidR="009A3EEA" w:rsidRDefault="009A3EEA" w:rsidP="002153F8">
      <w:pPr>
        <w:pStyle w:val="Normalaftertitle"/>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国际电联无线电通信全会，</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考虑到</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a)</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制定无线电通信系统频道共用规划需要无线电路径的传播数据；</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b)</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根据《无线电规则》（</w:t>
      </w:r>
      <w:r>
        <w:rPr>
          <w:rFonts w:asciiTheme="majorBidi" w:eastAsia="SimSun" w:hAnsiTheme="majorBidi" w:cstheme="majorBidi"/>
          <w:szCs w:val="24"/>
          <w:lang w:eastAsia="zh-CN"/>
        </w:rPr>
        <w:t>RR</w:t>
      </w:r>
      <w:r>
        <w:rPr>
          <w:rFonts w:asciiTheme="majorBidi" w:eastAsia="SimSun" w:hAnsiTheme="majorBidi" w:cstheme="majorBidi" w:hint="eastAsia"/>
          <w:szCs w:val="24"/>
          <w:lang w:eastAsia="zh-CN"/>
        </w:rPr>
        <w:t>），需要为空间无线电通信业务和地面业务共用频段中的各台站确定协调距离或协调区域；</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c)</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在计算协调距离时，应考虑到所有相关的传播机制和系统因素；</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d)</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在对系统间干扰进行计算时，需要更详细的考虑造成干扰的传播机制；</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e)</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世界无线电通信大会（</w:t>
      </w:r>
      <w:r>
        <w:rPr>
          <w:rFonts w:asciiTheme="majorBidi" w:eastAsia="SimSun" w:hAnsiTheme="majorBidi" w:cstheme="majorBidi"/>
          <w:szCs w:val="24"/>
          <w:lang w:eastAsia="zh-CN"/>
        </w:rPr>
        <w:t>WRC-2000</w:t>
      </w:r>
      <w:r>
        <w:rPr>
          <w:rFonts w:asciiTheme="majorBidi" w:eastAsia="SimSun" w:hAnsiTheme="majorBidi" w:cstheme="majorBidi" w:hint="eastAsia"/>
          <w:szCs w:val="24"/>
          <w:lang w:eastAsia="zh-CN"/>
        </w:rPr>
        <w:t>）根据</w:t>
      </w:r>
      <w:r>
        <w:rPr>
          <w:rFonts w:asciiTheme="majorBidi" w:eastAsia="SimSun" w:hAnsiTheme="majorBidi" w:cstheme="majorBidi"/>
          <w:szCs w:val="24"/>
          <w:lang w:eastAsia="zh-CN"/>
        </w:rPr>
        <w:t>ITU-R SM.1448</w:t>
      </w:r>
      <w:r>
        <w:rPr>
          <w:rFonts w:asciiTheme="majorBidi" w:eastAsia="SimSun" w:hAnsiTheme="majorBidi" w:cstheme="majorBidi" w:hint="eastAsia"/>
          <w:szCs w:val="24"/>
          <w:lang w:eastAsia="zh-CN"/>
        </w:rPr>
        <w:t>建议书提供的资料，通过了对附录</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（后经</w:t>
      </w:r>
      <w:r>
        <w:rPr>
          <w:rFonts w:asciiTheme="majorBidi" w:eastAsia="SimSun" w:hAnsiTheme="majorBidi" w:cstheme="majorBidi"/>
          <w:szCs w:val="24"/>
          <w:lang w:eastAsia="zh-CN"/>
        </w:rPr>
        <w:t>WRC-03</w:t>
      </w:r>
      <w:r>
        <w:rPr>
          <w:rFonts w:asciiTheme="majorBidi" w:eastAsia="SimSun" w:hAnsiTheme="majorBidi" w:cstheme="majorBidi" w:hint="eastAsia"/>
          <w:szCs w:val="24"/>
          <w:lang w:eastAsia="zh-CN"/>
        </w:rPr>
        <w:t>和</w:t>
      </w:r>
      <w:r>
        <w:rPr>
          <w:rFonts w:asciiTheme="majorBidi" w:eastAsia="SimSun" w:hAnsiTheme="majorBidi" w:cstheme="majorBidi"/>
          <w:szCs w:val="24"/>
          <w:lang w:eastAsia="zh-CN"/>
        </w:rPr>
        <w:t>WRC-07</w:t>
      </w:r>
      <w:r>
        <w:rPr>
          <w:rFonts w:asciiTheme="majorBidi" w:eastAsia="SimSun" w:hAnsiTheme="majorBidi" w:cstheme="majorBidi" w:hint="eastAsia"/>
          <w:szCs w:val="24"/>
          <w:lang w:eastAsia="zh-CN"/>
        </w:rPr>
        <w:t>修订）的修改，而该建议书又是以涉及</w:t>
      </w:r>
      <w:r>
        <w:rPr>
          <w:rFonts w:asciiTheme="majorBidi" w:eastAsia="SimSun" w:hAnsiTheme="majorBidi" w:cstheme="majorBidi"/>
          <w:szCs w:val="24"/>
          <w:lang w:eastAsia="zh-CN"/>
        </w:rPr>
        <w:t>100 MHz</w:t>
      </w:r>
      <w:r>
        <w:rPr>
          <w:rFonts w:asciiTheme="majorBidi" w:eastAsia="SimSun" w:hAnsiTheme="majorBidi" w:cstheme="majorBidi" w:hint="eastAsia"/>
          <w:szCs w:val="24"/>
          <w:lang w:eastAsia="zh-CN"/>
        </w:rPr>
        <w:t>至</w:t>
      </w:r>
      <w:r>
        <w:rPr>
          <w:rFonts w:asciiTheme="majorBidi" w:eastAsia="SimSun" w:hAnsiTheme="majorBidi" w:cstheme="majorBidi"/>
          <w:szCs w:val="24"/>
          <w:lang w:val="en-GB" w:eastAsia="zh-CN"/>
        </w:rPr>
        <w:br/>
      </w:r>
      <w:r>
        <w:rPr>
          <w:rFonts w:asciiTheme="majorBidi" w:eastAsia="SimSun" w:hAnsiTheme="majorBidi" w:cstheme="majorBidi"/>
          <w:szCs w:val="24"/>
          <w:lang w:eastAsia="zh-CN"/>
        </w:rPr>
        <w:t>105 GHz</w:t>
      </w:r>
      <w:r>
        <w:rPr>
          <w:rFonts w:asciiTheme="majorBidi" w:eastAsia="SimSun" w:hAnsiTheme="majorBidi" w:cstheme="majorBidi" w:hint="eastAsia"/>
          <w:szCs w:val="24"/>
          <w:lang w:eastAsia="zh-CN"/>
        </w:rPr>
        <w:t>频率范围的</w:t>
      </w:r>
      <w:r>
        <w:rPr>
          <w:rFonts w:asciiTheme="majorBidi" w:eastAsia="SimSun" w:hAnsiTheme="majorBidi" w:cstheme="majorBidi"/>
          <w:szCs w:val="24"/>
          <w:lang w:eastAsia="zh-CN"/>
        </w:rPr>
        <w:t>ITU-R P.620</w:t>
      </w:r>
      <w:r>
        <w:rPr>
          <w:rFonts w:asciiTheme="majorBidi" w:eastAsia="SimSun" w:hAnsiTheme="majorBidi" w:cstheme="majorBidi" w:hint="eastAsia"/>
          <w:szCs w:val="24"/>
          <w:lang w:eastAsia="zh-CN"/>
        </w:rPr>
        <w:t>建议书的资料为依据的；</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i/>
          <w:iCs/>
          <w:szCs w:val="24"/>
          <w:lang w:eastAsia="zh-CN"/>
        </w:rPr>
        <w:t>f)</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第</w:t>
      </w:r>
      <w:r>
        <w:rPr>
          <w:rFonts w:asciiTheme="majorBidi" w:eastAsia="SimSun" w:hAnsiTheme="majorBidi" w:cstheme="majorBidi"/>
          <w:b/>
          <w:bCs/>
          <w:szCs w:val="24"/>
          <w:lang w:eastAsia="zh-CN"/>
        </w:rPr>
        <w:t>74</w:t>
      </w:r>
      <w:r>
        <w:rPr>
          <w:rFonts w:asciiTheme="majorBidi" w:eastAsia="SimSun" w:hAnsiTheme="majorBidi" w:cstheme="majorBidi" w:hint="eastAsia"/>
          <w:szCs w:val="24"/>
          <w:lang w:eastAsia="zh-CN"/>
        </w:rPr>
        <w:t>号决议</w:t>
      </w:r>
      <w:r>
        <w:rPr>
          <w:rFonts w:asciiTheme="majorBidi" w:eastAsia="SimSun" w:hAnsiTheme="majorBidi" w:cstheme="majorBidi" w:hint="eastAsia"/>
          <w:b/>
          <w:bCs/>
          <w:szCs w:val="24"/>
          <w:lang w:eastAsia="zh-CN"/>
        </w:rPr>
        <w:t>（</w:t>
      </w:r>
      <w:r>
        <w:rPr>
          <w:rFonts w:asciiTheme="majorBidi" w:eastAsia="SimSun" w:hAnsiTheme="majorBidi" w:cstheme="majorBidi"/>
          <w:b/>
          <w:bCs/>
          <w:szCs w:val="24"/>
          <w:lang w:eastAsia="zh-CN"/>
        </w:rPr>
        <w:t>WRC-03</w:t>
      </w:r>
      <w:r>
        <w:rPr>
          <w:rFonts w:asciiTheme="majorBidi" w:eastAsia="SimSun" w:hAnsiTheme="majorBidi" w:cstheme="majorBidi" w:hint="eastAsia"/>
          <w:b/>
          <w:bCs/>
          <w:szCs w:val="24"/>
          <w:lang w:eastAsia="zh-CN"/>
        </w:rPr>
        <w:t>，修订版）</w:t>
      </w:r>
      <w:r>
        <w:rPr>
          <w:rFonts w:asciiTheme="majorBidi" w:eastAsia="SimSun" w:hAnsiTheme="majorBidi" w:cstheme="majorBidi" w:hint="eastAsia"/>
          <w:szCs w:val="24"/>
          <w:lang w:eastAsia="zh-CN"/>
        </w:rPr>
        <w:t>描述了一种使附录</w:t>
      </w:r>
      <w:r>
        <w:rPr>
          <w:rFonts w:asciiTheme="majorBidi" w:eastAsia="SimSun" w:hAnsiTheme="majorBidi" w:cstheme="majorBidi"/>
          <w:szCs w:val="24"/>
          <w:lang w:eastAsia="zh-CN"/>
        </w:rPr>
        <w:t>7</w:t>
      </w:r>
      <w:r>
        <w:rPr>
          <w:rFonts w:asciiTheme="majorBidi" w:eastAsia="SimSun" w:hAnsiTheme="majorBidi" w:cstheme="majorBidi" w:hint="eastAsia"/>
          <w:szCs w:val="24"/>
          <w:lang w:eastAsia="zh-CN"/>
        </w:rPr>
        <w:t>的技术依据随时更新的方式，</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做出决定</w:t>
      </w:r>
      <w:r>
        <w:rPr>
          <w:rFonts w:asciiTheme="majorBidi" w:eastAsia="SimSun" w:hAnsiTheme="majorBidi" w:cstheme="majorBidi" w:hint="eastAsia"/>
          <w:i w:val="0"/>
          <w:iCs/>
          <w:sz w:val="24"/>
          <w:szCs w:val="24"/>
          <w:lang w:eastAsia="zh-CN"/>
        </w:rPr>
        <w:t>，应研究以下课题</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以下原因导致怎样的信号电平变化（衰落和增强）分布及持续时间：</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衍射；</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诸如导通、降水散射、对流层散射和反射大气层等大气机制；</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地面和建筑物的反射；</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这些机制的结合？</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考虑到以下因素，这些影响在多大程度上取决于地点、时间、路径长度和频率：</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最需要关注的比率范围是从</w:t>
      </w:r>
      <w:r>
        <w:rPr>
          <w:rFonts w:asciiTheme="majorBidi" w:hAnsiTheme="majorBidi" w:cstheme="majorBidi"/>
          <w:szCs w:val="24"/>
          <w:lang w:eastAsia="zh-CN"/>
        </w:rPr>
        <w:t>0.001%</w:t>
      </w:r>
      <w:r>
        <w:rPr>
          <w:rFonts w:asciiTheme="majorBidi" w:hAnsiTheme="majorBidi" w:cstheme="majorBidi" w:hint="eastAsia"/>
          <w:szCs w:val="24"/>
          <w:lang w:eastAsia="zh-CN"/>
        </w:rPr>
        <w:t>至</w:t>
      </w:r>
      <w:r>
        <w:rPr>
          <w:rFonts w:asciiTheme="majorBidi" w:hAnsiTheme="majorBidi" w:cstheme="majorBidi"/>
          <w:szCs w:val="24"/>
          <w:lang w:eastAsia="zh-CN"/>
        </w:rPr>
        <w:t>50%</w:t>
      </w:r>
      <w:r>
        <w:rPr>
          <w:rFonts w:asciiTheme="majorBidi" w:hAnsiTheme="majorBidi" w:cstheme="majorBidi" w:hint="eastAsia"/>
          <w:szCs w:val="24"/>
          <w:lang w:eastAsia="zh-CN"/>
        </w:rPr>
        <w:t>；</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需关注的参考时间段为条件最差的月份和情况普通的年份；</w:t>
      </w:r>
    </w:p>
    <w:p w:rsidR="009D78B1" w:rsidRDefault="009D78B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最需关注的为长度达</w:t>
      </w:r>
      <w:r>
        <w:rPr>
          <w:rFonts w:asciiTheme="majorBidi" w:hAnsiTheme="majorBidi" w:cstheme="majorBidi"/>
          <w:szCs w:val="24"/>
          <w:lang w:eastAsia="zh-CN"/>
        </w:rPr>
        <w:t>1 000</w:t>
      </w:r>
      <w:r>
        <w:rPr>
          <w:rFonts w:asciiTheme="majorBidi" w:hAnsiTheme="majorBidi" w:cstheme="majorBidi" w:hint="eastAsia"/>
          <w:szCs w:val="24"/>
          <w:lang w:eastAsia="zh-CN"/>
        </w:rPr>
        <w:t>公里的路径；然而在导通普遍存在（如热带和赤道地区的海洋）的地区，也应考虑大幅度加长距离；</w:t>
      </w:r>
    </w:p>
    <w:p w:rsidR="009A3EEA" w:rsidRDefault="009A3EEA" w:rsidP="002153F8">
      <w:pPr>
        <w:pStyle w:val="enumlev1"/>
        <w:spacing w:line="240" w:lineRule="auto"/>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需关注的频率范围约为</w:t>
      </w:r>
      <w:r>
        <w:rPr>
          <w:rFonts w:asciiTheme="majorBidi" w:hAnsiTheme="majorBidi" w:cstheme="majorBidi"/>
          <w:szCs w:val="24"/>
          <w:lang w:eastAsia="zh-CN"/>
        </w:rPr>
        <w:t>100 MHz</w:t>
      </w:r>
      <w:r>
        <w:rPr>
          <w:rFonts w:asciiTheme="majorBidi" w:hAnsiTheme="majorBidi" w:cstheme="majorBidi" w:hint="eastAsia"/>
          <w:szCs w:val="24"/>
          <w:lang w:eastAsia="zh-CN"/>
        </w:rPr>
        <w:t>至</w:t>
      </w:r>
      <w:r>
        <w:rPr>
          <w:rFonts w:asciiTheme="majorBidi" w:hAnsiTheme="majorBidi" w:cstheme="majorBidi"/>
          <w:szCs w:val="24"/>
          <w:lang w:eastAsia="zh-CN"/>
        </w:rPr>
        <w:t>500 GHz</w:t>
      </w:r>
      <w:r>
        <w:rPr>
          <w:rFonts w:asciiTheme="majorBidi" w:hAnsiTheme="majorBidi" w:cstheme="majorBidi" w:hint="eastAsia"/>
          <w:szCs w:val="24"/>
          <w:lang w:eastAsia="zh-CN"/>
        </w:rPr>
        <w:t>？</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3</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怎样为降水散射研究出改进的模型和预测方式以确定这一模式的实际意义，以及它在多大程度上取决于降水量、建筑物和系统几何学？</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4</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除降水强度和</w:t>
      </w:r>
      <w:r>
        <w:rPr>
          <w:rFonts w:asciiTheme="majorBidi" w:eastAsia="SimSun" w:hAnsiTheme="majorBidi" w:cstheme="majorBidi"/>
          <w:szCs w:val="24"/>
          <w:lang w:eastAsia="zh-CN"/>
        </w:rPr>
        <w:t>0°C</w:t>
      </w:r>
      <w:r>
        <w:rPr>
          <w:rFonts w:asciiTheme="majorBidi" w:eastAsia="SimSun" w:hAnsiTheme="majorBidi" w:cstheme="majorBidi" w:hint="eastAsia"/>
          <w:szCs w:val="24"/>
          <w:lang w:eastAsia="zh-CN"/>
        </w:rPr>
        <w:t>等温线高点之外，还应在关系降水的预测方式中采用哪些降水参数才能顾及到不同的气候情况？</w:t>
      </w:r>
    </w:p>
    <w:p w:rsidR="009A3EEA" w:rsidRDefault="009A3EEA" w:rsidP="002153F8">
      <w:pPr>
        <w:spacing w:line="240" w:lineRule="auto"/>
        <w:rPr>
          <w:rFonts w:asciiTheme="majorBidi" w:eastAsia="SimSun" w:hAnsiTheme="majorBidi" w:cstheme="majorBidi"/>
          <w:b/>
          <w:szCs w:val="24"/>
          <w:lang w:eastAsia="zh-CN"/>
        </w:rPr>
      </w:pPr>
      <w:r>
        <w:rPr>
          <w:rFonts w:asciiTheme="majorBidi" w:eastAsia="SimSun" w:hAnsiTheme="majorBidi" w:cstheme="majorBidi"/>
          <w:bCs/>
          <w:szCs w:val="24"/>
          <w:lang w:eastAsia="zh-CN"/>
        </w:rPr>
        <w:t>5</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睛空预测方式可采用哪些折射参数才能顾及不同的气候情况？</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6</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怎样界定不规则地形的散射（包括植被和大楼等人造建筑物的影响）？</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7</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在考虑反常传播模式（如波道内外的耦合和使用全向、扇形和高增益天线的影响）时，如何顾及到天线和传播媒介之间的相互影响？</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8</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如何对场地屏蔽作出评估，尤其是怎样找到一个计算针对具体情况（如城市地区的小型地球站）的屏蔽规模的实用方法？</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9</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信号的衰落和增强与各无线链路之间有什么关联，以及这种关联对干扰的统计数字会有什么影响？</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10</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什么方法最适于描述有用和无用路径之间的差分雨致衰减统计数字？</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bCs/>
          <w:szCs w:val="24"/>
          <w:lang w:eastAsia="zh-CN"/>
        </w:rPr>
        <w:t>11</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在评估地面和地面－空间系统间的干扰时，什么是能将上述机制的总体影响考虑在内的适当方式；应提出哪些建议以改进</w:t>
      </w:r>
      <w:r>
        <w:rPr>
          <w:rFonts w:asciiTheme="majorBidi" w:eastAsia="SimSun" w:hAnsiTheme="majorBidi" w:cstheme="majorBidi"/>
          <w:szCs w:val="24"/>
          <w:lang w:eastAsia="zh-CN"/>
        </w:rPr>
        <w:t>ITU-R P.452</w:t>
      </w:r>
      <w:r>
        <w:rPr>
          <w:rFonts w:asciiTheme="majorBidi" w:eastAsia="SimSun" w:hAnsiTheme="majorBidi" w:cstheme="majorBidi" w:hint="eastAsia"/>
          <w:szCs w:val="24"/>
          <w:lang w:eastAsia="zh-CN"/>
        </w:rPr>
        <w:t>号建议书包括的干扰预测方法以及</w:t>
      </w:r>
      <w:r>
        <w:rPr>
          <w:rFonts w:asciiTheme="majorBidi" w:eastAsia="SimSun" w:hAnsiTheme="majorBidi" w:cstheme="majorBidi"/>
          <w:szCs w:val="24"/>
          <w:lang w:val="en-GB" w:eastAsia="zh-CN"/>
        </w:rPr>
        <w:br/>
      </w:r>
      <w:r>
        <w:rPr>
          <w:rFonts w:asciiTheme="majorBidi" w:eastAsia="SimSun" w:hAnsiTheme="majorBidi" w:cstheme="majorBidi"/>
          <w:szCs w:val="24"/>
          <w:lang w:eastAsia="zh-CN"/>
        </w:rPr>
        <w:t>ITU-R P.620</w:t>
      </w:r>
      <w:r>
        <w:rPr>
          <w:rFonts w:asciiTheme="majorBidi" w:eastAsia="SimSun" w:hAnsiTheme="majorBidi" w:cstheme="majorBidi" w:hint="eastAsia"/>
          <w:szCs w:val="24"/>
          <w:lang w:eastAsia="zh-CN"/>
        </w:rPr>
        <w:t>号建议书包括的确定协调距离使用的传播预测方法，其中包括怎样将两种方法相结合以便使协调区域的确定与对具体情况下的干扰做出的详细评估协调一致？</w:t>
      </w: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szCs w:val="24"/>
          <w:lang w:eastAsia="zh-CN"/>
        </w:rPr>
        <w:t>12</w:t>
      </w:r>
      <w:r>
        <w:rPr>
          <w:rFonts w:asciiTheme="majorBidi" w:eastAsia="SimSun" w:hAnsiTheme="majorBidi" w:cstheme="majorBidi"/>
          <w:szCs w:val="24"/>
          <w:lang w:eastAsia="zh-CN"/>
        </w:rPr>
        <w:tab/>
      </w:r>
      <w:r>
        <w:rPr>
          <w:rFonts w:asciiTheme="majorBidi" w:eastAsia="SimSun" w:hAnsiTheme="majorBidi" w:cstheme="majorBidi" w:hint="eastAsia"/>
          <w:szCs w:val="24"/>
          <w:lang w:eastAsia="zh-CN"/>
        </w:rPr>
        <w:t>哪些晴空和水气散射传播模型能够在对地静止卫星系统地球站和</w:t>
      </w:r>
      <w:r>
        <w:rPr>
          <w:rFonts w:asciiTheme="majorBidi" w:eastAsia="SimSun" w:hAnsiTheme="majorBidi" w:cstheme="majorBidi"/>
          <w:szCs w:val="24"/>
          <w:lang w:eastAsia="zh-CN"/>
        </w:rPr>
        <w:t>“</w:t>
      </w:r>
      <w:r>
        <w:rPr>
          <w:rFonts w:asciiTheme="majorBidi" w:eastAsia="SimSun" w:hAnsiTheme="majorBidi" w:cstheme="majorBidi" w:hint="eastAsia"/>
          <w:szCs w:val="24"/>
          <w:lang w:eastAsia="zh-CN"/>
        </w:rPr>
        <w:t>双向</w:t>
      </w:r>
      <w:r>
        <w:rPr>
          <w:rFonts w:asciiTheme="majorBidi" w:eastAsia="SimSun" w:hAnsiTheme="majorBidi" w:cstheme="majorBidi"/>
          <w:szCs w:val="24"/>
          <w:lang w:eastAsia="zh-CN"/>
        </w:rPr>
        <w:t>”</w:t>
      </w:r>
      <w:r>
        <w:rPr>
          <w:rFonts w:asciiTheme="majorBidi" w:eastAsia="SimSun" w:hAnsiTheme="majorBidi" w:cstheme="majorBidi" w:hint="eastAsia"/>
          <w:szCs w:val="24"/>
          <w:lang w:eastAsia="zh-CN"/>
        </w:rPr>
        <w:t>共用相同频率的非对地静止卫星系统地球站之间实现最有效的频率协调和干扰电位评估？</w:t>
      </w:r>
    </w:p>
    <w:p w:rsidR="009A3EEA" w:rsidRDefault="009A3EEA" w:rsidP="002153F8">
      <w:pPr>
        <w:pStyle w:val="call0"/>
        <w:rPr>
          <w:rFonts w:asciiTheme="majorBidi" w:eastAsia="STKaiti" w:hAnsiTheme="majorBidi" w:cstheme="majorBidi"/>
          <w:i w:val="0"/>
          <w:iCs/>
          <w:sz w:val="24"/>
          <w:szCs w:val="24"/>
          <w:lang w:eastAsia="zh-CN"/>
        </w:rPr>
      </w:pPr>
      <w:r>
        <w:rPr>
          <w:rFonts w:asciiTheme="majorBidi" w:eastAsia="STKaiti" w:hAnsiTheme="majorBidi" w:cstheme="majorBidi" w:hint="eastAsia"/>
          <w:i w:val="0"/>
          <w:iCs/>
          <w:sz w:val="24"/>
          <w:szCs w:val="24"/>
          <w:lang w:eastAsia="zh-CN"/>
        </w:rPr>
        <w:t>进一步做出决定</w:t>
      </w:r>
    </w:p>
    <w:p w:rsidR="009A3EEA" w:rsidRDefault="009A3EEA" w:rsidP="002153F8">
      <w:pPr>
        <w:tabs>
          <w:tab w:val="clear" w:pos="794"/>
          <w:tab w:val="clear" w:pos="1191"/>
          <w:tab w:val="left" w:pos="1134"/>
        </w:tabs>
        <w:spacing w:before="120" w:line="240" w:lineRule="auto"/>
        <w:ind w:firstLineChars="200" w:firstLine="480"/>
        <w:jc w:val="left"/>
        <w:rPr>
          <w:rFonts w:asciiTheme="majorBidi" w:hAnsiTheme="majorBidi" w:cstheme="majorBidi"/>
          <w:szCs w:val="24"/>
          <w:lang w:eastAsia="zh-CN"/>
        </w:rPr>
      </w:pPr>
      <w:r>
        <w:rPr>
          <w:rFonts w:asciiTheme="majorBidi" w:hAnsiTheme="majorBidi" w:cstheme="majorBidi" w:hint="eastAsia"/>
          <w:szCs w:val="24"/>
          <w:lang w:eastAsia="zh-CN"/>
        </w:rPr>
        <w:t>应于</w:t>
      </w:r>
      <w:r>
        <w:rPr>
          <w:rFonts w:asciiTheme="majorBidi" w:hAnsiTheme="majorBidi" w:cstheme="majorBidi"/>
          <w:szCs w:val="24"/>
          <w:lang w:eastAsia="zh-CN"/>
        </w:rPr>
        <w:t>2015</w:t>
      </w:r>
      <w:r>
        <w:rPr>
          <w:rFonts w:asciiTheme="majorBidi" w:hAnsiTheme="majorBidi" w:cstheme="majorBidi" w:hint="eastAsia"/>
          <w:szCs w:val="24"/>
          <w:lang w:eastAsia="zh-CN"/>
        </w:rPr>
        <w:t>年之前完成上述研究。</w:t>
      </w:r>
    </w:p>
    <w:p w:rsidR="009A3EEA" w:rsidRDefault="009A3EEA" w:rsidP="002153F8">
      <w:pPr>
        <w:tabs>
          <w:tab w:val="clear" w:pos="794"/>
          <w:tab w:val="clear" w:pos="1191"/>
          <w:tab w:val="left" w:pos="1134"/>
        </w:tabs>
        <w:spacing w:before="120" w:line="240" w:lineRule="auto"/>
        <w:jc w:val="left"/>
        <w:rPr>
          <w:rFonts w:asciiTheme="majorBidi" w:eastAsia="SimSun" w:hAnsiTheme="majorBidi" w:cstheme="majorBidi"/>
          <w:lang w:val="fr-CH" w:eastAsia="zh-CN"/>
        </w:rPr>
      </w:pPr>
      <w:r>
        <w:rPr>
          <w:rFonts w:asciiTheme="majorBidi" w:hAnsiTheme="majorBidi" w:cstheme="majorBidi" w:hint="eastAsia"/>
          <w:szCs w:val="24"/>
          <w:lang w:eastAsia="zh-CN"/>
        </w:rPr>
        <w:t>注</w:t>
      </w:r>
      <w:r w:rsidR="00DB013F">
        <w:rPr>
          <w:rFonts w:asciiTheme="majorBidi" w:hAnsiTheme="majorBidi" w:cstheme="majorBidi" w:hint="eastAsia"/>
          <w:szCs w:val="24"/>
          <w:lang w:eastAsia="zh-CN"/>
        </w:rPr>
        <w:t xml:space="preserve"> </w:t>
      </w:r>
      <w:r>
        <w:rPr>
          <w:rFonts w:asciiTheme="majorBidi" w:hAnsiTheme="majorBidi" w:cstheme="majorBidi"/>
          <w:szCs w:val="24"/>
          <w:lang w:eastAsia="zh-CN"/>
        </w:rPr>
        <w:t xml:space="preserve">– </w:t>
      </w:r>
      <w:r>
        <w:rPr>
          <w:rFonts w:asciiTheme="majorBidi" w:hAnsiTheme="majorBidi" w:cstheme="majorBidi" w:hint="eastAsia"/>
          <w:szCs w:val="24"/>
          <w:lang w:eastAsia="zh-CN"/>
        </w:rPr>
        <w:t>将重点进行与第</w:t>
      </w:r>
      <w:r>
        <w:rPr>
          <w:rFonts w:asciiTheme="majorBidi" w:hAnsiTheme="majorBidi" w:cstheme="majorBidi"/>
          <w:szCs w:val="24"/>
          <w:lang w:eastAsia="zh-CN"/>
        </w:rPr>
        <w:t>2</w:t>
      </w:r>
      <w:r>
        <w:rPr>
          <w:rFonts w:asciiTheme="majorBidi" w:hAnsiTheme="majorBidi" w:cstheme="majorBidi" w:hint="eastAsia"/>
          <w:szCs w:val="24"/>
          <w:lang w:eastAsia="zh-CN"/>
        </w:rPr>
        <w:t>、</w:t>
      </w:r>
      <w:r>
        <w:rPr>
          <w:rFonts w:asciiTheme="majorBidi" w:hAnsiTheme="majorBidi" w:cstheme="majorBidi"/>
          <w:szCs w:val="24"/>
          <w:lang w:eastAsia="zh-CN"/>
        </w:rPr>
        <w:t>5</w:t>
      </w:r>
      <w:r>
        <w:rPr>
          <w:rFonts w:asciiTheme="majorBidi" w:hAnsiTheme="majorBidi" w:cstheme="majorBidi" w:hint="eastAsia"/>
          <w:szCs w:val="24"/>
          <w:lang w:eastAsia="zh-CN"/>
        </w:rPr>
        <w:t>、</w:t>
      </w:r>
      <w:r>
        <w:rPr>
          <w:rFonts w:asciiTheme="majorBidi" w:hAnsiTheme="majorBidi" w:cstheme="majorBidi"/>
          <w:szCs w:val="24"/>
          <w:lang w:eastAsia="zh-CN"/>
        </w:rPr>
        <w:t>6</w:t>
      </w:r>
      <w:r>
        <w:rPr>
          <w:rFonts w:asciiTheme="majorBidi" w:hAnsiTheme="majorBidi" w:cstheme="majorBidi" w:hint="eastAsia"/>
          <w:szCs w:val="24"/>
          <w:lang w:eastAsia="zh-CN"/>
        </w:rPr>
        <w:t>、</w:t>
      </w:r>
      <w:r>
        <w:rPr>
          <w:rFonts w:asciiTheme="majorBidi" w:hAnsiTheme="majorBidi" w:cstheme="majorBidi"/>
          <w:szCs w:val="24"/>
          <w:lang w:eastAsia="zh-CN"/>
        </w:rPr>
        <w:t>8</w:t>
      </w:r>
      <w:r>
        <w:rPr>
          <w:rFonts w:asciiTheme="majorBidi" w:hAnsiTheme="majorBidi" w:cstheme="majorBidi" w:hint="eastAsia"/>
          <w:szCs w:val="24"/>
          <w:lang w:eastAsia="zh-CN"/>
        </w:rPr>
        <w:t>、</w:t>
      </w:r>
      <w:r>
        <w:rPr>
          <w:rFonts w:asciiTheme="majorBidi" w:hAnsiTheme="majorBidi" w:cstheme="majorBidi"/>
          <w:szCs w:val="24"/>
          <w:lang w:eastAsia="zh-CN"/>
        </w:rPr>
        <w:t>9</w:t>
      </w:r>
      <w:r>
        <w:rPr>
          <w:rFonts w:asciiTheme="majorBidi" w:hAnsiTheme="majorBidi" w:cstheme="majorBidi" w:hint="eastAsia"/>
          <w:szCs w:val="24"/>
          <w:lang w:eastAsia="zh-CN"/>
        </w:rPr>
        <w:t>和</w:t>
      </w:r>
      <w:r>
        <w:rPr>
          <w:rFonts w:asciiTheme="majorBidi" w:hAnsiTheme="majorBidi" w:cstheme="majorBidi"/>
          <w:szCs w:val="24"/>
          <w:lang w:eastAsia="zh-CN"/>
        </w:rPr>
        <w:t>10</w:t>
      </w:r>
      <w:r>
        <w:rPr>
          <w:rFonts w:asciiTheme="majorBidi" w:hAnsiTheme="majorBidi" w:cstheme="majorBidi" w:hint="eastAsia"/>
          <w:szCs w:val="24"/>
          <w:lang w:eastAsia="zh-CN"/>
        </w:rPr>
        <w:t>段相关的研究。</w:t>
      </w:r>
    </w:p>
    <w:p w:rsidR="009A3EEA" w:rsidRDefault="009A3EEA" w:rsidP="002153F8">
      <w:pPr>
        <w:spacing w:line="240" w:lineRule="auto"/>
        <w:rPr>
          <w:rFonts w:asciiTheme="majorBidi" w:eastAsia="SimSun" w:hAnsiTheme="majorBidi" w:cstheme="majorBidi"/>
          <w:szCs w:val="24"/>
          <w:lang w:val="en-GB" w:eastAsia="zh-CN"/>
        </w:rPr>
      </w:pPr>
    </w:p>
    <w:p w:rsidR="009A3EEA" w:rsidRDefault="009A3EEA" w:rsidP="002153F8">
      <w:pPr>
        <w:spacing w:line="240" w:lineRule="auto"/>
        <w:rPr>
          <w:rFonts w:asciiTheme="majorBidi" w:eastAsia="SimSun" w:hAnsiTheme="majorBidi" w:cstheme="majorBidi"/>
          <w:szCs w:val="24"/>
          <w:lang w:eastAsia="zh-CN"/>
        </w:rPr>
      </w:pPr>
      <w:r>
        <w:rPr>
          <w:rFonts w:asciiTheme="majorBidi" w:eastAsia="SimSun" w:hAnsiTheme="majorBidi" w:cstheme="majorBidi" w:hint="eastAsia"/>
          <w:szCs w:val="24"/>
          <w:lang w:eastAsia="zh-CN"/>
        </w:rPr>
        <w:t>类型：</w:t>
      </w:r>
      <w:r>
        <w:rPr>
          <w:rFonts w:asciiTheme="majorBidi" w:eastAsia="SimSun" w:hAnsiTheme="majorBidi" w:cstheme="majorBidi"/>
          <w:szCs w:val="24"/>
          <w:lang w:eastAsia="zh-CN"/>
        </w:rPr>
        <w:t>S2</w:t>
      </w:r>
    </w:p>
    <w:p w:rsidR="009A3EEA" w:rsidRDefault="009A3EEA" w:rsidP="002153F8">
      <w:pPr>
        <w:pStyle w:val="Reasons"/>
        <w:rPr>
          <w:rFonts w:asciiTheme="majorBidi" w:eastAsiaTheme="minorEastAsia" w:hAnsiTheme="majorBidi" w:cstheme="majorBidi"/>
          <w:lang w:eastAsia="zh-CN"/>
        </w:rPr>
      </w:pPr>
    </w:p>
    <w:p w:rsidR="009A3EEA" w:rsidRDefault="009A3EEA" w:rsidP="002153F8">
      <w:pPr>
        <w:pStyle w:val="Reasons"/>
        <w:rPr>
          <w:rFonts w:eastAsiaTheme="minorEastAsia"/>
          <w:lang w:eastAsia="zh-CN"/>
        </w:rPr>
      </w:pPr>
    </w:p>
    <w:p w:rsidR="009A3EEA" w:rsidRDefault="009A3EEA" w:rsidP="002153F8">
      <w:pPr>
        <w:spacing w:line="240" w:lineRule="auto"/>
        <w:jc w:val="center"/>
        <w:rPr>
          <w:rFonts w:asciiTheme="minorHAnsi" w:hAnsiTheme="minorHAnsi" w:cstheme="minorHAnsi"/>
          <w:u w:val="single"/>
          <w:lang w:eastAsia="zh-CN"/>
        </w:rPr>
      </w:pPr>
      <w:r>
        <w:t>______________</w:t>
      </w:r>
    </w:p>
    <w:p w:rsidR="00E91EDF" w:rsidRPr="00E91EDF" w:rsidRDefault="00E91EDF" w:rsidP="002153F8">
      <w:pPr>
        <w:tabs>
          <w:tab w:val="clear" w:pos="794"/>
          <w:tab w:val="clear" w:pos="1191"/>
          <w:tab w:val="clear" w:pos="1588"/>
          <w:tab w:val="clear" w:pos="1985"/>
          <w:tab w:val="left" w:pos="720"/>
        </w:tabs>
        <w:spacing w:line="240" w:lineRule="auto"/>
      </w:pPr>
    </w:p>
    <w:sectPr w:rsidR="00E91EDF" w:rsidRPr="00E91EDF" w:rsidSect="00DB013F">
      <w:headerReference w:type="even" r:id="rId10"/>
      <w:headerReference w:type="default" r:id="rId11"/>
      <w:footerReference w:type="even" r:id="rId12"/>
      <w:headerReference w:type="first" r:id="rId13"/>
      <w:footerReference w:type="first" r:id="rId1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F4" w:rsidRDefault="00A748F4">
      <w:r>
        <w:separator/>
      </w:r>
    </w:p>
  </w:endnote>
  <w:endnote w:type="continuationSeparator" w:id="0">
    <w:p w:rsidR="00A748F4" w:rsidRDefault="00A7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B41396" w:rsidRDefault="00A748F4" w:rsidP="00B41396">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Pr>
        <w:noProof/>
        <w:sz w:val="16"/>
        <w:szCs w:val="16"/>
      </w:rPr>
      <w:t>P:\CHI\ITU-R\BR\SGD\326417V2C.docx</w:t>
    </w:r>
    <w:r w:rsidRPr="00B41396">
      <w:rPr>
        <w:noProof/>
        <w:sz w:val="16"/>
        <w:szCs w:val="16"/>
      </w:rPr>
      <w:fldChar w:fldCharType="end"/>
    </w:r>
    <w:r>
      <w:rPr>
        <w:rFonts w:hint="eastAsia"/>
        <w:noProof/>
        <w:sz w:val="16"/>
        <w:szCs w:val="16"/>
        <w:lang w:eastAsia="zh-CN"/>
      </w:rPr>
      <w:t xml:space="preserve"> (326417)</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9D78B1">
      <w:rPr>
        <w:noProof/>
        <w:sz w:val="16"/>
        <w:szCs w:val="16"/>
      </w:rPr>
      <w:t>22.11.13</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Pr>
        <w:noProof/>
        <w:sz w:val="16"/>
        <w:szCs w:val="16"/>
      </w:rPr>
      <w:t>08.03.13</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E53DCE" w:rsidRDefault="00A748F4"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F4" w:rsidRDefault="00A748F4">
      <w:r>
        <w:t>____________________</w:t>
      </w:r>
    </w:p>
  </w:footnote>
  <w:footnote w:type="continuationSeparator" w:id="0">
    <w:p w:rsidR="00A748F4" w:rsidRDefault="00A7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A748F4" w:rsidRDefault="00A748F4">
    <w:pPr>
      <w:pStyle w:val="Header"/>
      <w:rPr>
        <w:sz w:val="18"/>
        <w:szCs w:val="18"/>
      </w:rPr>
    </w:pPr>
    <w:r w:rsidRPr="00A748F4">
      <w:rPr>
        <w:sz w:val="18"/>
        <w:szCs w:val="18"/>
      </w:rPr>
      <w:tab/>
    </w:r>
    <w:r w:rsidRPr="00A748F4">
      <w:rPr>
        <w:sz w:val="18"/>
        <w:szCs w:val="18"/>
      </w:rPr>
      <w:tab/>
      <w:t xml:space="preserve">– </w:t>
    </w:r>
    <w:r w:rsidRPr="00A748F4">
      <w:rPr>
        <w:rStyle w:val="PageNumber"/>
        <w:sz w:val="18"/>
        <w:szCs w:val="18"/>
      </w:rPr>
      <w:fldChar w:fldCharType="begin"/>
    </w:r>
    <w:r w:rsidRPr="00A748F4">
      <w:rPr>
        <w:rStyle w:val="PageNumber"/>
        <w:sz w:val="18"/>
        <w:szCs w:val="18"/>
      </w:rPr>
      <w:instrText xml:space="preserve"> PAGE </w:instrText>
    </w:r>
    <w:r w:rsidRPr="00A748F4">
      <w:rPr>
        <w:rStyle w:val="PageNumber"/>
        <w:sz w:val="18"/>
        <w:szCs w:val="18"/>
      </w:rPr>
      <w:fldChar w:fldCharType="separate"/>
    </w:r>
    <w:r w:rsidR="00DB013F">
      <w:rPr>
        <w:rStyle w:val="PageNumber"/>
        <w:noProof/>
        <w:sz w:val="18"/>
        <w:szCs w:val="18"/>
      </w:rPr>
      <w:t>4</w:t>
    </w:r>
    <w:r w:rsidRPr="00A748F4">
      <w:rPr>
        <w:rStyle w:val="PageNumber"/>
        <w:sz w:val="18"/>
        <w:szCs w:val="18"/>
      </w:rPr>
      <w:fldChar w:fldCharType="end"/>
    </w:r>
    <w:r w:rsidRPr="00A748F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B1" w:rsidRPr="009D78B1" w:rsidRDefault="009D78B1">
    <w:pPr>
      <w:pStyle w:val="Header"/>
      <w:jc w:val="center"/>
      <w:rPr>
        <w:sz w:val="18"/>
        <w:szCs w:val="18"/>
      </w:rPr>
    </w:pPr>
    <w:r w:rsidRPr="009D78B1">
      <w:rPr>
        <w:sz w:val="18"/>
        <w:szCs w:val="18"/>
      </w:rPr>
      <w:t xml:space="preserve">- </w:t>
    </w:r>
    <w:sdt>
      <w:sdtPr>
        <w:rPr>
          <w:sz w:val="18"/>
          <w:szCs w:val="18"/>
        </w:rPr>
        <w:id w:val="-1231456649"/>
        <w:docPartObj>
          <w:docPartGallery w:val="Page Numbers (Top of Page)"/>
          <w:docPartUnique/>
        </w:docPartObj>
      </w:sdtPr>
      <w:sdtEndPr>
        <w:rPr>
          <w:noProof/>
        </w:rPr>
      </w:sdtEndPr>
      <w:sdtContent>
        <w:r w:rsidRPr="009D78B1">
          <w:rPr>
            <w:sz w:val="18"/>
            <w:szCs w:val="18"/>
          </w:rPr>
          <w:fldChar w:fldCharType="begin"/>
        </w:r>
        <w:r w:rsidRPr="009D78B1">
          <w:rPr>
            <w:sz w:val="18"/>
            <w:szCs w:val="18"/>
          </w:rPr>
          <w:instrText xml:space="preserve"> PAGE   \* MERGEFORMAT </w:instrText>
        </w:r>
        <w:r w:rsidRPr="009D78B1">
          <w:rPr>
            <w:sz w:val="18"/>
            <w:szCs w:val="18"/>
          </w:rPr>
          <w:fldChar w:fldCharType="separate"/>
        </w:r>
        <w:r>
          <w:rPr>
            <w:noProof/>
            <w:sz w:val="18"/>
            <w:szCs w:val="18"/>
          </w:rPr>
          <w:t>6</w:t>
        </w:r>
        <w:r w:rsidRPr="009D78B1">
          <w:rPr>
            <w:noProof/>
            <w:sz w:val="18"/>
            <w:szCs w:val="18"/>
          </w:rPr>
          <w:fldChar w:fldCharType="end"/>
        </w:r>
        <w:r w:rsidRPr="009D78B1">
          <w:rPr>
            <w:noProof/>
            <w:sz w:val="18"/>
            <w:szCs w:val="18"/>
          </w:rPr>
          <w:t xml:space="preserve"> -</w:t>
        </w:r>
      </w:sdtContent>
    </w:sdt>
  </w:p>
  <w:p w:rsidR="00A748F4" w:rsidRPr="009D78B1" w:rsidRDefault="00A748F4" w:rsidP="009D7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F4" w:rsidRPr="00EA15B3" w:rsidRDefault="00A748F4" w:rsidP="00EA15B3">
    <w:pPr>
      <w:pStyle w:val="Header"/>
      <w:spacing w:line="360" w:lineRule="auto"/>
    </w:pPr>
    <w:r>
      <w:tab/>
    </w:r>
    <w:r>
      <w:tab/>
    </w:r>
    <w:r>
      <w:rPr>
        <w:b/>
        <w:bCs/>
        <w:noProof/>
        <w:lang w:eastAsia="zh-CN"/>
      </w:rPr>
      <w:drawing>
        <wp:inline distT="0" distB="0" distL="0" distR="0" wp14:anchorId="40CAB067" wp14:editId="3ADE3CC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E66"/>
    <w:rsid w:val="001C6971"/>
    <w:rsid w:val="001D2785"/>
    <w:rsid w:val="001D7070"/>
    <w:rsid w:val="001F2170"/>
    <w:rsid w:val="001F3948"/>
    <w:rsid w:val="001F5A49"/>
    <w:rsid w:val="00201097"/>
    <w:rsid w:val="00201B6E"/>
    <w:rsid w:val="002153F8"/>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E7E48"/>
    <w:rsid w:val="002F0890"/>
    <w:rsid w:val="002F2531"/>
    <w:rsid w:val="002F4967"/>
    <w:rsid w:val="00316935"/>
    <w:rsid w:val="003266ED"/>
    <w:rsid w:val="00326C68"/>
    <w:rsid w:val="00330C22"/>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4BC8"/>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3EEA"/>
    <w:rsid w:val="009A6BB6"/>
    <w:rsid w:val="009B3F43"/>
    <w:rsid w:val="009B5CFA"/>
    <w:rsid w:val="009C161F"/>
    <w:rsid w:val="009C56B4"/>
    <w:rsid w:val="009C6A12"/>
    <w:rsid w:val="009D51A2"/>
    <w:rsid w:val="009D78B1"/>
    <w:rsid w:val="009E04A8"/>
    <w:rsid w:val="009E4AEC"/>
    <w:rsid w:val="009E5BD8"/>
    <w:rsid w:val="009E681E"/>
    <w:rsid w:val="00A119E6"/>
    <w:rsid w:val="00A20FBC"/>
    <w:rsid w:val="00A31370"/>
    <w:rsid w:val="00A34D6F"/>
    <w:rsid w:val="00A41F91"/>
    <w:rsid w:val="00A63355"/>
    <w:rsid w:val="00A748F4"/>
    <w:rsid w:val="00A7596D"/>
    <w:rsid w:val="00A963DF"/>
    <w:rsid w:val="00AC0C22"/>
    <w:rsid w:val="00AC321B"/>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236B"/>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013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EE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9A3EEA"/>
    <w:rPr>
      <w:sz w:val="24"/>
      <w:szCs w:val="22"/>
      <w:lang w:val="en-US" w:eastAsia="en-US"/>
    </w:rPr>
  </w:style>
  <w:style w:type="character" w:customStyle="1" w:styleId="NormalaftertitleChar">
    <w:name w:val="Normal_after_title Char"/>
    <w:basedOn w:val="DefaultParagraphFont"/>
    <w:link w:val="Normalaftertitle"/>
    <w:locked/>
    <w:rsid w:val="009A3EEA"/>
    <w:rPr>
      <w:sz w:val="24"/>
      <w:szCs w:val="22"/>
      <w:lang w:val="en-US" w:eastAsia="en-US"/>
    </w:rPr>
  </w:style>
  <w:style w:type="character" w:customStyle="1" w:styleId="QuestiontitleChar">
    <w:name w:val="Question_title Char"/>
    <w:basedOn w:val="DefaultParagraphFont"/>
    <w:link w:val="Questiontitle"/>
    <w:locked/>
    <w:rsid w:val="009A3EEA"/>
    <w:rPr>
      <w:b/>
      <w:sz w:val="28"/>
      <w:szCs w:val="22"/>
      <w:lang w:val="en-US" w:eastAsia="en-US"/>
    </w:rPr>
  </w:style>
  <w:style w:type="paragraph" w:customStyle="1" w:styleId="QuestionNoBR">
    <w:name w:val="Question_No_BR"/>
    <w:basedOn w:val="Normal"/>
    <w:next w:val="Questiontitle"/>
    <w:uiPriority w:val="99"/>
    <w:rsid w:val="009A3EEA"/>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0">
    <w:name w:val="call"/>
    <w:basedOn w:val="Normal"/>
    <w:next w:val="Normal"/>
    <w:rsid w:val="009A3EEA"/>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 w:type="character" w:customStyle="1" w:styleId="HeaderChar">
    <w:name w:val="Header Char"/>
    <w:basedOn w:val="DefaultParagraphFont"/>
    <w:link w:val="Header"/>
    <w:uiPriority w:val="99"/>
    <w:rsid w:val="009D78B1"/>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EE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9A3EEA"/>
    <w:rPr>
      <w:sz w:val="24"/>
      <w:szCs w:val="22"/>
      <w:lang w:val="en-US" w:eastAsia="en-US"/>
    </w:rPr>
  </w:style>
  <w:style w:type="character" w:customStyle="1" w:styleId="NormalaftertitleChar">
    <w:name w:val="Normal_after_title Char"/>
    <w:basedOn w:val="DefaultParagraphFont"/>
    <w:link w:val="Normalaftertitle"/>
    <w:locked/>
    <w:rsid w:val="009A3EEA"/>
    <w:rPr>
      <w:sz w:val="24"/>
      <w:szCs w:val="22"/>
      <w:lang w:val="en-US" w:eastAsia="en-US"/>
    </w:rPr>
  </w:style>
  <w:style w:type="character" w:customStyle="1" w:styleId="QuestiontitleChar">
    <w:name w:val="Question_title Char"/>
    <w:basedOn w:val="DefaultParagraphFont"/>
    <w:link w:val="Questiontitle"/>
    <w:locked/>
    <w:rsid w:val="009A3EEA"/>
    <w:rPr>
      <w:b/>
      <w:sz w:val="28"/>
      <w:szCs w:val="22"/>
      <w:lang w:val="en-US" w:eastAsia="en-US"/>
    </w:rPr>
  </w:style>
  <w:style w:type="paragraph" w:customStyle="1" w:styleId="QuestionNoBR">
    <w:name w:val="Question_No_BR"/>
    <w:basedOn w:val="Normal"/>
    <w:next w:val="Questiontitle"/>
    <w:uiPriority w:val="99"/>
    <w:rsid w:val="009A3EEA"/>
    <w:pPr>
      <w:keepNext/>
      <w:keepLines/>
      <w:spacing w:before="480" w:line="240" w:lineRule="auto"/>
      <w:jc w:val="center"/>
      <w:textAlignment w:val="auto"/>
    </w:pPr>
    <w:rPr>
      <w:rFonts w:ascii="Times New Roman" w:eastAsia="SimSun" w:hAnsi="Times New Roman" w:cs="Times New Roman"/>
      <w:caps/>
      <w:sz w:val="28"/>
      <w:szCs w:val="20"/>
      <w:lang w:val="en-GB"/>
    </w:rPr>
  </w:style>
  <w:style w:type="paragraph" w:customStyle="1" w:styleId="call0">
    <w:name w:val="call"/>
    <w:basedOn w:val="Normal"/>
    <w:next w:val="Normal"/>
    <w:rsid w:val="009A3EEA"/>
    <w:pPr>
      <w:keepNext/>
      <w:keepLines/>
      <w:tabs>
        <w:tab w:val="clear" w:pos="1191"/>
        <w:tab w:val="clear" w:pos="1588"/>
        <w:tab w:val="clear" w:pos="1985"/>
      </w:tabs>
      <w:spacing w:before="227" w:line="240" w:lineRule="auto"/>
      <w:ind w:left="794"/>
      <w:jc w:val="left"/>
      <w:textAlignment w:val="auto"/>
    </w:pPr>
    <w:rPr>
      <w:rFonts w:ascii="Times New Roman" w:eastAsia="MS Mincho" w:hAnsi="Times New Roman" w:cs="Times New Roman"/>
      <w:i/>
      <w:sz w:val="20"/>
      <w:szCs w:val="20"/>
      <w:lang w:val="es-ES_tradnl"/>
    </w:rPr>
  </w:style>
  <w:style w:type="character" w:customStyle="1" w:styleId="HeaderChar">
    <w:name w:val="Header Char"/>
    <w:basedOn w:val="DefaultParagraphFont"/>
    <w:link w:val="Header"/>
    <w:uiPriority w:val="99"/>
    <w:rsid w:val="009D78B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37215">
      <w:bodyDiv w:val="1"/>
      <w:marLeft w:val="0"/>
      <w:marRight w:val="0"/>
      <w:marTop w:val="0"/>
      <w:marBottom w:val="0"/>
      <w:divBdr>
        <w:top w:val="none" w:sz="0" w:space="0" w:color="auto"/>
        <w:left w:val="none" w:sz="0" w:space="0" w:color="auto"/>
        <w:bottom w:val="none" w:sz="0" w:space="0" w:color="auto"/>
        <w:right w:val="none" w:sz="0" w:space="0" w:color="auto"/>
      </w:divBdr>
    </w:div>
    <w:div w:id="89812736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3-C-000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8E4F-FB8C-4906-A9B0-8C7CCAD1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6</Pages>
  <Words>2836</Words>
  <Characters>601</Characters>
  <Application>Microsoft Office Word</Application>
  <DocSecurity>4</DocSecurity>
  <Lines>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capdessu</cp:lastModifiedBy>
  <cp:revision>2</cp:revision>
  <cp:lastPrinted>2013-03-08T10:15:00Z</cp:lastPrinted>
  <dcterms:created xsi:type="dcterms:W3CDTF">2013-11-25T11:02:00Z</dcterms:created>
  <dcterms:modified xsi:type="dcterms:W3CDTF">2013-11-25T11:02:00Z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