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740C8C" w:rsidTr="00034340">
        <w:tc>
          <w:tcPr>
            <w:tcW w:w="7054" w:type="dxa"/>
            <w:gridSpan w:val="2"/>
            <w:shd w:val="clear" w:color="auto" w:fill="auto"/>
          </w:tcPr>
          <w:p w:rsidR="00C76D7F" w:rsidRPr="00740C8C" w:rsidRDefault="00D21694" w:rsidP="00E17344">
            <w:pPr>
              <w:spacing w:before="0"/>
              <w:jc w:val="left"/>
              <w:rPr>
                <w:sz w:val="24"/>
                <w:szCs w:val="24"/>
                <w:lang w:val="fr-CH"/>
              </w:rPr>
            </w:pPr>
            <w:r w:rsidRPr="00740C8C">
              <w:rPr>
                <w:sz w:val="24"/>
                <w:szCs w:val="24"/>
                <w:lang w:val="fr-CH"/>
              </w:rPr>
              <w:t xml:space="preserve">Administrative </w:t>
            </w:r>
            <w:r w:rsidR="008B35A3" w:rsidRPr="00740C8C">
              <w:rPr>
                <w:sz w:val="24"/>
                <w:szCs w:val="24"/>
                <w:lang w:val="fr-CH"/>
              </w:rPr>
              <w:t>C</w:t>
            </w:r>
            <w:r w:rsidR="00C76D7F" w:rsidRPr="00740C8C">
              <w:rPr>
                <w:sz w:val="24"/>
                <w:szCs w:val="24"/>
                <w:lang w:val="fr-CH"/>
              </w:rPr>
              <w:t>ircular</w:t>
            </w:r>
          </w:p>
          <w:p w:rsidR="00651777" w:rsidRPr="00740C8C" w:rsidRDefault="00E17344" w:rsidP="00E17344">
            <w:pPr>
              <w:spacing w:before="0"/>
              <w:jc w:val="left"/>
              <w:rPr>
                <w:b/>
                <w:bCs/>
                <w:sz w:val="24"/>
                <w:szCs w:val="24"/>
                <w:lang w:val="fr-CH"/>
              </w:rPr>
            </w:pPr>
            <w:r w:rsidRPr="00740C8C">
              <w:rPr>
                <w:b/>
                <w:bCs/>
                <w:sz w:val="24"/>
                <w:szCs w:val="24"/>
                <w:lang w:val="fr-CH"/>
              </w:rPr>
              <w:t>CA</w:t>
            </w:r>
            <w:r w:rsidR="004A7970" w:rsidRPr="00740C8C">
              <w:rPr>
                <w:b/>
                <w:bCs/>
                <w:sz w:val="24"/>
                <w:szCs w:val="24"/>
                <w:lang w:val="fr-CH"/>
              </w:rPr>
              <w:t>CE</w:t>
            </w:r>
            <w:r w:rsidR="003836D4" w:rsidRPr="00740C8C">
              <w:rPr>
                <w:b/>
                <w:bCs/>
                <w:sz w:val="24"/>
                <w:szCs w:val="24"/>
                <w:lang w:val="fr-CH"/>
              </w:rPr>
              <w:t>/</w:t>
            </w:r>
            <w:r w:rsidR="00ED2922">
              <w:rPr>
                <w:b/>
                <w:bCs/>
                <w:sz w:val="24"/>
                <w:szCs w:val="24"/>
                <w:lang w:val="fr-CH"/>
              </w:rPr>
              <w:t>633</w:t>
            </w:r>
          </w:p>
        </w:tc>
        <w:tc>
          <w:tcPr>
            <w:tcW w:w="2835" w:type="dxa"/>
            <w:shd w:val="clear" w:color="auto" w:fill="auto"/>
          </w:tcPr>
          <w:p w:rsidR="00651777" w:rsidRPr="00740C8C" w:rsidRDefault="0071431D" w:rsidP="00034340">
            <w:pPr>
              <w:spacing w:before="0"/>
              <w:jc w:val="right"/>
              <w:rPr>
                <w:sz w:val="24"/>
                <w:szCs w:val="24"/>
                <w:lang w:val="en-GB"/>
              </w:rPr>
            </w:pPr>
            <w:r w:rsidRPr="00740C8C">
              <w:rPr>
                <w:sz w:val="24"/>
                <w:szCs w:val="24"/>
                <w:lang w:val="en-GB"/>
              </w:rPr>
              <w:t>11 October 2013</w:t>
            </w:r>
          </w:p>
        </w:tc>
      </w:tr>
      <w:tr w:rsidR="0037309C" w:rsidRPr="00740C8C" w:rsidTr="004D02EC">
        <w:tc>
          <w:tcPr>
            <w:tcW w:w="9889" w:type="dxa"/>
            <w:gridSpan w:val="3"/>
            <w:shd w:val="clear" w:color="auto" w:fill="auto"/>
          </w:tcPr>
          <w:p w:rsidR="0037309C" w:rsidRPr="00740C8C" w:rsidRDefault="0037309C" w:rsidP="006047E5">
            <w:pPr>
              <w:spacing w:before="0"/>
              <w:jc w:val="left"/>
              <w:rPr>
                <w:rFonts w:cs="Arial"/>
                <w:sz w:val="24"/>
                <w:szCs w:val="24"/>
                <w:lang w:val="en-GB"/>
              </w:rPr>
            </w:pPr>
          </w:p>
        </w:tc>
      </w:tr>
      <w:tr w:rsidR="0037309C" w:rsidRPr="00740C8C" w:rsidTr="00D374CD">
        <w:tc>
          <w:tcPr>
            <w:tcW w:w="9889" w:type="dxa"/>
            <w:gridSpan w:val="3"/>
            <w:shd w:val="clear" w:color="auto" w:fill="auto"/>
          </w:tcPr>
          <w:p w:rsidR="0037309C" w:rsidRPr="00740C8C" w:rsidRDefault="0037309C" w:rsidP="00D374CD">
            <w:pPr>
              <w:spacing w:before="0"/>
              <w:jc w:val="left"/>
              <w:rPr>
                <w:sz w:val="24"/>
                <w:szCs w:val="24"/>
              </w:rPr>
            </w:pPr>
          </w:p>
        </w:tc>
      </w:tr>
      <w:tr w:rsidR="0037309C" w:rsidRPr="00740C8C" w:rsidTr="004D02EC">
        <w:tc>
          <w:tcPr>
            <w:tcW w:w="9889" w:type="dxa"/>
            <w:gridSpan w:val="3"/>
            <w:shd w:val="clear" w:color="auto" w:fill="auto"/>
          </w:tcPr>
          <w:p w:rsidR="00D21694" w:rsidRPr="00740C8C" w:rsidRDefault="004A7970" w:rsidP="00DA16A9">
            <w:pPr>
              <w:spacing w:before="0"/>
              <w:jc w:val="left"/>
              <w:rPr>
                <w:b/>
                <w:bCs/>
                <w:sz w:val="24"/>
                <w:szCs w:val="24"/>
              </w:rPr>
            </w:pPr>
            <w:r w:rsidRPr="00740C8C">
              <w:rPr>
                <w:b/>
                <w:bCs/>
                <w:sz w:val="24"/>
                <w:szCs w:val="24"/>
              </w:rPr>
              <w:t>To Administrations of Member States of the ITU, Radiocommunication Sector Members</w:t>
            </w:r>
            <w:r w:rsidR="00DA16A9" w:rsidRPr="00740C8C">
              <w:rPr>
                <w:b/>
                <w:bCs/>
                <w:sz w:val="24"/>
                <w:szCs w:val="24"/>
              </w:rPr>
              <w:t>and</w:t>
            </w:r>
            <w:r w:rsidRPr="00740C8C">
              <w:rPr>
                <w:b/>
                <w:bCs/>
                <w:sz w:val="24"/>
                <w:szCs w:val="24"/>
              </w:rPr>
              <w:br/>
              <w:t xml:space="preserve">ITU-R Associates participating in the work of Radiocommunication Study Group </w:t>
            </w:r>
            <w:r w:rsidR="0071431D" w:rsidRPr="00740C8C">
              <w:rPr>
                <w:b/>
                <w:bCs/>
                <w:sz w:val="24"/>
                <w:szCs w:val="24"/>
              </w:rPr>
              <w:t>7</w:t>
            </w:r>
          </w:p>
        </w:tc>
      </w:tr>
      <w:tr w:rsidR="0037309C" w:rsidRPr="00740C8C" w:rsidTr="004D02EC">
        <w:tc>
          <w:tcPr>
            <w:tcW w:w="9889" w:type="dxa"/>
            <w:gridSpan w:val="3"/>
            <w:shd w:val="clear" w:color="auto" w:fill="auto"/>
          </w:tcPr>
          <w:p w:rsidR="0037309C" w:rsidRPr="00740C8C" w:rsidRDefault="0037309C" w:rsidP="006047E5">
            <w:pPr>
              <w:spacing w:before="0"/>
              <w:jc w:val="left"/>
              <w:rPr>
                <w:sz w:val="24"/>
                <w:szCs w:val="24"/>
              </w:rPr>
            </w:pPr>
          </w:p>
        </w:tc>
      </w:tr>
      <w:tr w:rsidR="0037309C" w:rsidRPr="00740C8C" w:rsidTr="004D02EC">
        <w:tc>
          <w:tcPr>
            <w:tcW w:w="9889" w:type="dxa"/>
            <w:gridSpan w:val="3"/>
            <w:shd w:val="clear" w:color="auto" w:fill="auto"/>
          </w:tcPr>
          <w:p w:rsidR="0037309C" w:rsidRPr="00740C8C" w:rsidRDefault="0037309C" w:rsidP="006047E5">
            <w:pPr>
              <w:spacing w:before="0"/>
              <w:jc w:val="left"/>
              <w:rPr>
                <w:sz w:val="24"/>
                <w:szCs w:val="24"/>
              </w:rPr>
            </w:pPr>
          </w:p>
        </w:tc>
      </w:tr>
      <w:tr w:rsidR="00B4054B" w:rsidRPr="00740C8C" w:rsidTr="0037309C">
        <w:tc>
          <w:tcPr>
            <w:tcW w:w="1526" w:type="dxa"/>
            <w:shd w:val="clear" w:color="auto" w:fill="auto"/>
          </w:tcPr>
          <w:p w:rsidR="00B4054B" w:rsidRPr="00740C8C" w:rsidRDefault="00B4054B" w:rsidP="006A0053">
            <w:pPr>
              <w:spacing w:before="0"/>
              <w:jc w:val="left"/>
              <w:rPr>
                <w:sz w:val="24"/>
                <w:szCs w:val="24"/>
                <w:lang w:val="en-GB"/>
              </w:rPr>
            </w:pPr>
            <w:r w:rsidRPr="00740C8C">
              <w:rPr>
                <w:sz w:val="24"/>
                <w:szCs w:val="24"/>
              </w:rPr>
              <w:t>Subject:</w:t>
            </w:r>
          </w:p>
        </w:tc>
        <w:tc>
          <w:tcPr>
            <w:tcW w:w="8363" w:type="dxa"/>
            <w:gridSpan w:val="2"/>
            <w:vMerge w:val="restart"/>
            <w:shd w:val="clear" w:color="auto" w:fill="auto"/>
          </w:tcPr>
          <w:p w:rsidR="00B4054B" w:rsidRPr="00740C8C" w:rsidRDefault="004A7970" w:rsidP="0071431D">
            <w:pPr>
              <w:spacing w:before="0"/>
              <w:rPr>
                <w:b/>
                <w:bCs/>
                <w:sz w:val="24"/>
                <w:szCs w:val="24"/>
              </w:rPr>
            </w:pPr>
            <w:r w:rsidRPr="00740C8C">
              <w:rPr>
                <w:b/>
                <w:bCs/>
                <w:sz w:val="24"/>
                <w:szCs w:val="24"/>
              </w:rPr>
              <w:t xml:space="preserve">Radiocommunication Study Group </w:t>
            </w:r>
            <w:r w:rsidR="0071431D" w:rsidRPr="00740C8C">
              <w:rPr>
                <w:b/>
                <w:bCs/>
                <w:sz w:val="24"/>
                <w:szCs w:val="24"/>
              </w:rPr>
              <w:t>7 (Science services)</w:t>
            </w:r>
          </w:p>
          <w:p w:rsidR="004A7970" w:rsidRPr="00834059" w:rsidRDefault="0071431D" w:rsidP="00262D66">
            <w:pPr>
              <w:keepNext/>
              <w:keepLines/>
              <w:tabs>
                <w:tab w:val="clear" w:pos="794"/>
                <w:tab w:val="clear" w:pos="1191"/>
                <w:tab w:val="clear" w:pos="1588"/>
                <w:tab w:val="left" w:pos="439"/>
                <w:tab w:val="left" w:pos="1418"/>
              </w:tabs>
              <w:spacing w:before="240" w:after="120" w:line="240" w:lineRule="auto"/>
              <w:ind w:right="-284"/>
              <w:jc w:val="left"/>
              <w:rPr>
                <w:b/>
                <w:bCs/>
                <w:sz w:val="24"/>
                <w:szCs w:val="24"/>
              </w:rPr>
            </w:pPr>
            <w:r w:rsidRPr="00834059">
              <w:rPr>
                <w:b/>
                <w:bCs/>
                <w:sz w:val="24"/>
                <w:szCs w:val="24"/>
              </w:rPr>
              <w:noBreakHyphen/>
            </w:r>
            <w:r w:rsidRPr="00834059">
              <w:rPr>
                <w:b/>
                <w:bCs/>
                <w:sz w:val="24"/>
                <w:szCs w:val="24"/>
              </w:rPr>
              <w:tab/>
            </w:r>
            <w:r w:rsidR="004A7970" w:rsidRPr="00834059">
              <w:rPr>
                <w:b/>
                <w:bCs/>
                <w:sz w:val="24"/>
                <w:szCs w:val="24"/>
              </w:rPr>
              <w:t xml:space="preserve">Proposed adoption of </w:t>
            </w:r>
            <w:r w:rsidRPr="00834059">
              <w:rPr>
                <w:b/>
                <w:bCs/>
                <w:sz w:val="24"/>
                <w:szCs w:val="24"/>
              </w:rPr>
              <w:t xml:space="preserve">4 </w:t>
            </w:r>
            <w:r w:rsidR="004A7970" w:rsidRPr="00834059">
              <w:rPr>
                <w:b/>
                <w:bCs/>
                <w:sz w:val="24"/>
                <w:szCs w:val="24"/>
              </w:rPr>
              <w:t>draft revised</w:t>
            </w:r>
            <w:r w:rsidRPr="00834059">
              <w:rPr>
                <w:b/>
                <w:bCs/>
                <w:sz w:val="24"/>
                <w:szCs w:val="24"/>
              </w:rPr>
              <w:t xml:space="preserve"> </w:t>
            </w:r>
            <w:r w:rsidR="004A7970" w:rsidRPr="00834059">
              <w:rPr>
                <w:b/>
                <w:bCs/>
                <w:sz w:val="24"/>
                <w:szCs w:val="24"/>
              </w:rPr>
              <w:t xml:space="preserve">ITU-R Recommendations and their </w:t>
            </w:r>
            <w:r w:rsidR="00834059">
              <w:rPr>
                <w:b/>
                <w:bCs/>
                <w:sz w:val="24"/>
                <w:szCs w:val="24"/>
              </w:rPr>
              <w:tab/>
            </w:r>
            <w:r w:rsidR="004A7970" w:rsidRPr="00834059">
              <w:rPr>
                <w:b/>
                <w:bCs/>
                <w:sz w:val="24"/>
                <w:szCs w:val="24"/>
              </w:rPr>
              <w:t>simultaneous approval by correspondence</w:t>
            </w:r>
            <w:r w:rsidR="00A45D9A" w:rsidRPr="00834059">
              <w:rPr>
                <w:b/>
                <w:bCs/>
                <w:sz w:val="24"/>
                <w:szCs w:val="24"/>
              </w:rPr>
              <w:t xml:space="preserve"> </w:t>
            </w:r>
            <w:r w:rsidR="004A7970" w:rsidRPr="00834059">
              <w:rPr>
                <w:b/>
                <w:bCs/>
                <w:sz w:val="24"/>
                <w:szCs w:val="24"/>
              </w:rPr>
              <w:t>in accordanc</w:t>
            </w:r>
            <w:r w:rsidR="00ED2922" w:rsidRPr="00834059">
              <w:rPr>
                <w:b/>
                <w:bCs/>
                <w:sz w:val="24"/>
                <w:szCs w:val="24"/>
              </w:rPr>
              <w:t xml:space="preserve">e with § 10.3 of </w:t>
            </w:r>
            <w:r w:rsidR="00834059">
              <w:rPr>
                <w:b/>
                <w:bCs/>
                <w:sz w:val="24"/>
                <w:szCs w:val="24"/>
              </w:rPr>
              <w:tab/>
            </w:r>
            <w:r w:rsidR="00ED2922" w:rsidRPr="00834059">
              <w:rPr>
                <w:b/>
                <w:bCs/>
                <w:sz w:val="24"/>
                <w:szCs w:val="24"/>
              </w:rPr>
              <w:t>Resolution ITU-</w:t>
            </w:r>
            <w:r w:rsidR="004A7970" w:rsidRPr="00834059">
              <w:rPr>
                <w:b/>
                <w:bCs/>
                <w:sz w:val="24"/>
                <w:szCs w:val="24"/>
              </w:rPr>
              <w:t xml:space="preserve">R 1-6 (Procedure for the simultaneous adoption and approval </w:t>
            </w:r>
            <w:r w:rsidR="00262D66">
              <w:rPr>
                <w:b/>
                <w:bCs/>
                <w:sz w:val="24"/>
                <w:szCs w:val="24"/>
              </w:rPr>
              <w:br/>
            </w:r>
            <w:r w:rsidR="00262D66">
              <w:rPr>
                <w:b/>
                <w:bCs/>
                <w:sz w:val="24"/>
                <w:szCs w:val="24"/>
              </w:rPr>
              <w:tab/>
            </w:r>
            <w:r w:rsidR="004A7970" w:rsidRPr="00834059">
              <w:rPr>
                <w:b/>
                <w:bCs/>
                <w:sz w:val="24"/>
                <w:szCs w:val="24"/>
              </w:rPr>
              <w:t>by correspondence)</w:t>
            </w:r>
          </w:p>
        </w:tc>
      </w:tr>
      <w:tr w:rsidR="00B4054B" w:rsidRPr="00740C8C" w:rsidTr="006A0053">
        <w:tc>
          <w:tcPr>
            <w:tcW w:w="1526" w:type="dxa"/>
            <w:shd w:val="clear" w:color="auto" w:fill="auto"/>
          </w:tcPr>
          <w:p w:rsidR="00B4054B" w:rsidRPr="00740C8C" w:rsidRDefault="00B4054B" w:rsidP="00834059">
            <w:pPr>
              <w:tabs>
                <w:tab w:val="clear" w:pos="1588"/>
              </w:tabs>
              <w:spacing w:before="0"/>
              <w:jc w:val="left"/>
              <w:rPr>
                <w:b/>
                <w:bCs/>
                <w:sz w:val="24"/>
                <w:szCs w:val="24"/>
                <w:lang w:val="en-GB"/>
              </w:rPr>
            </w:pPr>
          </w:p>
        </w:tc>
        <w:tc>
          <w:tcPr>
            <w:tcW w:w="8363" w:type="dxa"/>
            <w:gridSpan w:val="2"/>
            <w:vMerge/>
            <w:shd w:val="clear" w:color="auto" w:fill="auto"/>
          </w:tcPr>
          <w:p w:rsidR="00B4054B" w:rsidRPr="00740C8C" w:rsidRDefault="00B4054B" w:rsidP="006A0053">
            <w:pPr>
              <w:spacing w:before="0"/>
              <w:rPr>
                <w:b/>
                <w:bCs/>
                <w:sz w:val="24"/>
                <w:szCs w:val="24"/>
                <w:lang w:val="en-GB"/>
              </w:rPr>
            </w:pPr>
          </w:p>
        </w:tc>
      </w:tr>
      <w:tr w:rsidR="00B4054B" w:rsidRPr="00740C8C" w:rsidTr="006A0053">
        <w:tc>
          <w:tcPr>
            <w:tcW w:w="1526" w:type="dxa"/>
            <w:shd w:val="clear" w:color="auto" w:fill="auto"/>
          </w:tcPr>
          <w:p w:rsidR="00B4054B" w:rsidRPr="00740C8C" w:rsidRDefault="00B4054B" w:rsidP="006A0053">
            <w:pPr>
              <w:spacing w:before="0"/>
              <w:jc w:val="left"/>
              <w:rPr>
                <w:b/>
                <w:bCs/>
                <w:sz w:val="24"/>
                <w:szCs w:val="24"/>
                <w:lang w:val="en-GB"/>
              </w:rPr>
            </w:pPr>
          </w:p>
        </w:tc>
        <w:tc>
          <w:tcPr>
            <w:tcW w:w="8363" w:type="dxa"/>
            <w:gridSpan w:val="2"/>
            <w:vMerge/>
            <w:shd w:val="clear" w:color="auto" w:fill="auto"/>
          </w:tcPr>
          <w:p w:rsidR="00B4054B" w:rsidRPr="00740C8C" w:rsidRDefault="00B4054B" w:rsidP="006A0053">
            <w:pPr>
              <w:spacing w:before="0"/>
              <w:rPr>
                <w:b/>
                <w:bCs/>
                <w:sz w:val="24"/>
                <w:szCs w:val="24"/>
                <w:lang w:val="en-GB"/>
              </w:rPr>
            </w:pPr>
          </w:p>
        </w:tc>
      </w:tr>
      <w:tr w:rsidR="00C51E92" w:rsidRPr="00740C8C" w:rsidTr="00F72DBF">
        <w:tc>
          <w:tcPr>
            <w:tcW w:w="9889" w:type="dxa"/>
            <w:gridSpan w:val="3"/>
            <w:shd w:val="clear" w:color="auto" w:fill="auto"/>
          </w:tcPr>
          <w:p w:rsidR="00C51E92" w:rsidRPr="00740C8C" w:rsidRDefault="00C51E92" w:rsidP="00F72DBF">
            <w:pPr>
              <w:spacing w:before="0"/>
              <w:jc w:val="left"/>
              <w:rPr>
                <w:b/>
                <w:bCs/>
                <w:sz w:val="24"/>
                <w:szCs w:val="24"/>
              </w:rPr>
            </w:pPr>
          </w:p>
        </w:tc>
      </w:tr>
      <w:tr w:rsidR="00C51E92" w:rsidRPr="00740C8C" w:rsidTr="00F72DBF">
        <w:tc>
          <w:tcPr>
            <w:tcW w:w="9889" w:type="dxa"/>
            <w:gridSpan w:val="3"/>
            <w:shd w:val="clear" w:color="auto" w:fill="auto"/>
          </w:tcPr>
          <w:p w:rsidR="00C51E92" w:rsidRPr="00740C8C" w:rsidRDefault="00C51E92" w:rsidP="00F72DBF">
            <w:pPr>
              <w:spacing w:before="0"/>
              <w:jc w:val="left"/>
              <w:rPr>
                <w:b/>
                <w:bCs/>
                <w:sz w:val="24"/>
                <w:szCs w:val="24"/>
              </w:rPr>
            </w:pPr>
          </w:p>
        </w:tc>
      </w:tr>
    </w:tbl>
    <w:p w:rsidR="004A7970" w:rsidRPr="00740C8C" w:rsidRDefault="004A7970" w:rsidP="00C82F52">
      <w:pPr>
        <w:pStyle w:val="Normalaftertitle"/>
        <w:rPr>
          <w:sz w:val="24"/>
          <w:szCs w:val="24"/>
        </w:rPr>
      </w:pPr>
      <w:r w:rsidRPr="00740C8C">
        <w:rPr>
          <w:sz w:val="24"/>
          <w:szCs w:val="24"/>
        </w:rPr>
        <w:t xml:space="preserve">At the meeting of Radiocommunication Study Group </w:t>
      </w:r>
      <w:r w:rsidR="0071431D" w:rsidRPr="00740C8C">
        <w:rPr>
          <w:sz w:val="24"/>
          <w:szCs w:val="24"/>
        </w:rPr>
        <w:t>7</w:t>
      </w:r>
      <w:r w:rsidRPr="00740C8C">
        <w:rPr>
          <w:sz w:val="24"/>
          <w:szCs w:val="24"/>
        </w:rPr>
        <w:t xml:space="preserve">, held </w:t>
      </w:r>
      <w:r w:rsidR="0071431D" w:rsidRPr="00740C8C">
        <w:rPr>
          <w:sz w:val="24"/>
          <w:szCs w:val="24"/>
        </w:rPr>
        <w:t>on 10 and 18 September</w:t>
      </w:r>
      <w:r w:rsidRPr="00740C8C">
        <w:rPr>
          <w:sz w:val="24"/>
          <w:szCs w:val="24"/>
        </w:rPr>
        <w:t xml:space="preserve"> 2013, the Study Group decided to seek adoption of </w:t>
      </w:r>
      <w:r w:rsidR="0071431D" w:rsidRPr="00740C8C">
        <w:rPr>
          <w:bCs/>
          <w:sz w:val="24"/>
          <w:szCs w:val="24"/>
        </w:rPr>
        <w:t xml:space="preserve">4 </w:t>
      </w:r>
      <w:r w:rsidRPr="00740C8C">
        <w:rPr>
          <w:bCs/>
          <w:sz w:val="24"/>
          <w:szCs w:val="24"/>
        </w:rPr>
        <w:t>draft revised ITU-R Recommendations</w:t>
      </w:r>
      <w:r w:rsidRPr="00740C8C">
        <w:rPr>
          <w:sz w:val="24"/>
          <w:szCs w:val="24"/>
        </w:rPr>
        <w:t xml:space="preserve"> by correspondence (§ 10.2.3 of Resolution ITU-R 1-6) and further decided to apply the procedure for simultaneous adoption and approval by correspondence (PSAA), (§ 10.3 of Resolution ITU</w:t>
      </w:r>
      <w:r w:rsidR="00ED2922">
        <w:rPr>
          <w:sz w:val="24"/>
          <w:szCs w:val="24"/>
        </w:rPr>
        <w:t>-</w:t>
      </w:r>
      <w:r w:rsidRPr="00740C8C">
        <w:rPr>
          <w:sz w:val="24"/>
          <w:szCs w:val="24"/>
        </w:rPr>
        <w:t>R 1</w:t>
      </w:r>
      <w:r w:rsidR="00ED2922">
        <w:rPr>
          <w:sz w:val="24"/>
          <w:szCs w:val="24"/>
        </w:rPr>
        <w:t>-</w:t>
      </w:r>
      <w:r w:rsidRPr="00740C8C">
        <w:rPr>
          <w:sz w:val="24"/>
          <w:szCs w:val="24"/>
        </w:rPr>
        <w:t xml:space="preserve">6). The titles and summaries of the draft Recommendations are given in </w:t>
      </w:r>
      <w:r w:rsidR="0071431D" w:rsidRPr="00740C8C">
        <w:rPr>
          <w:sz w:val="24"/>
          <w:szCs w:val="24"/>
        </w:rPr>
        <w:t xml:space="preserve">the </w:t>
      </w:r>
      <w:r w:rsidRPr="00740C8C">
        <w:rPr>
          <w:sz w:val="24"/>
          <w:szCs w:val="24"/>
        </w:rPr>
        <w:t xml:space="preserve">Annex. </w:t>
      </w:r>
    </w:p>
    <w:p w:rsidR="004A7970" w:rsidRPr="00740C8C" w:rsidRDefault="004A7970" w:rsidP="00C82F52">
      <w:pPr>
        <w:rPr>
          <w:sz w:val="24"/>
          <w:szCs w:val="24"/>
        </w:rPr>
      </w:pPr>
      <w:r w:rsidRPr="00740C8C">
        <w:rPr>
          <w:sz w:val="24"/>
          <w:szCs w:val="24"/>
        </w:rPr>
        <w:t xml:space="preserve">The consideration period shall extend for 2 months ending on </w:t>
      </w:r>
      <w:r w:rsidR="0071431D" w:rsidRPr="00740C8C">
        <w:rPr>
          <w:sz w:val="24"/>
          <w:szCs w:val="24"/>
          <w:u w:val="single"/>
        </w:rPr>
        <w:t>11 December</w:t>
      </w:r>
      <w:r w:rsidRPr="00740C8C">
        <w:rPr>
          <w:sz w:val="24"/>
          <w:szCs w:val="24"/>
          <w:u w:val="single"/>
        </w:rPr>
        <w:t xml:space="preserve"> 2013</w:t>
      </w:r>
      <w:r w:rsidRPr="00740C8C">
        <w:rPr>
          <w:sz w:val="24"/>
          <w:szCs w:val="24"/>
        </w:rPr>
        <w:t xml:space="preserve">. If within this period no objections are received from Member States, the draft Recommendations shall be considered to be adopted by Study Group </w:t>
      </w:r>
      <w:r w:rsidR="0071431D" w:rsidRPr="00740C8C">
        <w:rPr>
          <w:sz w:val="24"/>
          <w:szCs w:val="24"/>
        </w:rPr>
        <w:t>7</w:t>
      </w:r>
      <w:r w:rsidRPr="00740C8C">
        <w:rPr>
          <w:sz w:val="24"/>
          <w:szCs w:val="24"/>
        </w:rPr>
        <w:t xml:space="preserve">. Furthermore, since the PSAA procedure has been followed, the draft Recommendations shall also be considered as approved. </w:t>
      </w:r>
    </w:p>
    <w:p w:rsidR="004A7970" w:rsidRPr="00740C8C" w:rsidRDefault="004A7970" w:rsidP="00C82F52">
      <w:pPr>
        <w:tabs>
          <w:tab w:val="left" w:pos="0"/>
          <w:tab w:val="left" w:pos="1134"/>
          <w:tab w:val="left" w:pos="3119"/>
        </w:tabs>
        <w:spacing w:after="240"/>
        <w:rPr>
          <w:sz w:val="24"/>
          <w:szCs w:val="24"/>
        </w:rPr>
      </w:pPr>
      <w:r w:rsidRPr="00740C8C">
        <w:rPr>
          <w:sz w:val="24"/>
          <w:szCs w:val="24"/>
        </w:rPr>
        <w:t>Any Member State who objects to the adoption of a draft Recommendation is requested to inform the Director and the Chairman of the Study Group of the reasons for the objection.</w:t>
      </w:r>
    </w:p>
    <w:p w:rsidR="004A7970" w:rsidRPr="00740C8C" w:rsidRDefault="004A7970" w:rsidP="00C82F52">
      <w:pPr>
        <w:rPr>
          <w:sz w:val="24"/>
          <w:szCs w:val="24"/>
        </w:rPr>
      </w:pPr>
      <w:r w:rsidRPr="00740C8C">
        <w:rPr>
          <w:sz w:val="24"/>
          <w:szCs w:val="24"/>
        </w:rPr>
        <w:t xml:space="preserve">After the above-mentioned deadline, the results of the PSAA procedure will be announced in an Administrative Circular and the approved Recommendations will be published as soon as practicable (see </w:t>
      </w:r>
      <w:hyperlink r:id="rId9" w:history="1">
        <w:r w:rsidRPr="00740C8C">
          <w:rPr>
            <w:rStyle w:val="Hyperlink"/>
            <w:sz w:val="24"/>
            <w:szCs w:val="24"/>
          </w:rPr>
          <w:t>http://www.itu.int/pub/R-REC</w:t>
        </w:r>
      </w:hyperlink>
      <w:r w:rsidRPr="00740C8C">
        <w:rPr>
          <w:sz w:val="24"/>
          <w:szCs w:val="24"/>
        </w:rPr>
        <w:t xml:space="preserve">). </w:t>
      </w:r>
    </w:p>
    <w:p w:rsidR="004A7970" w:rsidRPr="00740C8C" w:rsidRDefault="004A7970">
      <w:pPr>
        <w:spacing w:before="136"/>
        <w:rPr>
          <w:sz w:val="24"/>
          <w:szCs w:val="24"/>
        </w:rPr>
      </w:pPr>
      <w:r w:rsidRPr="00740C8C">
        <w:br w:type="page"/>
      </w:r>
      <w:r w:rsidRPr="00740C8C">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w:t>
      </w:r>
      <w:r w:rsidR="00ED2922">
        <w:rPr>
          <w:sz w:val="24"/>
          <w:szCs w:val="24"/>
        </w:rPr>
        <w:t xml:space="preserve">he Common Patent Policy for </w:t>
      </w:r>
      <w:r w:rsidR="00ED2922">
        <w:rPr>
          <w:sz w:val="24"/>
          <w:szCs w:val="24"/>
        </w:rPr>
        <w:br/>
        <w:t>ITU-T/ITU-</w:t>
      </w:r>
      <w:r w:rsidRPr="00740C8C">
        <w:rPr>
          <w:sz w:val="24"/>
          <w:szCs w:val="24"/>
        </w:rPr>
        <w:t>R/ISO/IEC is available at</w:t>
      </w:r>
      <w:r w:rsidR="00B57F3C" w:rsidRPr="00740C8C">
        <w:rPr>
          <w:rStyle w:val="Hyperlink"/>
          <w:sz w:val="24"/>
          <w:szCs w:val="24"/>
        </w:rPr>
        <w:t xml:space="preserve"> </w:t>
      </w:r>
      <w:hyperlink r:id="rId10" w:history="1">
        <w:r w:rsidR="00B57F3C" w:rsidRPr="007137FD">
          <w:rPr>
            <w:rStyle w:val="Hyperlink"/>
            <w:sz w:val="24"/>
            <w:szCs w:val="24"/>
          </w:rPr>
          <w:t>http://www.itu.int/en/ITU-T/ipr/Pages/policy.aspx</w:t>
        </w:r>
      </w:hyperlink>
      <w:r w:rsidRPr="00740C8C">
        <w:rPr>
          <w:sz w:val="24"/>
          <w:szCs w:val="24"/>
        </w:rPr>
        <w:t>.</w:t>
      </w:r>
    </w:p>
    <w:p w:rsidR="004A7970" w:rsidRPr="00740C8C" w:rsidRDefault="004A7970" w:rsidP="0089495C">
      <w:pPr>
        <w:spacing w:before="1440" w:line="240" w:lineRule="auto"/>
        <w:jc w:val="left"/>
        <w:rPr>
          <w:rFonts w:asciiTheme="minorHAnsi" w:hAnsiTheme="minorHAnsi" w:cstheme="minorHAnsi"/>
          <w:sz w:val="24"/>
          <w:szCs w:val="24"/>
        </w:rPr>
      </w:pPr>
      <w:r w:rsidRPr="00740C8C">
        <w:rPr>
          <w:rFonts w:asciiTheme="minorHAnsi" w:hAnsiTheme="minorHAnsi" w:cstheme="minorHAnsi"/>
          <w:sz w:val="24"/>
          <w:szCs w:val="24"/>
        </w:rPr>
        <w:t>François Rancy</w:t>
      </w:r>
    </w:p>
    <w:p w:rsidR="004A7970" w:rsidRPr="00740C8C" w:rsidRDefault="004A7970" w:rsidP="004A7970">
      <w:pPr>
        <w:spacing w:before="0" w:line="240" w:lineRule="auto"/>
        <w:jc w:val="left"/>
        <w:rPr>
          <w:rFonts w:asciiTheme="minorHAnsi" w:hAnsiTheme="minorHAnsi" w:cstheme="minorHAnsi"/>
          <w:sz w:val="24"/>
          <w:szCs w:val="24"/>
        </w:rPr>
      </w:pPr>
      <w:r w:rsidRPr="00740C8C">
        <w:rPr>
          <w:rFonts w:asciiTheme="minorHAnsi" w:hAnsiTheme="minorHAnsi" w:cstheme="minorHAnsi"/>
          <w:sz w:val="24"/>
          <w:szCs w:val="24"/>
        </w:rPr>
        <w:t>Director</w:t>
      </w:r>
    </w:p>
    <w:p w:rsidR="004A7970" w:rsidRPr="00740C8C" w:rsidRDefault="004A7970" w:rsidP="004A7970">
      <w:pPr>
        <w:ind w:left="1191" w:hanging="1191"/>
        <w:rPr>
          <w:u w:val="single"/>
        </w:rPr>
      </w:pPr>
    </w:p>
    <w:p w:rsidR="004A7970" w:rsidRPr="00740C8C" w:rsidRDefault="004A7970" w:rsidP="004A7970">
      <w:pPr>
        <w:ind w:left="1191" w:hanging="1191"/>
        <w:rPr>
          <w:u w:val="single"/>
        </w:rPr>
      </w:pPr>
    </w:p>
    <w:p w:rsidR="004A7970" w:rsidRPr="00740C8C" w:rsidRDefault="004A7970" w:rsidP="004D1545">
      <w:pPr>
        <w:ind w:left="1191" w:hanging="1191"/>
        <w:rPr>
          <w:sz w:val="24"/>
          <w:szCs w:val="24"/>
        </w:rPr>
      </w:pPr>
      <w:r w:rsidRPr="00740C8C">
        <w:rPr>
          <w:b/>
          <w:bCs/>
          <w:sz w:val="24"/>
          <w:szCs w:val="24"/>
        </w:rPr>
        <w:t>Annex:</w:t>
      </w:r>
      <w:r w:rsidRPr="00740C8C">
        <w:rPr>
          <w:sz w:val="24"/>
          <w:szCs w:val="24"/>
        </w:rPr>
        <w:t xml:space="preserve"> </w:t>
      </w:r>
      <w:r w:rsidRPr="00740C8C">
        <w:rPr>
          <w:sz w:val="24"/>
          <w:szCs w:val="24"/>
        </w:rPr>
        <w:tab/>
        <w:t>Titles and summaries of the draft Recommendations</w:t>
      </w:r>
    </w:p>
    <w:p w:rsidR="004A7970" w:rsidRPr="00740C8C" w:rsidRDefault="004A7970" w:rsidP="004A7970">
      <w:pPr>
        <w:ind w:left="1191" w:hanging="1191"/>
        <w:rPr>
          <w:b/>
          <w:bCs/>
        </w:rPr>
      </w:pPr>
    </w:p>
    <w:p w:rsidR="004A7970" w:rsidRPr="007137FD" w:rsidRDefault="004A7970" w:rsidP="00F45242">
      <w:pPr>
        <w:tabs>
          <w:tab w:val="clear" w:pos="1588"/>
          <w:tab w:val="left" w:pos="2552"/>
        </w:tabs>
        <w:rPr>
          <w:sz w:val="24"/>
          <w:szCs w:val="24"/>
        </w:rPr>
      </w:pPr>
      <w:r w:rsidRPr="007137FD">
        <w:rPr>
          <w:b/>
          <w:bCs/>
          <w:sz w:val="24"/>
          <w:szCs w:val="24"/>
        </w:rPr>
        <w:t>Document</w:t>
      </w:r>
      <w:r w:rsidR="004F7154">
        <w:rPr>
          <w:b/>
          <w:bCs/>
          <w:sz w:val="24"/>
          <w:szCs w:val="24"/>
        </w:rPr>
        <w:t>s</w:t>
      </w:r>
      <w:r w:rsidRPr="007137FD">
        <w:rPr>
          <w:b/>
          <w:bCs/>
          <w:sz w:val="24"/>
          <w:szCs w:val="24"/>
        </w:rPr>
        <w:t>:</w:t>
      </w:r>
      <w:r w:rsidR="004F7154">
        <w:rPr>
          <w:sz w:val="24"/>
          <w:szCs w:val="24"/>
        </w:rPr>
        <w:t xml:space="preserve"> </w:t>
      </w:r>
      <w:r w:rsidRPr="007137FD">
        <w:rPr>
          <w:sz w:val="24"/>
          <w:szCs w:val="24"/>
        </w:rPr>
        <w:t>Document</w:t>
      </w:r>
      <w:r w:rsidR="004F7154">
        <w:rPr>
          <w:sz w:val="24"/>
          <w:szCs w:val="24"/>
        </w:rPr>
        <w:t>s</w:t>
      </w:r>
      <w:r w:rsidRPr="007137FD">
        <w:rPr>
          <w:sz w:val="24"/>
          <w:szCs w:val="24"/>
        </w:rPr>
        <w:t xml:space="preserve"> </w:t>
      </w:r>
      <w:r w:rsidR="004D1545" w:rsidRPr="007137FD">
        <w:rPr>
          <w:sz w:val="24"/>
          <w:szCs w:val="24"/>
        </w:rPr>
        <w:t>7/57</w:t>
      </w:r>
      <w:r w:rsidRPr="007137FD">
        <w:rPr>
          <w:sz w:val="24"/>
          <w:szCs w:val="24"/>
        </w:rPr>
        <w:t>(Rev.1)</w:t>
      </w:r>
      <w:r w:rsidR="004D1545" w:rsidRPr="007137FD">
        <w:rPr>
          <w:sz w:val="24"/>
          <w:szCs w:val="24"/>
        </w:rPr>
        <w:t>, 7/58(Rev.1), 7/59(Rev.1) and 7/64(Rev.1)</w:t>
      </w:r>
    </w:p>
    <w:p w:rsidR="004A7970" w:rsidRPr="00740C8C" w:rsidRDefault="004A7970" w:rsidP="004D1545">
      <w:pPr>
        <w:tabs>
          <w:tab w:val="clear" w:pos="1588"/>
          <w:tab w:val="left" w:pos="2552"/>
        </w:tabs>
        <w:rPr>
          <w:sz w:val="24"/>
          <w:szCs w:val="24"/>
        </w:rPr>
      </w:pPr>
      <w:r w:rsidRPr="007137FD">
        <w:rPr>
          <w:sz w:val="24"/>
          <w:szCs w:val="24"/>
        </w:rPr>
        <w:t xml:space="preserve">These documents are available in electronic format at: </w:t>
      </w:r>
      <w:hyperlink r:id="rId11" w:history="1">
        <w:r w:rsidR="004D1545" w:rsidRPr="00740C8C">
          <w:rPr>
            <w:rStyle w:val="Hyperlink"/>
            <w:sz w:val="24"/>
            <w:szCs w:val="24"/>
          </w:rPr>
          <w:t>http://www.itu.int/md/R12-SG07-C/en</w:t>
        </w:r>
      </w:hyperlink>
    </w:p>
    <w:p w:rsidR="004A7970" w:rsidRPr="00740C8C" w:rsidRDefault="004A7970" w:rsidP="004A7970">
      <w:pPr>
        <w:tabs>
          <w:tab w:val="left" w:pos="284"/>
          <w:tab w:val="left" w:pos="568"/>
        </w:tabs>
        <w:spacing w:before="1920" w:after="60"/>
        <w:rPr>
          <w:sz w:val="24"/>
          <w:szCs w:val="24"/>
          <w:u w:val="single"/>
        </w:rPr>
      </w:pPr>
    </w:p>
    <w:p w:rsidR="004A7970" w:rsidRPr="00740C8C" w:rsidRDefault="004A7970" w:rsidP="004A7970">
      <w:pPr>
        <w:tabs>
          <w:tab w:val="left" w:pos="284"/>
          <w:tab w:val="left" w:pos="568"/>
        </w:tabs>
        <w:spacing w:before="0" w:after="60"/>
        <w:rPr>
          <w:b/>
          <w:bCs/>
          <w:sz w:val="18"/>
          <w:szCs w:val="18"/>
        </w:rPr>
      </w:pPr>
      <w:r w:rsidRPr="00740C8C">
        <w:rPr>
          <w:b/>
          <w:bCs/>
          <w:sz w:val="18"/>
          <w:szCs w:val="18"/>
        </w:rPr>
        <w:t>Distribution:</w:t>
      </w:r>
    </w:p>
    <w:p w:rsidR="004A7970" w:rsidRPr="00740C8C" w:rsidRDefault="004A7970" w:rsidP="00C242F6">
      <w:pPr>
        <w:tabs>
          <w:tab w:val="left" w:pos="567"/>
          <w:tab w:val="left" w:pos="6237"/>
        </w:tabs>
        <w:spacing w:before="0" w:line="240" w:lineRule="auto"/>
        <w:ind w:left="567" w:hanging="567"/>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Administrations of Member States of the ITU and Radiocommunication Sector Members</w:t>
      </w:r>
      <w:r w:rsidR="00C242F6">
        <w:rPr>
          <w:rFonts w:asciiTheme="minorHAnsi" w:hAnsiTheme="minorHAnsi" w:cstheme="minorHAnsi"/>
          <w:sz w:val="18"/>
          <w:szCs w:val="18"/>
        </w:rPr>
        <w:t xml:space="preserve"> </w:t>
      </w:r>
      <w:r w:rsidR="0077406E" w:rsidRPr="00740C8C">
        <w:rPr>
          <w:rFonts w:asciiTheme="minorHAnsi" w:hAnsiTheme="minorHAnsi" w:cstheme="minorHAnsi"/>
          <w:sz w:val="18"/>
          <w:szCs w:val="18"/>
        </w:rPr>
        <w:tab/>
      </w:r>
      <w:r w:rsidRPr="00740C8C">
        <w:rPr>
          <w:rFonts w:asciiTheme="minorHAnsi" w:hAnsiTheme="minorHAnsi" w:cstheme="minorHAnsi"/>
          <w:sz w:val="18"/>
          <w:szCs w:val="18"/>
        </w:rPr>
        <w:t>participating</w:t>
      </w:r>
      <w:r w:rsidR="00C242F6">
        <w:rPr>
          <w:rFonts w:asciiTheme="minorHAnsi" w:hAnsiTheme="minorHAnsi" w:cstheme="minorHAnsi"/>
          <w:sz w:val="18"/>
          <w:szCs w:val="18"/>
        </w:rPr>
        <w:br/>
      </w:r>
      <w:r w:rsidRPr="00740C8C">
        <w:rPr>
          <w:rFonts w:asciiTheme="minorHAnsi" w:hAnsiTheme="minorHAnsi" w:cstheme="minorHAnsi"/>
          <w:sz w:val="18"/>
          <w:szCs w:val="18"/>
        </w:rPr>
        <w:t>in the work of</w:t>
      </w:r>
      <w:r w:rsidR="0077406E" w:rsidRPr="00740C8C">
        <w:rPr>
          <w:rFonts w:asciiTheme="minorHAnsi" w:hAnsiTheme="minorHAnsi" w:cstheme="minorHAnsi"/>
          <w:sz w:val="18"/>
          <w:szCs w:val="18"/>
        </w:rPr>
        <w:t xml:space="preserve"> </w:t>
      </w:r>
      <w:r w:rsidR="00ED2922">
        <w:rPr>
          <w:rFonts w:asciiTheme="minorHAnsi" w:hAnsiTheme="minorHAnsi" w:cstheme="minorHAnsi"/>
          <w:sz w:val="18"/>
          <w:szCs w:val="18"/>
        </w:rPr>
        <w:t>Radiocommunication Study Group 7</w:t>
      </w:r>
    </w:p>
    <w:p w:rsidR="004A7970" w:rsidRPr="00740C8C" w:rsidRDefault="004A7970" w:rsidP="00B500FB">
      <w:pPr>
        <w:tabs>
          <w:tab w:val="left" w:pos="567"/>
          <w:tab w:val="left" w:pos="6237"/>
        </w:tabs>
        <w:spacing w:before="0" w:line="240" w:lineRule="auto"/>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 xml:space="preserve">ITU-R Associates participating in the work of </w:t>
      </w:r>
      <w:r w:rsidR="00ED2922">
        <w:rPr>
          <w:rFonts w:asciiTheme="minorHAnsi" w:hAnsiTheme="minorHAnsi" w:cstheme="minorHAnsi"/>
          <w:sz w:val="18"/>
          <w:szCs w:val="18"/>
        </w:rPr>
        <w:t>Radiocommunication Study Group 7</w:t>
      </w:r>
    </w:p>
    <w:p w:rsidR="0077406E" w:rsidRPr="00740C8C"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Chairmen and Vice-Chairmen of Radiocommunication Study Groups and the Special Committee</w:t>
      </w:r>
    </w:p>
    <w:p w:rsidR="004A7970" w:rsidRPr="00740C8C"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740C8C">
        <w:rPr>
          <w:rFonts w:asciiTheme="minorHAnsi" w:hAnsiTheme="minorHAnsi" w:cstheme="minorHAnsi"/>
          <w:sz w:val="18"/>
          <w:szCs w:val="18"/>
        </w:rPr>
        <w:tab/>
      </w:r>
      <w:r w:rsidR="004A7970" w:rsidRPr="00740C8C">
        <w:rPr>
          <w:rFonts w:asciiTheme="minorHAnsi" w:hAnsiTheme="minorHAnsi" w:cstheme="minorHAnsi"/>
          <w:sz w:val="18"/>
          <w:szCs w:val="18"/>
        </w:rPr>
        <w:t>on Regulatory/Procedural Matters</w:t>
      </w:r>
    </w:p>
    <w:p w:rsidR="004A7970" w:rsidRPr="00740C8C" w:rsidRDefault="004A7970" w:rsidP="00B500FB">
      <w:pPr>
        <w:tabs>
          <w:tab w:val="left" w:pos="567"/>
          <w:tab w:val="left" w:pos="6237"/>
        </w:tabs>
        <w:spacing w:before="0" w:line="240" w:lineRule="auto"/>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Chairman and Vice-Chairmen of the Conference Preparatory Meeting</w:t>
      </w:r>
    </w:p>
    <w:p w:rsidR="004A7970" w:rsidRPr="00740C8C" w:rsidRDefault="004A7970" w:rsidP="00B500FB">
      <w:pPr>
        <w:tabs>
          <w:tab w:val="left" w:pos="567"/>
          <w:tab w:val="left" w:pos="6237"/>
        </w:tabs>
        <w:spacing w:before="0" w:line="240" w:lineRule="auto"/>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Members of the Radio Regulations Board</w:t>
      </w:r>
    </w:p>
    <w:p w:rsidR="0077406E" w:rsidRPr="00740C8C" w:rsidRDefault="004A7970" w:rsidP="00B500FB">
      <w:pPr>
        <w:pStyle w:val="BodyTextIndent"/>
        <w:jc w:val="both"/>
        <w:rPr>
          <w:rFonts w:asciiTheme="minorHAnsi" w:hAnsiTheme="minorHAnsi" w:cstheme="minorHAnsi"/>
          <w:sz w:val="18"/>
          <w:szCs w:val="18"/>
        </w:rPr>
      </w:pPr>
      <w:r w:rsidRPr="00740C8C">
        <w:rPr>
          <w:rFonts w:asciiTheme="minorHAnsi" w:hAnsiTheme="minorHAnsi" w:cstheme="minorHAnsi"/>
          <w:sz w:val="18"/>
          <w:szCs w:val="18"/>
        </w:rPr>
        <w:t>–</w:t>
      </w:r>
      <w:r w:rsidRPr="00740C8C">
        <w:rPr>
          <w:rFonts w:asciiTheme="minorHAnsi" w:hAnsiTheme="minorHAnsi" w:cstheme="minorHAnsi"/>
          <w:sz w:val="18"/>
          <w:szCs w:val="18"/>
        </w:rPr>
        <w:tab/>
        <w:t xml:space="preserve">Secretary-General of the ITU, Director of the Telecommunication Standardization Bureau, </w:t>
      </w:r>
    </w:p>
    <w:p w:rsidR="004A7970" w:rsidRPr="00740C8C" w:rsidRDefault="0077406E" w:rsidP="0077406E">
      <w:pPr>
        <w:pStyle w:val="BodyTextIndent"/>
        <w:jc w:val="both"/>
        <w:rPr>
          <w:rFonts w:asciiTheme="minorHAnsi" w:hAnsiTheme="minorHAnsi" w:cstheme="minorHAnsi"/>
          <w:sz w:val="18"/>
          <w:szCs w:val="18"/>
        </w:rPr>
      </w:pPr>
      <w:r w:rsidRPr="00740C8C">
        <w:rPr>
          <w:rFonts w:asciiTheme="minorHAnsi" w:hAnsiTheme="minorHAnsi" w:cstheme="minorHAnsi"/>
          <w:sz w:val="18"/>
          <w:szCs w:val="18"/>
        </w:rPr>
        <w:tab/>
      </w:r>
      <w:r w:rsidR="004A7970" w:rsidRPr="00740C8C">
        <w:rPr>
          <w:rFonts w:asciiTheme="minorHAnsi" w:hAnsiTheme="minorHAnsi" w:cstheme="minorHAnsi"/>
          <w:sz w:val="18"/>
          <w:szCs w:val="18"/>
        </w:rPr>
        <w:t>Director of the Telecommunication</w:t>
      </w:r>
      <w:r w:rsidR="00C242F6">
        <w:rPr>
          <w:rFonts w:asciiTheme="minorHAnsi" w:hAnsiTheme="minorHAnsi" w:cstheme="minorHAnsi"/>
          <w:sz w:val="18"/>
          <w:szCs w:val="18"/>
        </w:rPr>
        <w:t xml:space="preserve"> </w:t>
      </w:r>
      <w:r w:rsidR="004A7970" w:rsidRPr="00740C8C">
        <w:rPr>
          <w:rFonts w:asciiTheme="minorHAnsi" w:hAnsiTheme="minorHAnsi" w:cstheme="minorHAnsi"/>
          <w:sz w:val="18"/>
          <w:szCs w:val="18"/>
        </w:rPr>
        <w:t>Development Bureau</w:t>
      </w:r>
    </w:p>
    <w:p w:rsidR="004A7970" w:rsidRPr="00740C8C" w:rsidRDefault="004A7970" w:rsidP="00B82AEF">
      <w:pPr>
        <w:pStyle w:val="AnnexNotitle0"/>
        <w:spacing w:before="240"/>
        <w:rPr>
          <w:rFonts w:asciiTheme="minorHAnsi" w:hAnsiTheme="minorHAnsi" w:cstheme="minorHAnsi"/>
          <w:sz w:val="24"/>
          <w:szCs w:val="24"/>
        </w:rPr>
      </w:pPr>
      <w:r w:rsidRPr="00740C8C">
        <w:br w:type="page"/>
      </w:r>
      <w:r w:rsidRPr="004F7154">
        <w:rPr>
          <w:rFonts w:asciiTheme="minorHAnsi" w:hAnsiTheme="minorHAnsi" w:cstheme="minorHAnsi"/>
          <w:szCs w:val="28"/>
        </w:rPr>
        <w:lastRenderedPageBreak/>
        <w:t>Annex</w:t>
      </w:r>
      <w:r w:rsidR="00ED1FAB">
        <w:rPr>
          <w:rFonts w:asciiTheme="minorHAnsi" w:hAnsiTheme="minorHAnsi" w:cstheme="minorHAnsi"/>
          <w:szCs w:val="28"/>
        </w:rPr>
        <w:t xml:space="preserve"> </w:t>
      </w:r>
      <w:r w:rsidR="004F7154">
        <w:rPr>
          <w:rFonts w:asciiTheme="minorHAnsi" w:hAnsiTheme="minorHAnsi" w:cstheme="minorHAnsi"/>
          <w:szCs w:val="28"/>
        </w:rPr>
        <w:br/>
      </w:r>
      <w:r w:rsidR="004F7154">
        <w:rPr>
          <w:rFonts w:asciiTheme="minorHAnsi" w:hAnsiTheme="minorHAnsi" w:cstheme="minorHAnsi"/>
          <w:szCs w:val="28"/>
        </w:rPr>
        <w:br/>
      </w:r>
      <w:r w:rsidRPr="004F7154">
        <w:rPr>
          <w:rFonts w:asciiTheme="minorHAnsi" w:hAnsiTheme="minorHAnsi" w:cstheme="minorHAnsi"/>
          <w:szCs w:val="28"/>
        </w:rPr>
        <w:t>Titles and summaries of the draft Recommendations</w:t>
      </w:r>
    </w:p>
    <w:p w:rsidR="004A7970" w:rsidRPr="00740C8C" w:rsidRDefault="004A7970" w:rsidP="004A7970">
      <w:pPr>
        <w:rPr>
          <w:rFonts w:asciiTheme="minorHAnsi" w:hAnsiTheme="minorHAnsi" w:cstheme="minorHAnsi"/>
          <w:sz w:val="24"/>
          <w:szCs w:val="24"/>
        </w:rPr>
      </w:pPr>
    </w:p>
    <w:p w:rsidR="004A7970" w:rsidRPr="00740C8C" w:rsidRDefault="004A7970" w:rsidP="00B82AEF">
      <w:pPr>
        <w:tabs>
          <w:tab w:val="right" w:pos="9639"/>
        </w:tabs>
        <w:spacing w:before="0"/>
        <w:rPr>
          <w:rFonts w:asciiTheme="minorHAnsi" w:hAnsiTheme="minorHAnsi" w:cstheme="minorHAnsi"/>
          <w:sz w:val="24"/>
          <w:szCs w:val="24"/>
        </w:rPr>
      </w:pPr>
      <w:r w:rsidRPr="00740C8C">
        <w:rPr>
          <w:rFonts w:asciiTheme="minorHAnsi" w:hAnsiTheme="minorHAnsi" w:cstheme="minorHAnsi"/>
          <w:sz w:val="24"/>
          <w:szCs w:val="24"/>
          <w:u w:val="single"/>
        </w:rPr>
        <w:t>Draft revision of Recommendation ITU-R</w:t>
      </w:r>
      <w:r w:rsidR="00740C8C" w:rsidRPr="00740C8C">
        <w:rPr>
          <w:rFonts w:asciiTheme="minorHAnsi" w:hAnsiTheme="minorHAnsi" w:cstheme="minorHAnsi"/>
          <w:sz w:val="24"/>
          <w:szCs w:val="24"/>
          <w:u w:val="single"/>
        </w:rPr>
        <w:t xml:space="preserve"> SA.1275-3</w:t>
      </w:r>
      <w:r w:rsidRPr="00740C8C">
        <w:rPr>
          <w:rFonts w:asciiTheme="minorHAnsi" w:hAnsiTheme="minorHAnsi" w:cstheme="minorHAnsi"/>
          <w:sz w:val="24"/>
          <w:szCs w:val="24"/>
        </w:rPr>
        <w:tab/>
        <w:t xml:space="preserve">Doc. </w:t>
      </w:r>
      <w:r w:rsidR="004D1545" w:rsidRPr="00740C8C">
        <w:rPr>
          <w:rFonts w:asciiTheme="minorHAnsi" w:hAnsiTheme="minorHAnsi" w:cstheme="minorHAnsi"/>
          <w:sz w:val="24"/>
          <w:szCs w:val="24"/>
        </w:rPr>
        <w:t>7/57</w:t>
      </w:r>
      <w:r w:rsidRPr="00740C8C">
        <w:rPr>
          <w:rFonts w:asciiTheme="minorHAnsi" w:hAnsiTheme="minorHAnsi" w:cstheme="minorHAnsi"/>
          <w:sz w:val="24"/>
          <w:szCs w:val="24"/>
        </w:rPr>
        <w:t>(Rev.1)</w:t>
      </w:r>
    </w:p>
    <w:p w:rsidR="004A7970" w:rsidRDefault="004D1545" w:rsidP="00740C8C">
      <w:pPr>
        <w:pStyle w:val="Rectitle"/>
      </w:pPr>
      <w:r w:rsidRPr="00740C8C">
        <w:t xml:space="preserve">Orbital locations of data relay satellites to be protected from the emissions </w:t>
      </w:r>
      <w:r w:rsidR="00322BB8">
        <w:br/>
      </w:r>
      <w:r w:rsidRPr="00740C8C">
        <w:t>of fixed service systems operati</w:t>
      </w:r>
      <w:r w:rsidR="00740C8C" w:rsidRPr="00740C8C">
        <w:t>ng in the band 2 200-2 290 MHz</w:t>
      </w:r>
    </w:p>
    <w:p w:rsidR="00AD268D" w:rsidRPr="00B82AEF" w:rsidRDefault="00AD268D" w:rsidP="00AD268D">
      <w:pPr>
        <w:jc w:val="left"/>
        <w:rPr>
          <w:sz w:val="24"/>
          <w:szCs w:val="24"/>
        </w:rPr>
      </w:pPr>
      <w:r w:rsidRPr="00B82AEF">
        <w:rPr>
          <w:sz w:val="24"/>
          <w:szCs w:val="24"/>
        </w:rPr>
        <w:t xml:space="preserve">The current Recommendation ITU-R SA.1275 lists a number of geostationary orbital locations from which a number of administrations operate data relay satellite networks. The purpose of Recommendation ITU-R SA.1275 is to provide information to the fixed service community on orbital positions to be protected in accordance with the provisions of Recommendation </w:t>
      </w:r>
      <w:r w:rsidR="00363E3D">
        <w:rPr>
          <w:sz w:val="24"/>
          <w:szCs w:val="24"/>
        </w:rPr>
        <w:br/>
      </w:r>
      <w:r w:rsidRPr="00B82AEF">
        <w:rPr>
          <w:sz w:val="24"/>
          <w:szCs w:val="24"/>
        </w:rPr>
        <w:t xml:space="preserve">ITU-R F.1247.  Three new orbital locations have been added to the data relay satellite networks since the last revision of Recommendation ITU-R SA.1275. It is proposed to add these orbital locations to the list given in </w:t>
      </w:r>
      <w:r w:rsidRPr="00B82AEF">
        <w:rPr>
          <w:i/>
          <w:sz w:val="24"/>
          <w:szCs w:val="24"/>
        </w:rPr>
        <w:t xml:space="preserve">recommends </w:t>
      </w:r>
      <w:r w:rsidRPr="00B82AEF">
        <w:rPr>
          <w:iCs/>
          <w:sz w:val="24"/>
          <w:szCs w:val="24"/>
        </w:rPr>
        <w:t>1</w:t>
      </w:r>
      <w:r w:rsidRPr="00B82AEF">
        <w:rPr>
          <w:sz w:val="24"/>
          <w:szCs w:val="24"/>
        </w:rPr>
        <w:t>.</w:t>
      </w:r>
    </w:p>
    <w:p w:rsidR="004A7970" w:rsidRPr="00740C8C" w:rsidRDefault="004A7970" w:rsidP="00AD268D">
      <w:pPr>
        <w:spacing w:before="120" w:line="240" w:lineRule="auto"/>
        <w:rPr>
          <w:rFonts w:asciiTheme="minorHAnsi" w:hAnsiTheme="minorHAnsi" w:cstheme="minorHAnsi"/>
          <w:sz w:val="24"/>
          <w:szCs w:val="24"/>
        </w:rPr>
      </w:pPr>
    </w:p>
    <w:p w:rsidR="004D1545" w:rsidRPr="00740C8C" w:rsidRDefault="004D1545" w:rsidP="004D1545">
      <w:pPr>
        <w:tabs>
          <w:tab w:val="right" w:pos="9639"/>
        </w:tabs>
        <w:rPr>
          <w:rFonts w:asciiTheme="minorHAnsi" w:hAnsiTheme="minorHAnsi" w:cstheme="minorHAnsi"/>
          <w:sz w:val="24"/>
          <w:szCs w:val="24"/>
        </w:rPr>
      </w:pPr>
      <w:r w:rsidRPr="00740C8C">
        <w:rPr>
          <w:rFonts w:asciiTheme="minorHAnsi" w:hAnsiTheme="minorHAnsi" w:cstheme="minorHAnsi"/>
          <w:sz w:val="24"/>
          <w:szCs w:val="24"/>
          <w:u w:val="single"/>
        </w:rPr>
        <w:t>Draft revision of Recommendation ITU-R</w:t>
      </w:r>
      <w:r w:rsidR="00740C8C" w:rsidRPr="00740C8C">
        <w:rPr>
          <w:rFonts w:asciiTheme="minorHAnsi" w:hAnsiTheme="minorHAnsi" w:cstheme="minorHAnsi"/>
          <w:sz w:val="24"/>
          <w:szCs w:val="24"/>
          <w:u w:val="single"/>
        </w:rPr>
        <w:t xml:space="preserve"> SA.1276-3</w:t>
      </w:r>
      <w:r w:rsidRPr="00740C8C">
        <w:rPr>
          <w:rFonts w:asciiTheme="minorHAnsi" w:hAnsiTheme="minorHAnsi" w:cstheme="minorHAnsi"/>
          <w:sz w:val="24"/>
          <w:szCs w:val="24"/>
        </w:rPr>
        <w:tab/>
        <w:t>Doc. 7/58(Rev.1)</w:t>
      </w:r>
    </w:p>
    <w:p w:rsidR="00740C8C" w:rsidRDefault="00740C8C" w:rsidP="00740C8C">
      <w:pPr>
        <w:pStyle w:val="Rectitle"/>
      </w:pPr>
      <w:r w:rsidRPr="00740C8C">
        <w:t xml:space="preserve">Orbital locations of data relay satellites to be protected from the emissions </w:t>
      </w:r>
      <w:r w:rsidR="00363E3D">
        <w:br/>
      </w:r>
      <w:r w:rsidRPr="00740C8C">
        <w:t>of fixed service systems operating in the band 25.25-27.5 GHz</w:t>
      </w:r>
    </w:p>
    <w:p w:rsidR="00AD268D" w:rsidRPr="00B82AEF" w:rsidRDefault="00AD268D" w:rsidP="00AD268D">
      <w:pPr>
        <w:rPr>
          <w:sz w:val="24"/>
          <w:szCs w:val="24"/>
        </w:rPr>
      </w:pPr>
      <w:r w:rsidRPr="00B82AEF">
        <w:rPr>
          <w:sz w:val="24"/>
          <w:szCs w:val="24"/>
        </w:rPr>
        <w:t>The current Recommendation ITU-R SA.1276 lists a number of geostationary orbital locations from which a number of administrations operate data relay satellite networks. The purpose of Recommendation ITU-R SA.1276 is to provide information to the fixed service community on orbital positions to be protected in accordance with the provisions of Recommendation ITU</w:t>
      </w:r>
      <w:r w:rsidRPr="00B82AEF">
        <w:rPr>
          <w:sz w:val="24"/>
          <w:szCs w:val="24"/>
        </w:rPr>
        <w:noBreakHyphen/>
        <w:t xml:space="preserve">R F.1247.  Three new orbital locations have been added to the data relay satellite networks since the last revision of Recommendation ITU-R SA.1276. It is proposed to add these orbital locations to the list given in </w:t>
      </w:r>
      <w:r w:rsidRPr="00B82AEF">
        <w:rPr>
          <w:i/>
          <w:sz w:val="24"/>
          <w:szCs w:val="24"/>
        </w:rPr>
        <w:t xml:space="preserve">recommends </w:t>
      </w:r>
      <w:r w:rsidRPr="00B82AEF">
        <w:rPr>
          <w:iCs/>
          <w:sz w:val="24"/>
          <w:szCs w:val="24"/>
        </w:rPr>
        <w:t>1</w:t>
      </w:r>
      <w:r w:rsidRPr="00B82AEF">
        <w:rPr>
          <w:sz w:val="24"/>
          <w:szCs w:val="24"/>
        </w:rPr>
        <w:t>.</w:t>
      </w:r>
    </w:p>
    <w:p w:rsidR="00740C8C" w:rsidRPr="00740C8C" w:rsidRDefault="00740C8C" w:rsidP="00AD268D">
      <w:pPr>
        <w:pStyle w:val="Normalaftertitle"/>
        <w:spacing w:before="120" w:line="240" w:lineRule="auto"/>
      </w:pPr>
    </w:p>
    <w:p w:rsidR="004D1545" w:rsidRPr="00740C8C" w:rsidRDefault="004D1545" w:rsidP="00740C8C">
      <w:pPr>
        <w:tabs>
          <w:tab w:val="right" w:pos="9639"/>
        </w:tabs>
        <w:rPr>
          <w:rFonts w:asciiTheme="minorHAnsi" w:hAnsiTheme="minorHAnsi" w:cstheme="minorHAnsi"/>
          <w:sz w:val="24"/>
          <w:szCs w:val="24"/>
        </w:rPr>
      </w:pPr>
      <w:r w:rsidRPr="00740C8C">
        <w:rPr>
          <w:rFonts w:asciiTheme="minorHAnsi" w:hAnsiTheme="minorHAnsi" w:cstheme="minorHAnsi"/>
          <w:sz w:val="24"/>
          <w:szCs w:val="24"/>
          <w:u w:val="single"/>
        </w:rPr>
        <w:t>Draft revision of Recommendation ITU-R</w:t>
      </w:r>
      <w:r w:rsidR="00740C8C" w:rsidRPr="00740C8C">
        <w:rPr>
          <w:rFonts w:asciiTheme="minorHAnsi" w:hAnsiTheme="minorHAnsi" w:cstheme="minorHAnsi"/>
          <w:sz w:val="24"/>
          <w:szCs w:val="24"/>
          <w:u w:val="single"/>
        </w:rPr>
        <w:t xml:space="preserve"> SA.1626</w:t>
      </w:r>
      <w:r w:rsidR="000669B8">
        <w:rPr>
          <w:rFonts w:asciiTheme="minorHAnsi" w:hAnsiTheme="minorHAnsi" w:cstheme="minorHAnsi"/>
          <w:sz w:val="24"/>
          <w:szCs w:val="24"/>
          <w:u w:val="single"/>
        </w:rPr>
        <w:t>-0</w:t>
      </w:r>
      <w:r w:rsidRPr="00740C8C">
        <w:rPr>
          <w:rFonts w:asciiTheme="minorHAnsi" w:hAnsiTheme="minorHAnsi" w:cstheme="minorHAnsi"/>
          <w:sz w:val="24"/>
          <w:szCs w:val="24"/>
        </w:rPr>
        <w:tab/>
        <w:t>Doc. 7/5</w:t>
      </w:r>
      <w:r w:rsidR="00740C8C" w:rsidRPr="00740C8C">
        <w:rPr>
          <w:rFonts w:asciiTheme="minorHAnsi" w:hAnsiTheme="minorHAnsi" w:cstheme="minorHAnsi"/>
          <w:sz w:val="24"/>
          <w:szCs w:val="24"/>
        </w:rPr>
        <w:t>9</w:t>
      </w:r>
      <w:r w:rsidRPr="00740C8C">
        <w:rPr>
          <w:rFonts w:asciiTheme="minorHAnsi" w:hAnsiTheme="minorHAnsi" w:cstheme="minorHAnsi"/>
          <w:sz w:val="24"/>
          <w:szCs w:val="24"/>
        </w:rPr>
        <w:t>(Rev.1)</w:t>
      </w:r>
    </w:p>
    <w:p w:rsidR="00740C8C" w:rsidRDefault="00740C8C" w:rsidP="00740C8C">
      <w:pPr>
        <w:pStyle w:val="Rectitle"/>
      </w:pPr>
      <w:r w:rsidRPr="00740C8C">
        <w:t xml:space="preserve">Feasibility of sharing between the space research service (space-to-Earth) </w:t>
      </w:r>
      <w:r w:rsidR="00363E3D">
        <w:br/>
      </w:r>
      <w:r w:rsidRPr="00740C8C">
        <w:t>and the fixed and mobile service in the band 14.8-15.35 GHz</w:t>
      </w:r>
    </w:p>
    <w:p w:rsidR="00AD268D" w:rsidRPr="00B82AEF" w:rsidRDefault="00AD268D" w:rsidP="00AD268D">
      <w:pPr>
        <w:rPr>
          <w:sz w:val="24"/>
          <w:szCs w:val="24"/>
        </w:rPr>
      </w:pPr>
      <w:r w:rsidRPr="00B82AEF">
        <w:rPr>
          <w:sz w:val="24"/>
          <w:szCs w:val="24"/>
        </w:rPr>
        <w:t>The purpose of this revision is to include characteristics of the future high</w:t>
      </w:r>
      <w:r w:rsidRPr="00B82AEF">
        <w:rPr>
          <w:sz w:val="24"/>
          <w:szCs w:val="24"/>
        </w:rPr>
        <w:noBreakHyphen/>
        <w:t>rate SRS missions in highly elliptical orbits.</w:t>
      </w:r>
    </w:p>
    <w:p w:rsidR="00740C8C" w:rsidRPr="00740C8C" w:rsidRDefault="00740C8C" w:rsidP="00AD268D">
      <w:pPr>
        <w:pStyle w:val="Normalaftertitle"/>
        <w:spacing w:before="120" w:line="240" w:lineRule="auto"/>
      </w:pPr>
    </w:p>
    <w:p w:rsidR="006404E7" w:rsidRDefault="006404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4D1545" w:rsidRPr="00740C8C" w:rsidRDefault="004D1545" w:rsidP="00740C8C">
      <w:pPr>
        <w:tabs>
          <w:tab w:val="right" w:pos="9639"/>
        </w:tabs>
        <w:rPr>
          <w:rFonts w:asciiTheme="minorHAnsi" w:hAnsiTheme="minorHAnsi" w:cstheme="minorHAnsi"/>
          <w:sz w:val="24"/>
          <w:szCs w:val="24"/>
        </w:rPr>
      </w:pPr>
      <w:r w:rsidRPr="00740C8C">
        <w:rPr>
          <w:rFonts w:asciiTheme="minorHAnsi" w:hAnsiTheme="minorHAnsi" w:cstheme="minorHAnsi"/>
          <w:sz w:val="24"/>
          <w:szCs w:val="24"/>
          <w:u w:val="single"/>
        </w:rPr>
        <w:lastRenderedPageBreak/>
        <w:t>Draft revision of Recommendation ITU-R</w:t>
      </w:r>
      <w:r w:rsidR="00740C8C" w:rsidRPr="00740C8C">
        <w:rPr>
          <w:rFonts w:asciiTheme="minorHAnsi" w:hAnsiTheme="minorHAnsi" w:cstheme="minorHAnsi"/>
          <w:sz w:val="24"/>
          <w:szCs w:val="24"/>
          <w:u w:val="single"/>
        </w:rPr>
        <w:t xml:space="preserve"> TF.686-2</w:t>
      </w:r>
      <w:r w:rsidRPr="00740C8C">
        <w:rPr>
          <w:rFonts w:asciiTheme="minorHAnsi" w:hAnsiTheme="minorHAnsi" w:cstheme="minorHAnsi"/>
          <w:sz w:val="24"/>
          <w:szCs w:val="24"/>
        </w:rPr>
        <w:tab/>
        <w:t>Doc. 7/</w:t>
      </w:r>
      <w:r w:rsidR="00740C8C" w:rsidRPr="00740C8C">
        <w:rPr>
          <w:rFonts w:asciiTheme="minorHAnsi" w:hAnsiTheme="minorHAnsi" w:cstheme="minorHAnsi"/>
          <w:sz w:val="24"/>
          <w:szCs w:val="24"/>
        </w:rPr>
        <w:t>64</w:t>
      </w:r>
      <w:r w:rsidRPr="00740C8C">
        <w:rPr>
          <w:rFonts w:asciiTheme="minorHAnsi" w:hAnsiTheme="minorHAnsi" w:cstheme="minorHAnsi"/>
          <w:sz w:val="24"/>
          <w:szCs w:val="24"/>
        </w:rPr>
        <w:t>(Rev.1)</w:t>
      </w:r>
    </w:p>
    <w:p w:rsidR="004A7970" w:rsidRPr="00740C8C" w:rsidRDefault="00740C8C" w:rsidP="00740C8C">
      <w:pPr>
        <w:pStyle w:val="Rectitle"/>
      </w:pPr>
      <w:r w:rsidRPr="00740C8C">
        <w:t xml:space="preserve">Glossary and definitions of time and frequency terms </w:t>
      </w:r>
    </w:p>
    <w:p w:rsidR="00AD268D" w:rsidRPr="00B82AEF" w:rsidRDefault="00AD268D" w:rsidP="00AD268D">
      <w:pPr>
        <w:rPr>
          <w:sz w:val="24"/>
          <w:szCs w:val="24"/>
        </w:rPr>
      </w:pPr>
      <w:r w:rsidRPr="00B82AEF">
        <w:rPr>
          <w:sz w:val="24"/>
          <w:szCs w:val="24"/>
        </w:rPr>
        <w:t>This update and expansion of Recommendation ITU-R TF.686 is intended to reconcile a number of differences in terms between ITU-R and ITU-T Recommendations and other internationally defined standards.</w:t>
      </w:r>
    </w:p>
    <w:p w:rsidR="00111BB0" w:rsidRDefault="00111BB0" w:rsidP="00896FCB">
      <w:pPr>
        <w:spacing w:before="600" w:line="240" w:lineRule="auto"/>
        <w:jc w:val="center"/>
      </w:pPr>
      <w:bookmarkStart w:id="0" w:name="_GoBack"/>
      <w:bookmarkEnd w:id="0"/>
      <w:r>
        <w:t>______________</w:t>
      </w:r>
    </w:p>
    <w:sectPr w:rsidR="00111BB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D1FAB" w:rsidRDefault="00315C04" w:rsidP="00A45D9A">
    <w:pPr>
      <w:pStyle w:val="Header"/>
      <w:jc w:val="center"/>
      <w:rPr>
        <w:sz w:val="18"/>
        <w:szCs w:val="18"/>
      </w:rPr>
    </w:pPr>
    <w:r>
      <w:rPr>
        <w:sz w:val="18"/>
        <w:szCs w:val="18"/>
      </w:rPr>
      <w:t>-</w:t>
    </w:r>
    <w:r w:rsidR="00E915AF" w:rsidRPr="00ED1FAB">
      <w:rPr>
        <w:sz w:val="18"/>
        <w:szCs w:val="18"/>
      </w:rPr>
      <w:t xml:space="preserve"> </w:t>
    </w:r>
    <w:r w:rsidR="00E915AF" w:rsidRPr="00ED1FAB">
      <w:rPr>
        <w:rStyle w:val="PageNumber"/>
        <w:sz w:val="18"/>
        <w:szCs w:val="18"/>
      </w:rPr>
      <w:fldChar w:fldCharType="begin"/>
    </w:r>
    <w:r w:rsidR="00E915AF" w:rsidRPr="00ED1FAB">
      <w:rPr>
        <w:rStyle w:val="PageNumber"/>
        <w:sz w:val="18"/>
        <w:szCs w:val="18"/>
      </w:rPr>
      <w:instrText xml:space="preserve"> PAGE </w:instrText>
    </w:r>
    <w:r w:rsidR="00E915AF" w:rsidRPr="00ED1FAB">
      <w:rPr>
        <w:rStyle w:val="PageNumber"/>
        <w:sz w:val="18"/>
        <w:szCs w:val="18"/>
      </w:rPr>
      <w:fldChar w:fldCharType="separate"/>
    </w:r>
    <w:r w:rsidR="00896FCB">
      <w:rPr>
        <w:rStyle w:val="PageNumber"/>
        <w:noProof/>
        <w:sz w:val="18"/>
        <w:szCs w:val="18"/>
      </w:rPr>
      <w:t>4</w:t>
    </w:r>
    <w:r w:rsidR="00E915AF" w:rsidRPr="00ED1FA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D9A" w:rsidRPr="00A45D9A" w:rsidRDefault="00315C04" w:rsidP="00A45D9A">
    <w:pPr>
      <w:pStyle w:val="Header"/>
      <w:jc w:val="center"/>
      <w:rPr>
        <w:sz w:val="18"/>
        <w:szCs w:val="18"/>
      </w:rPr>
    </w:pPr>
    <w:r>
      <w:rPr>
        <w:sz w:val="18"/>
        <w:szCs w:val="18"/>
      </w:rPr>
      <w:t>-</w:t>
    </w:r>
    <w:r w:rsidR="00A45D9A" w:rsidRPr="00A45D9A">
      <w:rPr>
        <w:sz w:val="18"/>
        <w:szCs w:val="18"/>
      </w:rPr>
      <w:t xml:space="preserve"> </w:t>
    </w:r>
    <w:r w:rsidR="00A45D9A" w:rsidRPr="00A45D9A">
      <w:rPr>
        <w:rStyle w:val="PageNumber"/>
        <w:sz w:val="18"/>
        <w:szCs w:val="18"/>
      </w:rPr>
      <w:fldChar w:fldCharType="begin"/>
    </w:r>
    <w:r w:rsidR="00A45D9A" w:rsidRPr="00A45D9A">
      <w:rPr>
        <w:rStyle w:val="PageNumber"/>
        <w:sz w:val="18"/>
        <w:szCs w:val="18"/>
      </w:rPr>
      <w:instrText xml:space="preserve"> PAGE </w:instrText>
    </w:r>
    <w:r w:rsidR="00A45D9A" w:rsidRPr="00A45D9A">
      <w:rPr>
        <w:rStyle w:val="PageNumber"/>
        <w:sz w:val="18"/>
        <w:szCs w:val="18"/>
      </w:rPr>
      <w:fldChar w:fldCharType="separate"/>
    </w:r>
    <w:r w:rsidR="00896FCB">
      <w:rPr>
        <w:rStyle w:val="PageNumber"/>
        <w:noProof/>
        <w:sz w:val="18"/>
        <w:szCs w:val="18"/>
      </w:rPr>
      <w:t>3</w:t>
    </w:r>
    <w:r w:rsidR="00A45D9A" w:rsidRPr="00A45D9A">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EF90FBE6"/>
    <w:lvl w:ilvl="0" w:tplc="37B8DE24">
      <w:start w:val="27"/>
      <w:numFmt w:val="bullet"/>
      <w:lvlText w:val="–"/>
      <w:lvlJc w:val="left"/>
      <w:pPr>
        <w:tabs>
          <w:tab w:val="num" w:pos="360"/>
        </w:tabs>
        <w:ind w:left="360" w:hanging="360"/>
      </w:pPr>
      <w:rPr>
        <w:rFonts w:ascii="Times New Roman" w:eastAsia="Times New Roman" w:hAnsi="Times New Roman" w:hint="default"/>
        <w:lang w:val="en-US"/>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69B8"/>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1BB0"/>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2D66"/>
    <w:rsid w:val="00266E74"/>
    <w:rsid w:val="00283C3B"/>
    <w:rsid w:val="002861E6"/>
    <w:rsid w:val="00287D18"/>
    <w:rsid w:val="002A2618"/>
    <w:rsid w:val="002A5DD7"/>
    <w:rsid w:val="002B0CAC"/>
    <w:rsid w:val="002D5A15"/>
    <w:rsid w:val="002D5BDD"/>
    <w:rsid w:val="002E3D27"/>
    <w:rsid w:val="002F0890"/>
    <w:rsid w:val="002F2531"/>
    <w:rsid w:val="002F4967"/>
    <w:rsid w:val="00315C04"/>
    <w:rsid w:val="00316935"/>
    <w:rsid w:val="00322BB8"/>
    <w:rsid w:val="003266ED"/>
    <w:rsid w:val="003370B8"/>
    <w:rsid w:val="00341918"/>
    <w:rsid w:val="00345D38"/>
    <w:rsid w:val="00352097"/>
    <w:rsid w:val="00363E3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1545"/>
    <w:rsid w:val="004D733B"/>
    <w:rsid w:val="004E0DC4"/>
    <w:rsid w:val="004E0FB5"/>
    <w:rsid w:val="004E43BB"/>
    <w:rsid w:val="004E460D"/>
    <w:rsid w:val="004F178E"/>
    <w:rsid w:val="004F4543"/>
    <w:rsid w:val="004F57BB"/>
    <w:rsid w:val="004F7154"/>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04E7"/>
    <w:rsid w:val="0064371D"/>
    <w:rsid w:val="00650B2A"/>
    <w:rsid w:val="00651777"/>
    <w:rsid w:val="006550F8"/>
    <w:rsid w:val="00656226"/>
    <w:rsid w:val="006829F3"/>
    <w:rsid w:val="006A518B"/>
    <w:rsid w:val="006B0590"/>
    <w:rsid w:val="006B49DA"/>
    <w:rsid w:val="006C53F8"/>
    <w:rsid w:val="006C7CDE"/>
    <w:rsid w:val="007137FD"/>
    <w:rsid w:val="0071431D"/>
    <w:rsid w:val="007234B1"/>
    <w:rsid w:val="00723D08"/>
    <w:rsid w:val="00725FDA"/>
    <w:rsid w:val="00727816"/>
    <w:rsid w:val="00730B9A"/>
    <w:rsid w:val="00740C8C"/>
    <w:rsid w:val="00746124"/>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143A4"/>
    <w:rsid w:val="0081513E"/>
    <w:rsid w:val="00834059"/>
    <w:rsid w:val="00854131"/>
    <w:rsid w:val="0085652D"/>
    <w:rsid w:val="0087694B"/>
    <w:rsid w:val="00880F4D"/>
    <w:rsid w:val="0089495C"/>
    <w:rsid w:val="00896FCB"/>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54E4"/>
    <w:rsid w:val="00A31370"/>
    <w:rsid w:val="00A34D6F"/>
    <w:rsid w:val="00A41F91"/>
    <w:rsid w:val="00A45D9A"/>
    <w:rsid w:val="00A63355"/>
    <w:rsid w:val="00A7596D"/>
    <w:rsid w:val="00A963DF"/>
    <w:rsid w:val="00AC0C22"/>
    <w:rsid w:val="00AC3896"/>
    <w:rsid w:val="00AD268D"/>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82AEF"/>
    <w:rsid w:val="00B90743"/>
    <w:rsid w:val="00B90C45"/>
    <w:rsid w:val="00B933BE"/>
    <w:rsid w:val="00BD6738"/>
    <w:rsid w:val="00BD7E5E"/>
    <w:rsid w:val="00BE58FB"/>
    <w:rsid w:val="00BE63DB"/>
    <w:rsid w:val="00BE6574"/>
    <w:rsid w:val="00C06D5E"/>
    <w:rsid w:val="00C07319"/>
    <w:rsid w:val="00C16FD2"/>
    <w:rsid w:val="00C242F6"/>
    <w:rsid w:val="00C4395E"/>
    <w:rsid w:val="00C47FFD"/>
    <w:rsid w:val="00C51E92"/>
    <w:rsid w:val="00C57E2C"/>
    <w:rsid w:val="00C608B7"/>
    <w:rsid w:val="00C66F24"/>
    <w:rsid w:val="00C76D7F"/>
    <w:rsid w:val="00C813AA"/>
    <w:rsid w:val="00C818D7"/>
    <w:rsid w:val="00C82F52"/>
    <w:rsid w:val="00C9291E"/>
    <w:rsid w:val="00CA3F44"/>
    <w:rsid w:val="00CA4E58"/>
    <w:rsid w:val="00CB3771"/>
    <w:rsid w:val="00CB44BF"/>
    <w:rsid w:val="00CB5153"/>
    <w:rsid w:val="00CD361B"/>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13EE"/>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1FAB"/>
    <w:rsid w:val="00ED2922"/>
    <w:rsid w:val="00F424BF"/>
    <w:rsid w:val="00F44FC3"/>
    <w:rsid w:val="00F45242"/>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71431D"/>
    <w:rPr>
      <w:color w:val="800080" w:themeColor="followedHyperlink"/>
      <w:u w:val="single"/>
    </w:rPr>
  </w:style>
  <w:style w:type="paragraph" w:customStyle="1" w:styleId="Reasons">
    <w:name w:val="Reasons"/>
    <w:basedOn w:val="Normal"/>
    <w:qFormat/>
    <w:rsid w:val="00111BB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71431D"/>
    <w:rPr>
      <w:color w:val="800080" w:themeColor="followedHyperlink"/>
      <w:u w:val="single"/>
    </w:rPr>
  </w:style>
  <w:style w:type="paragraph" w:customStyle="1" w:styleId="Reasons">
    <w:name w:val="Reasons"/>
    <w:basedOn w:val="Normal"/>
    <w:qFormat/>
    <w:rsid w:val="00111BB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7-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7EC0-1E92-4093-A236-6891016D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64</TotalTime>
  <Pages>4</Pages>
  <Words>750</Words>
  <Characters>4743</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25</cp:revision>
  <cp:lastPrinted>2013-10-07T09:53:00Z</cp:lastPrinted>
  <dcterms:created xsi:type="dcterms:W3CDTF">2013-09-26T13:21:00Z</dcterms:created>
  <dcterms:modified xsi:type="dcterms:W3CDTF">2013-10-07T09:53:00Z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