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0028E3" w:rsidTr="00034340">
        <w:tc>
          <w:tcPr>
            <w:tcW w:w="7054" w:type="dxa"/>
            <w:gridSpan w:val="2"/>
            <w:shd w:val="clear" w:color="auto" w:fill="auto"/>
          </w:tcPr>
          <w:p w:rsidR="00C76D7F" w:rsidRPr="000028E3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0028E3">
              <w:rPr>
                <w:sz w:val="24"/>
                <w:szCs w:val="24"/>
                <w:lang w:val="fr-CH"/>
              </w:rPr>
              <w:t xml:space="preserve">Administrative </w:t>
            </w:r>
            <w:proofErr w:type="spellStart"/>
            <w:r w:rsidR="008B35A3" w:rsidRPr="000028E3">
              <w:rPr>
                <w:sz w:val="24"/>
                <w:szCs w:val="24"/>
                <w:lang w:val="fr-CH"/>
              </w:rPr>
              <w:t>C</w:t>
            </w:r>
            <w:r w:rsidR="00C76D7F" w:rsidRPr="000028E3">
              <w:rPr>
                <w:sz w:val="24"/>
                <w:szCs w:val="24"/>
                <w:lang w:val="fr-CH"/>
              </w:rPr>
              <w:t>ircular</w:t>
            </w:r>
            <w:proofErr w:type="spellEnd"/>
          </w:p>
          <w:p w:rsidR="00651777" w:rsidRPr="000028E3" w:rsidRDefault="00E17344" w:rsidP="000028E3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0028E3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075586" w:rsidRPr="000028E3">
              <w:rPr>
                <w:b/>
                <w:bCs/>
                <w:sz w:val="24"/>
                <w:szCs w:val="24"/>
                <w:lang w:val="fr-CH"/>
              </w:rPr>
              <w:t>CE</w:t>
            </w:r>
            <w:r w:rsidR="003836D4" w:rsidRPr="000028E3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0028E3" w:rsidRPr="000028E3">
              <w:rPr>
                <w:b/>
                <w:bCs/>
                <w:sz w:val="24"/>
                <w:szCs w:val="24"/>
                <w:lang w:val="fr-CH"/>
              </w:rPr>
              <w:t>615</w:t>
            </w:r>
          </w:p>
        </w:tc>
        <w:tc>
          <w:tcPr>
            <w:tcW w:w="2835" w:type="dxa"/>
            <w:shd w:val="clear" w:color="auto" w:fill="auto"/>
          </w:tcPr>
          <w:p w:rsidR="00651777" w:rsidRPr="00D34E3A" w:rsidRDefault="00EA04CF" w:rsidP="00034340">
            <w:pPr>
              <w:keepNext/>
              <w:keepLines/>
              <w:spacing w:before="0" w:after="120"/>
              <w:jc w:val="right"/>
              <w:rPr>
                <w:sz w:val="24"/>
                <w:szCs w:val="24"/>
                <w:lang w:val="en-GB"/>
              </w:rPr>
            </w:pPr>
            <w:r w:rsidRPr="000028E3">
              <w:rPr>
                <w:sz w:val="24"/>
                <w:szCs w:val="24"/>
                <w:lang w:val="en-GB"/>
              </w:rPr>
              <w:t>27 June 2013</w:t>
            </w:r>
          </w:p>
        </w:tc>
      </w:tr>
      <w:tr w:rsidR="0037309C" w:rsidRPr="000028E3" w:rsidTr="004D02EC">
        <w:tc>
          <w:tcPr>
            <w:tcW w:w="9889" w:type="dxa"/>
            <w:gridSpan w:val="3"/>
            <w:shd w:val="clear" w:color="auto" w:fill="auto"/>
          </w:tcPr>
          <w:p w:rsidR="0037309C" w:rsidRPr="000028E3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0028E3" w:rsidTr="00D374CD">
        <w:tc>
          <w:tcPr>
            <w:tcW w:w="9889" w:type="dxa"/>
            <w:gridSpan w:val="3"/>
            <w:shd w:val="clear" w:color="auto" w:fill="auto"/>
          </w:tcPr>
          <w:p w:rsidR="0037309C" w:rsidRPr="000028E3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0028E3" w:rsidTr="004D02EC">
        <w:tc>
          <w:tcPr>
            <w:tcW w:w="9889" w:type="dxa"/>
            <w:gridSpan w:val="3"/>
            <w:shd w:val="clear" w:color="auto" w:fill="auto"/>
          </w:tcPr>
          <w:p w:rsidR="00D21694" w:rsidRPr="000028E3" w:rsidRDefault="00075586" w:rsidP="009325F7">
            <w:pPr>
              <w:keepNext/>
              <w:keepLines/>
              <w:spacing w:before="0" w:after="120"/>
              <w:jc w:val="left"/>
              <w:rPr>
                <w:b/>
                <w:bCs/>
                <w:sz w:val="24"/>
                <w:szCs w:val="24"/>
              </w:rPr>
            </w:pPr>
            <w:r w:rsidRPr="000028E3">
              <w:rPr>
                <w:b/>
                <w:sz w:val="24"/>
                <w:szCs w:val="24"/>
              </w:rPr>
              <w:t xml:space="preserve">To Administrations of Member States of the ITU, </w:t>
            </w:r>
            <w:proofErr w:type="spellStart"/>
            <w:r w:rsidRPr="000028E3">
              <w:rPr>
                <w:b/>
                <w:sz w:val="24"/>
                <w:szCs w:val="24"/>
              </w:rPr>
              <w:t>Radiocommunication</w:t>
            </w:r>
            <w:proofErr w:type="spellEnd"/>
            <w:r w:rsidRPr="000028E3">
              <w:rPr>
                <w:b/>
                <w:sz w:val="24"/>
                <w:szCs w:val="24"/>
              </w:rPr>
              <w:t xml:space="preserve"> Sector Members</w:t>
            </w:r>
            <w:r w:rsidR="004E4AE6" w:rsidRPr="000028E3">
              <w:rPr>
                <w:b/>
                <w:sz w:val="24"/>
                <w:szCs w:val="24"/>
              </w:rPr>
              <w:t xml:space="preserve"> and</w:t>
            </w:r>
            <w:r w:rsidRPr="000028E3">
              <w:rPr>
                <w:b/>
                <w:sz w:val="24"/>
                <w:szCs w:val="24"/>
              </w:rPr>
              <w:br/>
              <w:t xml:space="preserve">ITU-R Associates participating in the work of </w:t>
            </w:r>
            <w:proofErr w:type="spellStart"/>
            <w:r w:rsidRPr="000028E3">
              <w:rPr>
                <w:b/>
                <w:sz w:val="24"/>
                <w:szCs w:val="24"/>
              </w:rPr>
              <w:t>Radiocommunication</w:t>
            </w:r>
            <w:proofErr w:type="spellEnd"/>
            <w:r w:rsidRPr="000028E3">
              <w:rPr>
                <w:b/>
                <w:sz w:val="24"/>
                <w:szCs w:val="24"/>
              </w:rPr>
              <w:t xml:space="preserve"> Study Group </w:t>
            </w:r>
            <w:r w:rsidR="009325F7" w:rsidRPr="000028E3">
              <w:rPr>
                <w:b/>
                <w:sz w:val="24"/>
                <w:szCs w:val="24"/>
              </w:rPr>
              <w:t>1</w:t>
            </w:r>
          </w:p>
        </w:tc>
      </w:tr>
      <w:tr w:rsidR="0037309C" w:rsidRPr="000028E3" w:rsidTr="004D02EC">
        <w:tc>
          <w:tcPr>
            <w:tcW w:w="9889" w:type="dxa"/>
            <w:gridSpan w:val="3"/>
            <w:shd w:val="clear" w:color="auto" w:fill="auto"/>
          </w:tcPr>
          <w:p w:rsidR="0037309C" w:rsidRPr="000028E3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0028E3" w:rsidTr="004D02EC">
        <w:tc>
          <w:tcPr>
            <w:tcW w:w="9889" w:type="dxa"/>
            <w:gridSpan w:val="3"/>
            <w:shd w:val="clear" w:color="auto" w:fill="auto"/>
          </w:tcPr>
          <w:p w:rsidR="0037309C" w:rsidRPr="000028E3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0028E3" w:rsidTr="0037309C">
        <w:tc>
          <w:tcPr>
            <w:tcW w:w="1526" w:type="dxa"/>
            <w:shd w:val="clear" w:color="auto" w:fill="auto"/>
          </w:tcPr>
          <w:p w:rsidR="00B4054B" w:rsidRPr="00D34E3A" w:rsidRDefault="00B4054B" w:rsidP="006A0053">
            <w:pPr>
              <w:keepNext/>
              <w:keepLines/>
              <w:spacing w:before="0" w:after="120"/>
              <w:jc w:val="left"/>
              <w:rPr>
                <w:sz w:val="24"/>
                <w:szCs w:val="24"/>
                <w:lang w:val="en-GB"/>
              </w:rPr>
            </w:pPr>
            <w:r w:rsidRPr="000028E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D32444" w:rsidRDefault="00075586" w:rsidP="00ED1892">
            <w:pPr>
              <w:keepNext/>
              <w:keepLines/>
              <w:spacing w:before="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D32444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Pr="00D32444">
              <w:rPr>
                <w:b/>
                <w:bCs/>
                <w:sz w:val="24"/>
                <w:szCs w:val="24"/>
              </w:rPr>
              <w:t xml:space="preserve"> Study Group </w:t>
            </w:r>
            <w:r w:rsidR="009325F7" w:rsidRPr="00D32444">
              <w:rPr>
                <w:b/>
                <w:bCs/>
                <w:sz w:val="24"/>
                <w:szCs w:val="24"/>
              </w:rPr>
              <w:t>1</w:t>
            </w:r>
            <w:r w:rsidR="00ED1892">
              <w:rPr>
                <w:b/>
                <w:bCs/>
                <w:sz w:val="24"/>
                <w:szCs w:val="24"/>
              </w:rPr>
              <w:t xml:space="preserve"> (Spectrum management)</w:t>
            </w:r>
          </w:p>
          <w:p w:rsidR="00075586" w:rsidRPr="00D34E3A" w:rsidRDefault="00075586" w:rsidP="00D34E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  <w:tab w:val="left" w:pos="1843"/>
              </w:tabs>
              <w:ind w:left="317" w:hanging="317"/>
              <w:rPr>
                <w:b/>
                <w:bCs/>
                <w:sz w:val="24"/>
                <w:szCs w:val="24"/>
              </w:rPr>
            </w:pPr>
            <w:r w:rsidRPr="00D32444">
              <w:rPr>
                <w:b/>
                <w:bCs/>
                <w:sz w:val="24"/>
                <w:szCs w:val="24"/>
              </w:rPr>
              <w:t>–</w:t>
            </w:r>
            <w:r w:rsidRPr="00D32444">
              <w:rPr>
                <w:b/>
                <w:bCs/>
                <w:sz w:val="24"/>
                <w:szCs w:val="24"/>
              </w:rPr>
              <w:tab/>
              <w:t xml:space="preserve">Proposed adoption by correspondence of </w:t>
            </w:r>
            <w:r w:rsidR="009325F7" w:rsidRPr="00D32444">
              <w:rPr>
                <w:b/>
                <w:bCs/>
                <w:sz w:val="24"/>
                <w:szCs w:val="24"/>
              </w:rPr>
              <w:t>1 </w:t>
            </w:r>
            <w:r w:rsidRPr="00D32444">
              <w:rPr>
                <w:b/>
                <w:bCs/>
                <w:sz w:val="24"/>
                <w:szCs w:val="24"/>
              </w:rPr>
              <w:t>draft new ITU-R Question</w:t>
            </w:r>
          </w:p>
        </w:tc>
      </w:tr>
      <w:tr w:rsidR="00B4054B" w:rsidRPr="000028E3" w:rsidTr="006A0053">
        <w:tc>
          <w:tcPr>
            <w:tcW w:w="1526" w:type="dxa"/>
            <w:shd w:val="clear" w:color="auto" w:fill="auto"/>
          </w:tcPr>
          <w:p w:rsidR="00B4054B" w:rsidRPr="000028E3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028E3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0028E3" w:rsidTr="006A0053">
        <w:tc>
          <w:tcPr>
            <w:tcW w:w="1526" w:type="dxa"/>
            <w:shd w:val="clear" w:color="auto" w:fill="auto"/>
          </w:tcPr>
          <w:p w:rsidR="00B4054B" w:rsidRPr="000028E3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028E3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D34E3A" w:rsidRDefault="00D34E3A" w:rsidP="00D34E3A">
      <w:pPr>
        <w:rPr>
          <w:sz w:val="24"/>
          <w:szCs w:val="24"/>
        </w:rPr>
      </w:pPr>
    </w:p>
    <w:p w:rsidR="00075586" w:rsidRPr="000028E3" w:rsidRDefault="00075586" w:rsidP="007838B1">
      <w:pPr>
        <w:ind w:right="-142"/>
        <w:rPr>
          <w:sz w:val="24"/>
          <w:szCs w:val="24"/>
        </w:rPr>
      </w:pPr>
      <w:r w:rsidRPr="00F747A3">
        <w:rPr>
          <w:sz w:val="24"/>
          <w:szCs w:val="24"/>
        </w:rPr>
        <w:t xml:space="preserve">At the meeting of </w:t>
      </w:r>
      <w:proofErr w:type="spellStart"/>
      <w:r w:rsidRPr="00F747A3">
        <w:rPr>
          <w:sz w:val="24"/>
          <w:szCs w:val="24"/>
        </w:rPr>
        <w:t>Radiocommunication</w:t>
      </w:r>
      <w:proofErr w:type="spellEnd"/>
      <w:r w:rsidRPr="00F747A3">
        <w:rPr>
          <w:sz w:val="24"/>
          <w:szCs w:val="24"/>
        </w:rPr>
        <w:t xml:space="preserve"> Study Group </w:t>
      </w:r>
      <w:r w:rsidR="009325F7" w:rsidRPr="000028E3">
        <w:rPr>
          <w:sz w:val="24"/>
          <w:szCs w:val="24"/>
        </w:rPr>
        <w:t>1</w:t>
      </w:r>
      <w:r w:rsidRPr="000028E3">
        <w:rPr>
          <w:sz w:val="24"/>
          <w:szCs w:val="24"/>
        </w:rPr>
        <w:t xml:space="preserve">, held </w:t>
      </w:r>
      <w:r w:rsidR="009325F7" w:rsidRPr="000028E3">
        <w:rPr>
          <w:sz w:val="24"/>
          <w:szCs w:val="24"/>
        </w:rPr>
        <w:t>on 12 June</w:t>
      </w:r>
      <w:r w:rsidRPr="00D34E3A">
        <w:rPr>
          <w:sz w:val="24"/>
          <w:szCs w:val="24"/>
        </w:rPr>
        <w:t xml:space="preserve"> 2013, the Study Group decided to seek adoption of </w:t>
      </w:r>
      <w:r w:rsidR="009325F7" w:rsidRPr="000028E3">
        <w:rPr>
          <w:sz w:val="24"/>
          <w:szCs w:val="24"/>
        </w:rPr>
        <w:t xml:space="preserve">1 </w:t>
      </w:r>
      <w:r w:rsidRPr="000028E3">
        <w:rPr>
          <w:sz w:val="24"/>
          <w:szCs w:val="24"/>
        </w:rPr>
        <w:t xml:space="preserve">draft new </w:t>
      </w:r>
      <w:r w:rsidR="007838B1">
        <w:rPr>
          <w:sz w:val="24"/>
          <w:szCs w:val="24"/>
        </w:rPr>
        <w:t xml:space="preserve">ITU-R </w:t>
      </w:r>
      <w:r w:rsidRPr="000028E3">
        <w:rPr>
          <w:sz w:val="24"/>
          <w:szCs w:val="24"/>
        </w:rPr>
        <w:t>Question accordi</w:t>
      </w:r>
      <w:r w:rsidR="00D34E3A">
        <w:rPr>
          <w:sz w:val="24"/>
          <w:szCs w:val="24"/>
        </w:rPr>
        <w:t>ng to § 3.1.2 of Resolution ITU-</w:t>
      </w:r>
      <w:r w:rsidRPr="000028E3">
        <w:rPr>
          <w:sz w:val="24"/>
          <w:szCs w:val="24"/>
        </w:rPr>
        <w:t xml:space="preserve">R 1-6 (Adoption by a Study Group by correspondence). The text of the draft ITU-R Question is attached for your reference </w:t>
      </w:r>
      <w:r w:rsidR="009325F7" w:rsidRPr="000028E3">
        <w:rPr>
          <w:sz w:val="24"/>
          <w:szCs w:val="24"/>
        </w:rPr>
        <w:t xml:space="preserve">in the </w:t>
      </w:r>
      <w:r w:rsidRPr="000028E3">
        <w:rPr>
          <w:sz w:val="24"/>
          <w:szCs w:val="24"/>
        </w:rPr>
        <w:t>Annex</w:t>
      </w:r>
      <w:r w:rsidR="00751852">
        <w:rPr>
          <w:sz w:val="24"/>
          <w:szCs w:val="24"/>
        </w:rPr>
        <w:t xml:space="preserve"> to this letter</w:t>
      </w:r>
      <w:r w:rsidRPr="000028E3">
        <w:rPr>
          <w:sz w:val="24"/>
          <w:szCs w:val="24"/>
        </w:rPr>
        <w:t>.</w:t>
      </w:r>
    </w:p>
    <w:p w:rsidR="00075586" w:rsidRPr="0002086F" w:rsidRDefault="00075586" w:rsidP="00D34E3A">
      <w:pPr>
        <w:tabs>
          <w:tab w:val="left" w:pos="0"/>
          <w:tab w:val="left" w:pos="1134"/>
          <w:tab w:val="left" w:pos="3119"/>
        </w:tabs>
        <w:spacing w:after="240"/>
        <w:rPr>
          <w:sz w:val="24"/>
          <w:szCs w:val="24"/>
        </w:rPr>
      </w:pPr>
      <w:r w:rsidRPr="000028E3">
        <w:rPr>
          <w:sz w:val="24"/>
          <w:szCs w:val="24"/>
        </w:rPr>
        <w:t xml:space="preserve">The consideration period shall extend for two months ending on </w:t>
      </w:r>
      <w:r w:rsidR="00F747A3">
        <w:rPr>
          <w:sz w:val="24"/>
          <w:szCs w:val="24"/>
          <w:u w:val="single"/>
        </w:rPr>
        <w:t>27 August</w:t>
      </w:r>
      <w:r w:rsidRPr="00F747A3">
        <w:rPr>
          <w:sz w:val="24"/>
          <w:szCs w:val="24"/>
          <w:u w:val="single"/>
        </w:rPr>
        <w:t> 2013</w:t>
      </w:r>
      <w:r w:rsidRPr="00F747A3">
        <w:rPr>
          <w:sz w:val="24"/>
          <w:szCs w:val="24"/>
        </w:rPr>
        <w:t xml:space="preserve">. If within this period no objections are received from Member States, the approval by consultation procedure of § 3.1.2 of </w:t>
      </w:r>
      <w:r w:rsidR="00D34E3A">
        <w:rPr>
          <w:sz w:val="24"/>
          <w:szCs w:val="24"/>
        </w:rPr>
        <w:t>Resolution ITU-R 1-</w:t>
      </w:r>
      <w:r w:rsidRPr="000028E3">
        <w:rPr>
          <w:sz w:val="24"/>
          <w:szCs w:val="24"/>
        </w:rPr>
        <w:t>6 will be initiat</w:t>
      </w:r>
      <w:r w:rsidRPr="0002086F">
        <w:rPr>
          <w:sz w:val="24"/>
          <w:szCs w:val="24"/>
        </w:rPr>
        <w:t xml:space="preserve">ed. </w:t>
      </w:r>
    </w:p>
    <w:p w:rsidR="00075586" w:rsidRPr="0002086F" w:rsidRDefault="00075586" w:rsidP="00D34E3A">
      <w:pPr>
        <w:tabs>
          <w:tab w:val="left" w:pos="0"/>
          <w:tab w:val="left" w:pos="1134"/>
          <w:tab w:val="left" w:pos="3119"/>
        </w:tabs>
        <w:spacing w:after="240"/>
        <w:rPr>
          <w:sz w:val="24"/>
          <w:szCs w:val="24"/>
        </w:rPr>
      </w:pPr>
      <w:r w:rsidRPr="0002086F">
        <w:rPr>
          <w:sz w:val="24"/>
          <w:szCs w:val="24"/>
        </w:rPr>
        <w:t xml:space="preserve">Any </w:t>
      </w:r>
      <w:r w:rsidRPr="00F747A3">
        <w:rPr>
          <w:sz w:val="24"/>
          <w:szCs w:val="24"/>
        </w:rPr>
        <w:t>Member State who objects to the adoption of the draft Question</w:t>
      </w:r>
      <w:r w:rsidR="00D34E3A">
        <w:rPr>
          <w:sz w:val="24"/>
          <w:szCs w:val="24"/>
        </w:rPr>
        <w:t xml:space="preserve"> </w:t>
      </w:r>
      <w:r w:rsidRPr="00F747A3">
        <w:rPr>
          <w:sz w:val="24"/>
          <w:szCs w:val="24"/>
        </w:rPr>
        <w:t>is requested</w:t>
      </w:r>
      <w:r w:rsidRPr="0002086F">
        <w:rPr>
          <w:sz w:val="24"/>
          <w:szCs w:val="24"/>
        </w:rPr>
        <w:t xml:space="preserve"> to inform the Director and the Chairman of the Study Group of the reasons for the objection.</w:t>
      </w:r>
    </w:p>
    <w:p w:rsidR="0002086F" w:rsidRPr="0002086F" w:rsidRDefault="0002086F" w:rsidP="0002086F">
      <w:pPr>
        <w:spacing w:before="1418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2086F">
        <w:rPr>
          <w:rFonts w:asciiTheme="minorHAnsi" w:hAnsiTheme="minorHAnsi" w:cstheme="minorHAnsi"/>
          <w:sz w:val="24"/>
          <w:szCs w:val="24"/>
        </w:rPr>
        <w:t xml:space="preserve">François </w:t>
      </w:r>
      <w:proofErr w:type="spellStart"/>
      <w:r w:rsidRPr="0002086F">
        <w:rPr>
          <w:rFonts w:asciiTheme="minorHAnsi" w:hAnsiTheme="minorHAnsi" w:cstheme="minorHAnsi"/>
          <w:sz w:val="24"/>
          <w:szCs w:val="24"/>
        </w:rPr>
        <w:t>Rancy</w:t>
      </w:r>
      <w:proofErr w:type="spellEnd"/>
    </w:p>
    <w:p w:rsidR="0002086F" w:rsidRPr="0002086F" w:rsidRDefault="0002086F" w:rsidP="0002086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2086F">
        <w:rPr>
          <w:rFonts w:asciiTheme="minorHAnsi" w:hAnsiTheme="minorHAnsi" w:cstheme="minorHAnsi"/>
          <w:sz w:val="24"/>
          <w:szCs w:val="24"/>
        </w:rPr>
        <w:t>Director</w:t>
      </w:r>
    </w:p>
    <w:p w:rsidR="00075586" w:rsidRPr="00D34E3A" w:rsidRDefault="00075586" w:rsidP="00D34E3A">
      <w:pPr>
        <w:spacing w:before="360"/>
        <w:rPr>
          <w:i/>
          <w:iCs/>
          <w:sz w:val="24"/>
          <w:szCs w:val="24"/>
        </w:rPr>
      </w:pPr>
      <w:r w:rsidRPr="00D34E3A">
        <w:rPr>
          <w:b/>
          <w:bCs/>
          <w:sz w:val="24"/>
          <w:szCs w:val="24"/>
        </w:rPr>
        <w:t>Annex:</w:t>
      </w:r>
      <w:r w:rsidRPr="00D34E3A">
        <w:rPr>
          <w:sz w:val="24"/>
          <w:szCs w:val="24"/>
        </w:rPr>
        <w:t xml:space="preserve"> </w:t>
      </w:r>
      <w:r w:rsidR="00D34E3A" w:rsidRPr="00D34E3A">
        <w:rPr>
          <w:sz w:val="24"/>
          <w:szCs w:val="24"/>
        </w:rPr>
        <w:t xml:space="preserve"> </w:t>
      </w:r>
      <w:r w:rsidR="00F747A3" w:rsidRPr="00D34E3A">
        <w:rPr>
          <w:sz w:val="24"/>
          <w:szCs w:val="24"/>
        </w:rPr>
        <w:t>1</w:t>
      </w:r>
    </w:p>
    <w:p w:rsidR="00075586" w:rsidRPr="00D34E3A" w:rsidRDefault="00075586" w:rsidP="00F747A3">
      <w:pPr>
        <w:rPr>
          <w:sz w:val="24"/>
          <w:szCs w:val="24"/>
        </w:rPr>
      </w:pPr>
      <w:r w:rsidRPr="00D34E3A">
        <w:rPr>
          <w:sz w:val="24"/>
          <w:szCs w:val="24"/>
        </w:rPr>
        <w:t>–</w:t>
      </w:r>
      <w:r w:rsidRPr="00D34E3A">
        <w:rPr>
          <w:sz w:val="24"/>
          <w:szCs w:val="24"/>
        </w:rPr>
        <w:tab/>
      </w:r>
      <w:r w:rsidR="00F747A3" w:rsidRPr="00D34E3A">
        <w:rPr>
          <w:sz w:val="24"/>
          <w:szCs w:val="24"/>
        </w:rPr>
        <w:t xml:space="preserve">1 </w:t>
      </w:r>
      <w:r w:rsidRPr="00D34E3A">
        <w:rPr>
          <w:sz w:val="24"/>
          <w:szCs w:val="24"/>
        </w:rPr>
        <w:t>draft new ITU-R Question</w:t>
      </w:r>
    </w:p>
    <w:p w:rsidR="00075586" w:rsidRPr="00F747A3" w:rsidRDefault="00075586" w:rsidP="00D34E3A">
      <w:pPr>
        <w:tabs>
          <w:tab w:val="left" w:pos="6237"/>
        </w:tabs>
        <w:spacing w:before="360" w:after="120"/>
        <w:jc w:val="left"/>
        <w:rPr>
          <w:b/>
          <w:bCs/>
          <w:sz w:val="18"/>
          <w:szCs w:val="18"/>
        </w:rPr>
      </w:pPr>
      <w:r w:rsidRPr="00F747A3">
        <w:rPr>
          <w:b/>
          <w:bCs/>
          <w:sz w:val="18"/>
          <w:szCs w:val="18"/>
        </w:rPr>
        <w:t>Distribution:</w:t>
      </w:r>
    </w:p>
    <w:p w:rsidR="00075586" w:rsidRPr="00D34E3A" w:rsidRDefault="00075586" w:rsidP="00D34E3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D34E3A">
        <w:rPr>
          <w:rFonts w:asciiTheme="minorHAnsi" w:hAnsiTheme="minorHAnsi" w:cstheme="minorHAnsi"/>
          <w:sz w:val="18"/>
          <w:szCs w:val="18"/>
        </w:rPr>
        <w:t>–</w:t>
      </w:r>
      <w:r w:rsidRPr="00D34E3A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D34E3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34E3A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D34E3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34E3A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34E3A">
        <w:rPr>
          <w:rFonts w:asciiTheme="minorHAnsi" w:hAnsiTheme="minorHAnsi" w:cstheme="minorHAnsi"/>
          <w:sz w:val="18"/>
          <w:szCs w:val="18"/>
        </w:rPr>
        <w:t>1</w:t>
      </w:r>
    </w:p>
    <w:p w:rsidR="00075586" w:rsidRPr="00D34E3A" w:rsidRDefault="00075586" w:rsidP="00D34E3A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34E3A">
        <w:rPr>
          <w:rFonts w:asciiTheme="minorHAnsi" w:hAnsiTheme="minorHAnsi" w:cstheme="minorHAnsi"/>
          <w:sz w:val="18"/>
          <w:szCs w:val="18"/>
        </w:rPr>
        <w:t>–</w:t>
      </w:r>
      <w:r w:rsidRPr="00D34E3A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D34E3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34E3A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34E3A">
        <w:rPr>
          <w:rFonts w:asciiTheme="minorHAnsi" w:hAnsiTheme="minorHAnsi" w:cstheme="minorHAnsi"/>
          <w:sz w:val="18"/>
          <w:szCs w:val="18"/>
        </w:rPr>
        <w:t>1</w:t>
      </w:r>
    </w:p>
    <w:p w:rsidR="00075586" w:rsidRPr="00D34E3A" w:rsidRDefault="00075586" w:rsidP="00D34E3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D34E3A">
        <w:rPr>
          <w:rFonts w:asciiTheme="minorHAnsi" w:hAnsiTheme="minorHAnsi" w:cstheme="minorHAnsi"/>
          <w:sz w:val="18"/>
          <w:szCs w:val="18"/>
        </w:rPr>
        <w:t>–</w:t>
      </w:r>
      <w:r w:rsidRPr="00D34E3A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D34E3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34E3A">
        <w:rPr>
          <w:rFonts w:asciiTheme="minorHAnsi" w:hAnsiTheme="minorHAnsi" w:cstheme="minorHAnsi"/>
          <w:sz w:val="18"/>
          <w:szCs w:val="18"/>
        </w:rPr>
        <w:t xml:space="preserve"> Study Groups and the Special Committee on Regulatory/Procedural Matters</w:t>
      </w:r>
    </w:p>
    <w:p w:rsidR="00075586" w:rsidRPr="00D34E3A" w:rsidRDefault="00075586" w:rsidP="00D34E3A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34E3A">
        <w:rPr>
          <w:rFonts w:asciiTheme="minorHAnsi" w:hAnsiTheme="minorHAnsi" w:cstheme="minorHAnsi"/>
          <w:sz w:val="18"/>
          <w:szCs w:val="18"/>
        </w:rPr>
        <w:t>–</w:t>
      </w:r>
      <w:r w:rsidRPr="00D34E3A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75586" w:rsidRPr="00D34E3A" w:rsidRDefault="00075586" w:rsidP="00D34E3A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34E3A">
        <w:rPr>
          <w:rFonts w:asciiTheme="minorHAnsi" w:hAnsiTheme="minorHAnsi" w:cstheme="minorHAnsi"/>
          <w:sz w:val="18"/>
          <w:szCs w:val="18"/>
        </w:rPr>
        <w:t>–</w:t>
      </w:r>
      <w:r w:rsidRPr="00D34E3A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75586" w:rsidRPr="00D34E3A" w:rsidRDefault="00075586" w:rsidP="00D34E3A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D34E3A">
        <w:rPr>
          <w:rFonts w:asciiTheme="minorHAnsi" w:hAnsiTheme="minorHAnsi" w:cstheme="minorHAnsi"/>
          <w:sz w:val="18"/>
          <w:szCs w:val="18"/>
          <w:lang w:val="en-US"/>
        </w:rPr>
        <w:t>–</w:t>
      </w:r>
      <w:r w:rsidRPr="00D34E3A">
        <w:rPr>
          <w:rFonts w:asciiTheme="minorHAnsi" w:hAnsiTheme="minorHAnsi" w:cstheme="minorHAnsi"/>
          <w:sz w:val="18"/>
          <w:szCs w:val="18"/>
          <w:lang w:val="en-US"/>
        </w:rPr>
        <w:tab/>
      </w:r>
      <w:r w:rsidRPr="00D34E3A">
        <w:rPr>
          <w:rFonts w:asciiTheme="minorHAnsi" w:hAnsiTheme="minorHAnsi" w:cstheme="minorHAnsi"/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075586" w:rsidRPr="005840D1" w:rsidRDefault="00075586" w:rsidP="000755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 w:rsidRPr="005840D1">
        <w:br w:type="page"/>
      </w:r>
    </w:p>
    <w:p w:rsidR="00075586" w:rsidRPr="00D34E3A" w:rsidRDefault="00204CF6" w:rsidP="00075586">
      <w:pPr>
        <w:pStyle w:val="AnnexNotitle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lastRenderedPageBreak/>
        <w:t>Annex</w:t>
      </w:r>
    </w:p>
    <w:p w:rsidR="00075586" w:rsidRPr="00D32444" w:rsidRDefault="00075586" w:rsidP="00EA04CF">
      <w:pPr>
        <w:pStyle w:val="Normalaftertitle"/>
        <w:spacing w:before="240"/>
        <w:jc w:val="center"/>
        <w:rPr>
          <w:rFonts w:asciiTheme="minorHAnsi" w:hAnsiTheme="minorHAnsi" w:cstheme="minorHAnsi"/>
          <w:sz w:val="24"/>
          <w:szCs w:val="24"/>
        </w:rPr>
      </w:pPr>
      <w:r w:rsidRPr="00D32444">
        <w:rPr>
          <w:rFonts w:asciiTheme="minorHAnsi" w:hAnsiTheme="minorHAnsi" w:cstheme="minorHAnsi"/>
          <w:sz w:val="24"/>
          <w:szCs w:val="24"/>
        </w:rPr>
        <w:t xml:space="preserve">(Document </w:t>
      </w:r>
      <w:r w:rsidR="00EA04CF" w:rsidRPr="00D34E3A">
        <w:rPr>
          <w:rFonts w:asciiTheme="minorHAnsi" w:hAnsiTheme="minorHAnsi" w:cstheme="minorHAnsi"/>
          <w:sz w:val="24"/>
          <w:szCs w:val="24"/>
        </w:rPr>
        <w:t>1</w:t>
      </w:r>
      <w:r w:rsidRPr="00D34E3A">
        <w:rPr>
          <w:rFonts w:asciiTheme="minorHAnsi" w:hAnsiTheme="minorHAnsi" w:cstheme="minorHAnsi"/>
          <w:sz w:val="24"/>
          <w:szCs w:val="24"/>
        </w:rPr>
        <w:t>/</w:t>
      </w:r>
      <w:r w:rsidR="00EA04CF" w:rsidRPr="00D32444">
        <w:rPr>
          <w:rFonts w:asciiTheme="minorHAnsi" w:hAnsiTheme="minorHAnsi" w:cstheme="minorHAnsi"/>
          <w:sz w:val="24"/>
          <w:szCs w:val="24"/>
        </w:rPr>
        <w:t>73(Rev.1)</w:t>
      </w:r>
      <w:r w:rsidRPr="00D32444">
        <w:rPr>
          <w:rFonts w:asciiTheme="minorHAnsi" w:hAnsiTheme="minorHAnsi" w:cstheme="minorHAnsi"/>
          <w:sz w:val="24"/>
          <w:szCs w:val="24"/>
        </w:rPr>
        <w:t>)</w:t>
      </w:r>
    </w:p>
    <w:p w:rsidR="00D32444" w:rsidRPr="00D32444" w:rsidRDefault="00D32444" w:rsidP="00D3244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480" w:line="240" w:lineRule="auto"/>
        <w:jc w:val="center"/>
        <w:rPr>
          <w:rFonts w:ascii="Times New Roman" w:hAnsi="Times New Roman" w:cs="Times New Roman"/>
          <w:caps/>
          <w:sz w:val="28"/>
          <w:szCs w:val="20"/>
          <w:lang w:eastAsia="zh-CN"/>
        </w:rPr>
      </w:pPr>
      <w:bookmarkStart w:id="0" w:name="drec" w:colFirst="0" w:colLast="0"/>
      <w:r w:rsidRPr="00D32444">
        <w:rPr>
          <w:rFonts w:ascii="Times New Roman" w:hAnsi="Times New Roman" w:cs="Times New Roman"/>
          <w:caps/>
          <w:sz w:val="28"/>
          <w:szCs w:val="20"/>
          <w:lang w:val="en-GB" w:eastAsia="ja-JP"/>
        </w:rPr>
        <w:t>draft new question ITU-R [th</w:t>
      </w:r>
      <w:r w:rsidRPr="00D32444">
        <w:rPr>
          <w:rFonts w:ascii="Times New Roman" w:hAnsi="Times New Roman" w:cs="Times New Roman"/>
          <w:sz w:val="28"/>
          <w:szCs w:val="20"/>
          <w:lang w:val="en-GB" w:eastAsia="ja-JP"/>
        </w:rPr>
        <w:t>z</w:t>
      </w:r>
      <w:r w:rsidRPr="00D32444">
        <w:rPr>
          <w:rFonts w:ascii="Times New Roman" w:hAnsi="Times New Roman" w:cs="Times New Roman"/>
          <w:caps/>
          <w:sz w:val="28"/>
          <w:szCs w:val="20"/>
          <w:lang w:val="en-GB" w:eastAsia="ja-JP"/>
        </w:rPr>
        <w:t>]/1</w:t>
      </w:r>
      <w:r w:rsidRPr="00D32444">
        <w:rPr>
          <w:rFonts w:ascii="Times New Roman" w:hAnsi="Times New Roman" w:cs="Times New Roman"/>
          <w:caps/>
          <w:position w:val="6"/>
          <w:sz w:val="18"/>
          <w:szCs w:val="20"/>
          <w:lang w:val="en-GB" w:eastAsia="ja-JP"/>
        </w:rPr>
        <w:footnoteReference w:customMarkFollows="1" w:id="1"/>
        <w:t>*</w:t>
      </w:r>
    </w:p>
    <w:p w:rsidR="00D32444" w:rsidRPr="00D32444" w:rsidRDefault="00D32444" w:rsidP="00D3244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 w:line="240" w:lineRule="auto"/>
        <w:jc w:val="center"/>
        <w:rPr>
          <w:rFonts w:ascii="Times New Roman Bold" w:hAnsi="Times New Roman Bold" w:cs="Times New Roman"/>
          <w:b/>
          <w:sz w:val="28"/>
          <w:szCs w:val="20"/>
          <w:lang w:val="en-GB" w:eastAsia="zh-CN"/>
        </w:rPr>
      </w:pPr>
      <w:bookmarkStart w:id="1" w:name="dtitle1" w:colFirst="0" w:colLast="0"/>
      <w:bookmarkEnd w:id="0"/>
      <w:r w:rsidRPr="00D32444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t xml:space="preserve">Technical and operational </w:t>
      </w:r>
      <w:r w:rsidRPr="00D32444">
        <w:rPr>
          <w:rFonts w:ascii="Times New Roman Bold" w:hAnsi="Times New Roman Bold" w:cs="Times New Roman"/>
          <w:b/>
          <w:sz w:val="28"/>
          <w:szCs w:val="20"/>
          <w:lang w:val="en-GB"/>
        </w:rPr>
        <w:t>characteristics</w:t>
      </w:r>
      <w:r w:rsidRPr="00D32444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t xml:space="preserve"> of the active services </w:t>
      </w:r>
      <w:r w:rsidRPr="00D32444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br/>
        <w:t>operating in the range 275-1 000 GHz</w:t>
      </w:r>
    </w:p>
    <w:p w:rsidR="00D32444" w:rsidRPr="00D32444" w:rsidRDefault="00D32444" w:rsidP="00D34E3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jc w:val="left"/>
        <w:rPr>
          <w:rFonts w:ascii="Times New Roman" w:hAnsi="Times New Roman" w:cs="Times New Roman"/>
          <w:sz w:val="24"/>
          <w:szCs w:val="20"/>
          <w:lang w:val="en-GB"/>
        </w:rPr>
      </w:pPr>
      <w:bookmarkStart w:id="2" w:name="dbreak"/>
      <w:bookmarkEnd w:id="1"/>
      <w:bookmarkEnd w:id="2"/>
      <w:r w:rsidRPr="00D32444">
        <w:rPr>
          <w:rFonts w:ascii="Times New Roman" w:hAnsi="Times New Roman" w:cs="Times New Roman"/>
          <w:sz w:val="24"/>
          <w:szCs w:val="20"/>
          <w:lang w:val="en-GB"/>
        </w:rPr>
        <w:t xml:space="preserve">The ITU </w:t>
      </w:r>
      <w:proofErr w:type="spellStart"/>
      <w:r w:rsidRPr="00D32444">
        <w:rPr>
          <w:rFonts w:ascii="Times New Roman" w:hAnsi="Times New Roman" w:cs="Times New Roman"/>
          <w:sz w:val="24"/>
          <w:szCs w:val="20"/>
          <w:lang w:val="en-GB"/>
        </w:rPr>
        <w:t>Radiocommunication</w:t>
      </w:r>
      <w:proofErr w:type="spellEnd"/>
      <w:r w:rsidRPr="00D32444">
        <w:rPr>
          <w:rFonts w:ascii="Times New Roman" w:hAnsi="Times New Roman" w:cs="Times New Roman"/>
          <w:sz w:val="24"/>
          <w:szCs w:val="20"/>
          <w:lang w:val="en-GB"/>
        </w:rPr>
        <w:t xml:space="preserve"> Assembly,</w:t>
      </w:r>
    </w:p>
    <w:p w:rsidR="00D32444" w:rsidRPr="00D32444" w:rsidRDefault="00D32444" w:rsidP="00D32444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 w:val="24"/>
          <w:szCs w:val="20"/>
          <w:lang w:val="en-GB"/>
        </w:rPr>
      </w:pPr>
      <w:r w:rsidRPr="00D32444">
        <w:rPr>
          <w:rFonts w:ascii="Times New Roman" w:hAnsi="Times New Roman" w:cs="Times New Roman"/>
          <w:i/>
          <w:sz w:val="24"/>
          <w:szCs w:val="20"/>
          <w:lang w:val="en-GB"/>
        </w:rPr>
        <w:t>considering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  <w:lang w:val="en-GB" w:eastAsia="ja-JP"/>
        </w:rPr>
      </w:pPr>
      <w:r w:rsidRPr="00D32444">
        <w:rPr>
          <w:rFonts w:ascii="Times New Roman" w:hAnsi="Times New Roman" w:cs="Times New Roman"/>
          <w:i/>
          <w:iCs/>
          <w:sz w:val="24"/>
          <w:szCs w:val="20"/>
          <w:lang w:val="en-GB" w:eastAsia="ja-JP"/>
        </w:rPr>
        <w:t>a)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ab/>
        <w:t xml:space="preserve">that the World </w:t>
      </w:r>
      <w:proofErr w:type="spellStart"/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Radiocommunication</w:t>
      </w:r>
      <w:proofErr w:type="spellEnd"/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 xml:space="preserve"> Conference 2012 (WRC-12) has modified No. </w:t>
      </w:r>
      <w:r w:rsidRPr="00D32444">
        <w:rPr>
          <w:rFonts w:ascii="Times New Roman" w:hAnsi="Times New Roman" w:cs="Times New Roman"/>
          <w:b/>
          <w:bCs/>
          <w:sz w:val="24"/>
          <w:szCs w:val="20"/>
          <w:lang w:val="en-GB" w:eastAsia="ja-JP"/>
        </w:rPr>
        <w:t>5.565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 xml:space="preserve"> of the Radio Regulations and identified the use of the range 275-1 000 GHz by the passive and active services;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  <w:lang w:val="en-GB"/>
        </w:rPr>
      </w:pPr>
      <w:r w:rsidRPr="00D32444">
        <w:rPr>
          <w:rFonts w:ascii="Times New Roman" w:hAnsi="Times New Roman" w:cs="Times New Roman"/>
          <w:i/>
          <w:iCs/>
          <w:sz w:val="24"/>
          <w:szCs w:val="20"/>
          <w:lang w:val="en-GB" w:eastAsia="ja-JP"/>
        </w:rPr>
        <w:t>b)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ab/>
        <w:t>that administrations wishing to make frequencies in the 275-1 000 GHz range available for active service applications are urged to take all practicable steps to protect these passive services from harmful interference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>;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  <w:lang w:val="en-GB" w:eastAsia="ja-JP"/>
        </w:rPr>
      </w:pPr>
      <w:r w:rsidRPr="00D32444">
        <w:rPr>
          <w:rFonts w:ascii="Times New Roman" w:hAnsi="Times New Roman" w:cs="Times New Roman"/>
          <w:i/>
          <w:iCs/>
          <w:sz w:val="24"/>
          <w:szCs w:val="20"/>
          <w:lang w:val="en-GB" w:eastAsia="ja-JP"/>
        </w:rPr>
        <w:t>c)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ab/>
        <w:t>that studies o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 xml:space="preserve">n </w:t>
      </w:r>
      <w:r w:rsidRPr="00D32444">
        <w:rPr>
          <w:rFonts w:ascii="Times New Roman" w:hAnsi="Times New Roman" w:cs="Times New Roman"/>
          <w:sz w:val="24"/>
          <w:szCs w:val="20"/>
          <w:lang w:eastAsia="ja-JP"/>
        </w:rPr>
        <w:t>t</w:t>
      </w:r>
      <w:r w:rsidRPr="00D32444">
        <w:rPr>
          <w:rFonts w:ascii="Times New Roman" w:hAnsi="Times New Roman" w:cs="Times New Roman"/>
          <w:sz w:val="24"/>
          <w:szCs w:val="20"/>
        </w:rPr>
        <w:t>echnical and operational characteristics of networks of the fixed-satellite service operating above 275 GHz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 xml:space="preserve">are addressed 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 xml:space="preserve">by Study Group 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4;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  <w:lang w:eastAsia="ja-JP"/>
        </w:rPr>
      </w:pPr>
      <w:r w:rsidRPr="00D32444">
        <w:rPr>
          <w:rFonts w:ascii="Times New Roman" w:hAnsi="Times New Roman" w:cs="Times New Roman"/>
          <w:i/>
          <w:iCs/>
          <w:sz w:val="24"/>
          <w:szCs w:val="20"/>
          <w:lang w:val="en-GB" w:eastAsia="ja-JP"/>
        </w:rPr>
        <w:t>d)</w:t>
      </w:r>
      <w:r w:rsidRPr="00D32444">
        <w:rPr>
          <w:rFonts w:ascii="Times New Roman" w:hAnsi="Times New Roman" w:cs="Times New Roman"/>
          <w:sz w:val="24"/>
          <w:szCs w:val="20"/>
        </w:rPr>
        <w:tab/>
        <w:t xml:space="preserve">that </w:t>
      </w:r>
      <w:r w:rsidRPr="00D32444">
        <w:rPr>
          <w:rFonts w:ascii="Times New Roman" w:hAnsi="Times New Roman" w:cs="Times New Roman"/>
          <w:sz w:val="24"/>
          <w:szCs w:val="20"/>
          <w:lang w:eastAsia="ja-JP"/>
        </w:rPr>
        <w:t xml:space="preserve">studies on technical and operational characteristics of applications of science services operating above 275 GHz 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 xml:space="preserve">are addressed by 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 xml:space="preserve">Study Group 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7</w:t>
      </w:r>
      <w:r w:rsidRPr="00D32444">
        <w:rPr>
          <w:rFonts w:ascii="Times New Roman" w:hAnsi="Times New Roman" w:cs="Times New Roman"/>
          <w:sz w:val="24"/>
          <w:szCs w:val="20"/>
        </w:rPr>
        <w:t>;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D32444">
        <w:rPr>
          <w:rFonts w:ascii="Times New Roman" w:hAnsi="Times New Roman" w:cs="Times New Roman"/>
          <w:i/>
          <w:iCs/>
          <w:sz w:val="24"/>
          <w:szCs w:val="20"/>
          <w:lang w:val="en-GB" w:eastAsia="ja-JP"/>
        </w:rPr>
        <w:t>e)</w:t>
      </w:r>
      <w:r w:rsidRPr="00D32444">
        <w:rPr>
          <w:rFonts w:ascii="Times New Roman" w:hAnsi="Times New Roman" w:cs="Times New Roman"/>
          <w:sz w:val="24"/>
          <w:szCs w:val="20"/>
        </w:rPr>
        <w:tab/>
        <w:t xml:space="preserve">that </w:t>
      </w:r>
      <w:r w:rsidRPr="00D32444">
        <w:rPr>
          <w:rFonts w:ascii="Times New Roman" w:hAnsi="Times New Roman" w:cs="Times New Roman"/>
          <w:sz w:val="24"/>
          <w:szCs w:val="20"/>
          <w:lang w:eastAsia="ja-JP"/>
        </w:rPr>
        <w:t xml:space="preserve">studies on 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p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 xml:space="preserve">ropagation data required for the planning of </w:t>
      </w:r>
      <w:proofErr w:type="spellStart"/>
      <w:r w:rsidRPr="00D32444">
        <w:rPr>
          <w:rFonts w:ascii="Times New Roman" w:hAnsi="Times New Roman" w:cs="Times New Roman"/>
          <w:sz w:val="24"/>
          <w:szCs w:val="20"/>
          <w:lang w:val="en-GB"/>
        </w:rPr>
        <w:t>radiocommunication</w:t>
      </w:r>
      <w:proofErr w:type="spellEnd"/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 xml:space="preserve"> 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>systems operating above 275</w:t>
      </w:r>
      <w:r w:rsidRPr="00D32444">
        <w:rPr>
          <w:rFonts w:ascii="Times New Roman" w:hAnsi="Times New Roman" w:cs="Times New Roman"/>
          <w:sz w:val="24"/>
          <w:szCs w:val="20"/>
          <w:lang w:eastAsia="ja-JP"/>
        </w:rPr>
        <w:t xml:space="preserve"> GHz are addressed by 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 xml:space="preserve">Study Group </w:t>
      </w:r>
      <w:r w:rsidRPr="00D32444">
        <w:rPr>
          <w:rFonts w:ascii="Times New Roman" w:hAnsi="Times New Roman" w:cs="Times New Roman"/>
          <w:sz w:val="24"/>
          <w:szCs w:val="20"/>
          <w:lang w:eastAsia="ja-JP"/>
        </w:rPr>
        <w:t>3</w:t>
      </w:r>
      <w:r w:rsidRPr="00D32444">
        <w:rPr>
          <w:rFonts w:ascii="Times New Roman" w:hAnsi="Times New Roman" w:cs="Times New Roman"/>
          <w:sz w:val="24"/>
          <w:szCs w:val="20"/>
        </w:rPr>
        <w:t>;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D32444">
        <w:rPr>
          <w:rFonts w:ascii="Times New Roman" w:hAnsi="Times New Roman" w:cs="Times New Roman"/>
          <w:i/>
          <w:iCs/>
          <w:sz w:val="24"/>
          <w:szCs w:val="20"/>
          <w:lang w:val="en-GB" w:eastAsia="ja-JP"/>
        </w:rPr>
        <w:t>f)</w:t>
      </w:r>
      <w:r w:rsidRPr="00D32444">
        <w:rPr>
          <w:rFonts w:ascii="Times New Roman" w:hAnsi="Times New Roman" w:cs="Times New Roman"/>
          <w:sz w:val="24"/>
          <w:szCs w:val="20"/>
        </w:rPr>
        <w:tab/>
        <w:t>that at frequencies above 275 GHz, sharing between services is not precluded;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  <w:lang w:eastAsia="ja-JP"/>
        </w:rPr>
      </w:pPr>
      <w:r w:rsidRPr="00D32444">
        <w:rPr>
          <w:rFonts w:ascii="Times New Roman" w:hAnsi="Times New Roman" w:cs="Times New Roman"/>
          <w:i/>
          <w:iCs/>
          <w:sz w:val="24"/>
          <w:szCs w:val="20"/>
          <w:lang w:val="en-GB" w:eastAsia="ja-JP"/>
        </w:rPr>
        <w:t>g)</w:t>
      </w:r>
      <w:r w:rsidRPr="00D32444">
        <w:rPr>
          <w:rFonts w:ascii="Times New Roman" w:hAnsi="Times New Roman" w:cs="Times New Roman"/>
          <w:sz w:val="24"/>
          <w:szCs w:val="20"/>
        </w:rPr>
        <w:tab/>
        <w:t xml:space="preserve">that </w:t>
      </w:r>
      <w:r w:rsidRPr="00D32444">
        <w:rPr>
          <w:rFonts w:ascii="Times New Roman" w:hAnsi="Times New Roman" w:cs="Times New Roman"/>
          <w:sz w:val="24"/>
          <w:szCs w:val="20"/>
          <w:lang w:eastAsia="ja-JP"/>
        </w:rPr>
        <w:t>IEEE 802 LAN/MAN Standard Committee created the terahertz interest group within IEEE 802.15 Working Group to standardize terahertz communications and related network applications operating in the terahertz frequency bands between 275-1 000 GHz,</w:t>
      </w:r>
    </w:p>
    <w:p w:rsidR="00D32444" w:rsidRPr="00D32444" w:rsidRDefault="00D32444" w:rsidP="00D32444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 w:val="24"/>
          <w:szCs w:val="20"/>
          <w:lang w:val="en-GB" w:eastAsia="ja-JP"/>
        </w:rPr>
      </w:pPr>
      <w:r w:rsidRPr="00D32444">
        <w:rPr>
          <w:rFonts w:ascii="Times New Roman" w:hAnsi="Times New Roman" w:cs="Times New Roman"/>
          <w:i/>
          <w:sz w:val="24"/>
          <w:szCs w:val="20"/>
          <w:lang w:val="en-GB" w:eastAsia="ja-JP"/>
        </w:rPr>
        <w:t>recognizing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  <w:lang w:val="en-GB" w:eastAsia="ja-JP"/>
        </w:rPr>
      </w:pPr>
      <w:r w:rsidRPr="00D32444">
        <w:rPr>
          <w:rFonts w:ascii="Times New Roman" w:hAnsi="Times New Roman" w:cs="Times New Roman"/>
          <w:i/>
          <w:iCs/>
          <w:sz w:val="24"/>
          <w:szCs w:val="20"/>
          <w:lang w:val="en-GB" w:eastAsia="ja-JP"/>
        </w:rPr>
        <w:t>a)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ab/>
        <w:t xml:space="preserve">that 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 xml:space="preserve">Recommendation ITU-R P.676 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provides propagation characteristics of a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>ttenuation by atmospheric gases;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  <w:lang w:val="en-GB"/>
        </w:rPr>
      </w:pPr>
      <w:r w:rsidRPr="00D32444">
        <w:rPr>
          <w:rFonts w:ascii="Times New Roman" w:hAnsi="Times New Roman" w:cs="Times New Roman"/>
          <w:i/>
          <w:iCs/>
          <w:sz w:val="24"/>
          <w:szCs w:val="20"/>
          <w:lang w:val="en-GB" w:eastAsia="ja-JP"/>
        </w:rPr>
        <w:t>b)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ab/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 xml:space="preserve">that 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 xml:space="preserve">Recommendation ITU-R P.838 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provides s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>pecific attenuation model for rain for use in prediction methods;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eastAsia="MS Mincho" w:hAnsi="Times New Roman" w:cs="Times New Roman"/>
          <w:sz w:val="24"/>
          <w:szCs w:val="20"/>
          <w:lang w:val="en-GB" w:eastAsia="ja-JP"/>
        </w:rPr>
      </w:pPr>
      <w:r w:rsidRPr="00D32444">
        <w:rPr>
          <w:rFonts w:ascii="Times New Roman" w:hAnsi="Times New Roman" w:cs="Times New Roman"/>
          <w:i/>
          <w:iCs/>
          <w:sz w:val="24"/>
          <w:szCs w:val="20"/>
          <w:lang w:val="en-GB" w:eastAsia="ja-JP"/>
        </w:rPr>
        <w:t>c)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ab/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 xml:space="preserve">that 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 xml:space="preserve">Recommendation ITU-R P.840 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provides propagation characteristics of a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>ttenuation due to clouds and fog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;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  <w:lang w:val="en-GB" w:eastAsia="ja-JP"/>
        </w:rPr>
      </w:pPr>
      <w:r w:rsidRPr="00D32444">
        <w:rPr>
          <w:rFonts w:ascii="Times New Roman" w:hAnsi="Times New Roman" w:cs="Times New Roman"/>
          <w:i/>
          <w:iCs/>
          <w:sz w:val="24"/>
          <w:szCs w:val="20"/>
          <w:lang w:val="en-GB" w:eastAsia="ja-JP"/>
        </w:rPr>
        <w:t>d)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ab/>
        <w:t>that Report ITU-R RA.2189 provides the technical information and protection criteria for any sharing studies between active services and the radio astronomy service in the frequency range 275-3 000 GHz,</w:t>
      </w:r>
    </w:p>
    <w:p w:rsidR="00B677DD" w:rsidRDefault="00B677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sz w:val="24"/>
          <w:szCs w:val="20"/>
          <w:lang w:val="en-GB"/>
        </w:rPr>
      </w:pPr>
      <w:r>
        <w:rPr>
          <w:rFonts w:ascii="Times New Roman" w:hAnsi="Times New Roman" w:cs="Times New Roman"/>
          <w:i/>
          <w:sz w:val="24"/>
          <w:szCs w:val="20"/>
          <w:lang w:val="en-GB"/>
        </w:rPr>
        <w:br w:type="page"/>
      </w:r>
    </w:p>
    <w:p w:rsidR="00D32444" w:rsidRPr="00D32444" w:rsidRDefault="00D32444" w:rsidP="00D32444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 w:val="24"/>
          <w:szCs w:val="20"/>
          <w:lang w:val="en-GB"/>
        </w:rPr>
      </w:pPr>
      <w:r w:rsidRPr="00D32444">
        <w:rPr>
          <w:rFonts w:ascii="Times New Roman" w:hAnsi="Times New Roman" w:cs="Times New Roman"/>
          <w:i/>
          <w:sz w:val="24"/>
          <w:szCs w:val="20"/>
          <w:lang w:val="en-GB"/>
        </w:rPr>
        <w:t xml:space="preserve">decides </w:t>
      </w:r>
      <w:r w:rsidRPr="00D32444">
        <w:rPr>
          <w:rFonts w:ascii="Times New Roman" w:hAnsi="Times New Roman" w:cs="Times New Roman"/>
          <w:iCs/>
          <w:sz w:val="24"/>
          <w:szCs w:val="20"/>
          <w:lang w:val="en-GB"/>
        </w:rPr>
        <w:t>that the following Question should be studied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  <w:lang w:val="en-GB" w:eastAsia="ja-JP"/>
        </w:rPr>
      </w:pP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 xml:space="preserve">What are the technical and operational characteristics of active services in the frequency range 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br/>
        <w:t>275-1 000 GHz?</w:t>
      </w:r>
    </w:p>
    <w:p w:rsidR="00D32444" w:rsidRPr="00D32444" w:rsidRDefault="00D32444" w:rsidP="00D32444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 w:val="24"/>
          <w:szCs w:val="20"/>
          <w:lang w:val="en-GB"/>
        </w:rPr>
      </w:pPr>
      <w:r w:rsidRPr="00D32444">
        <w:rPr>
          <w:rFonts w:ascii="Times New Roman" w:hAnsi="Times New Roman" w:cs="Times New Roman"/>
          <w:i/>
          <w:sz w:val="24"/>
          <w:szCs w:val="20"/>
          <w:lang w:val="en-GB"/>
        </w:rPr>
        <w:lastRenderedPageBreak/>
        <w:t>further decides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  <w:lang w:val="en-GB" w:eastAsia="ja-JP"/>
        </w:rPr>
      </w:pPr>
      <w:r w:rsidRPr="00D32444">
        <w:rPr>
          <w:rFonts w:ascii="Times New Roman" w:hAnsi="Times New Roman" w:cs="Times New Roman"/>
          <w:bCs/>
          <w:sz w:val="24"/>
          <w:szCs w:val="20"/>
          <w:lang w:val="en-GB" w:eastAsia="ja-JP"/>
        </w:rPr>
        <w:t>1</w:t>
      </w:r>
      <w:r w:rsidRPr="00D32444">
        <w:rPr>
          <w:rFonts w:ascii="Times New Roman" w:hAnsi="Times New Roman" w:cs="Times New Roman"/>
          <w:b/>
          <w:sz w:val="24"/>
          <w:szCs w:val="20"/>
          <w:lang w:val="en-GB" w:eastAsia="ja-JP"/>
        </w:rPr>
        <w:tab/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 xml:space="preserve">that sharing studies between active and passive services, as well as among active services be carried out taking into account the service characteristics mentioned in </w:t>
      </w:r>
      <w:r w:rsidRPr="00D32444">
        <w:rPr>
          <w:rFonts w:ascii="Times New Roman" w:hAnsi="Times New Roman" w:cs="Times New Roman"/>
          <w:i/>
          <w:sz w:val="24"/>
          <w:szCs w:val="20"/>
          <w:lang w:val="en-GB" w:eastAsia="ja-JP"/>
        </w:rPr>
        <w:t>decides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;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b/>
          <w:bCs/>
          <w:sz w:val="24"/>
          <w:szCs w:val="20"/>
          <w:lang w:val="en-GB" w:eastAsia="ja-JP"/>
        </w:rPr>
      </w:pP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2</w:t>
      </w:r>
      <w:r w:rsidRPr="00D32444">
        <w:rPr>
          <w:rFonts w:ascii="Times New Roman" w:hAnsi="Times New Roman" w:cs="Times New Roman"/>
          <w:b/>
          <w:bCs/>
          <w:sz w:val="24"/>
          <w:szCs w:val="20"/>
          <w:lang w:val="en-GB" w:eastAsia="ja-JP"/>
        </w:rPr>
        <w:tab/>
      </w:r>
      <w:r w:rsidRPr="00D32444">
        <w:rPr>
          <w:rFonts w:ascii="Times New Roman" w:hAnsi="Times New Roman" w:cs="Times New Roman"/>
          <w:sz w:val="24"/>
          <w:szCs w:val="20"/>
        </w:rPr>
        <w:t xml:space="preserve">that the results of studies </w:t>
      </w:r>
      <w:r w:rsidRPr="00D32444">
        <w:rPr>
          <w:rFonts w:ascii="Times New Roman" w:hAnsi="Times New Roman" w:cs="Times New Roman"/>
          <w:sz w:val="24"/>
          <w:szCs w:val="20"/>
          <w:lang w:eastAsia="ja-JP"/>
        </w:rPr>
        <w:t xml:space="preserve">in the range </w:t>
      </w:r>
      <w:r w:rsidRPr="00D32444">
        <w:rPr>
          <w:rFonts w:ascii="Times New Roman" w:hAnsi="Times New Roman" w:cs="Times New Roman"/>
          <w:sz w:val="24"/>
          <w:szCs w:val="20"/>
        </w:rPr>
        <w:t>275</w:t>
      </w:r>
      <w:r w:rsidRPr="00D32444">
        <w:rPr>
          <w:rFonts w:ascii="Times New Roman" w:hAnsi="Times New Roman" w:cs="Times New Roman"/>
          <w:sz w:val="24"/>
          <w:szCs w:val="20"/>
          <w:lang w:eastAsia="ja-JP"/>
        </w:rPr>
        <w:t>-1 000</w:t>
      </w:r>
      <w:r w:rsidRPr="00D32444">
        <w:rPr>
          <w:rFonts w:ascii="Times New Roman" w:hAnsi="Times New Roman" w:cs="Times New Roman"/>
          <w:sz w:val="24"/>
          <w:szCs w:val="20"/>
        </w:rPr>
        <w:t xml:space="preserve"> GHz should be brought to the attention of the other Study Groups;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ind w:right="-567"/>
        <w:jc w:val="left"/>
        <w:rPr>
          <w:rFonts w:ascii="Times New Roman" w:hAnsi="Times New Roman" w:cs="Times New Roman"/>
          <w:sz w:val="24"/>
          <w:szCs w:val="20"/>
          <w:lang w:val="en-GB" w:eastAsia="ja-JP"/>
        </w:rPr>
      </w:pP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3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ab/>
        <w:t xml:space="preserve">that the results of the 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 xml:space="preserve">above 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>stud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ies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 xml:space="preserve">should 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>be in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cluded in Recommendations and/or Reports</w:t>
      </w:r>
      <w:r w:rsidRPr="00D32444">
        <w:rPr>
          <w:rFonts w:ascii="Times New Roman" w:hAnsi="Times New Roman" w:cs="Times New Roman"/>
          <w:sz w:val="24"/>
          <w:szCs w:val="20"/>
          <w:lang w:val="en-GB"/>
        </w:rPr>
        <w:t>;</w:t>
      </w:r>
    </w:p>
    <w:p w:rsidR="00D32444" w:rsidRP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  <w:lang w:val="en-GB" w:eastAsia="ja-JP"/>
        </w:rPr>
      </w:pP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>4</w:t>
      </w:r>
      <w:r w:rsidRPr="00D32444">
        <w:rPr>
          <w:rFonts w:ascii="Times New Roman" w:hAnsi="Times New Roman" w:cs="Times New Roman"/>
          <w:sz w:val="24"/>
          <w:szCs w:val="20"/>
          <w:lang w:val="en-GB" w:eastAsia="ja-JP"/>
        </w:rPr>
        <w:tab/>
        <w:t>that initial results of the studies should be available by 2015.</w:t>
      </w:r>
    </w:p>
    <w:p w:rsidR="00D32444" w:rsidRDefault="00D32444" w:rsidP="00D32444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1134"/>
          <w:tab w:val="left" w:pos="1871"/>
          <w:tab w:val="left" w:pos="2268"/>
        </w:tabs>
        <w:spacing w:before="240" w:line="240" w:lineRule="auto"/>
        <w:jc w:val="left"/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D32444">
        <w:rPr>
          <w:rFonts w:ascii="Times New Roman" w:hAnsi="Times New Roman" w:cs="Times New Roman"/>
          <w:sz w:val="24"/>
          <w:szCs w:val="24"/>
          <w:lang w:val="en-GB"/>
        </w:rPr>
        <w:t xml:space="preserve">Category: </w:t>
      </w:r>
      <w:r w:rsidR="00B677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2444">
        <w:rPr>
          <w:rFonts w:ascii="Times New Roman" w:hAnsi="Times New Roman" w:cs="Times New Roman"/>
          <w:sz w:val="24"/>
          <w:szCs w:val="24"/>
          <w:lang w:val="en-GB" w:eastAsia="ja-JP"/>
        </w:rPr>
        <w:t>S2</w:t>
      </w:r>
    </w:p>
    <w:p w:rsidR="00D34E3A" w:rsidRDefault="00D34E3A" w:rsidP="00D34E3A">
      <w:pPr>
        <w:rPr>
          <w:lang w:val="en-GB" w:eastAsia="ja-JP"/>
        </w:rPr>
      </w:pPr>
    </w:p>
    <w:p w:rsidR="00D34E3A" w:rsidRDefault="00D34E3A" w:rsidP="00D34E3A">
      <w:pPr>
        <w:rPr>
          <w:lang w:val="en-GB" w:eastAsia="ja-JP"/>
        </w:rPr>
      </w:pPr>
    </w:p>
    <w:p w:rsidR="00D32444" w:rsidRDefault="00D32444">
      <w:pPr>
        <w:jc w:val="center"/>
      </w:pPr>
      <w:bookmarkStart w:id="3" w:name="_GoBack"/>
      <w:bookmarkEnd w:id="3"/>
      <w:r>
        <w:t>______________</w:t>
      </w:r>
      <w:r w:rsidR="00EE5D84">
        <w:t>____</w:t>
      </w:r>
    </w:p>
    <w:sectPr w:rsidR="00D324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86" w:rsidRDefault="00075586">
      <w:r>
        <w:separator/>
      </w:r>
    </w:p>
  </w:endnote>
  <w:endnote w:type="continuationSeparator" w:id="0">
    <w:p w:rsidR="00075586" w:rsidRDefault="0007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86" w:rsidRDefault="00075586">
      <w:r>
        <w:t>____________________</w:t>
      </w:r>
    </w:p>
  </w:footnote>
  <w:footnote w:type="continuationSeparator" w:id="0">
    <w:p w:rsidR="00075586" w:rsidRDefault="00075586">
      <w:r>
        <w:continuationSeparator/>
      </w:r>
    </w:p>
  </w:footnote>
  <w:footnote w:id="1">
    <w:p w:rsidR="00D32444" w:rsidRPr="00D32444" w:rsidRDefault="00D32444" w:rsidP="00D32444">
      <w:pPr>
        <w:pStyle w:val="FootnoteText"/>
        <w:rPr>
          <w:rFonts w:asciiTheme="majorBidi" w:hAnsiTheme="majorBidi" w:cstheme="majorBidi"/>
          <w:sz w:val="24"/>
          <w:szCs w:val="24"/>
        </w:rPr>
      </w:pPr>
      <w:r>
        <w:rPr>
          <w:rStyle w:val="FootnoteReference"/>
        </w:rPr>
        <w:t>*</w:t>
      </w:r>
      <w:r w:rsidR="0022557D">
        <w:tab/>
      </w:r>
      <w:r w:rsidRPr="00D32444">
        <w:rPr>
          <w:rFonts w:asciiTheme="majorBidi" w:hAnsiTheme="majorBidi" w:cstheme="majorBidi"/>
          <w:spacing w:val="-2"/>
          <w:sz w:val="24"/>
          <w:szCs w:val="24"/>
        </w:rPr>
        <w:t>This Question should be brought to the attention of Study Groups 3, 4 and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D34E3A" w:rsidRDefault="00F747A3" w:rsidP="00F747A3">
    <w:pPr>
      <w:pStyle w:val="Header"/>
      <w:jc w:val="center"/>
      <w:rPr>
        <w:sz w:val="18"/>
        <w:szCs w:val="18"/>
      </w:rPr>
    </w:pPr>
    <w:r w:rsidRPr="00D34E3A">
      <w:rPr>
        <w:sz w:val="18"/>
        <w:szCs w:val="18"/>
      </w:rPr>
      <w:t xml:space="preserve">- </w:t>
    </w:r>
    <w:r w:rsidRPr="00D34E3A">
      <w:rPr>
        <w:rStyle w:val="PageNumber"/>
        <w:sz w:val="18"/>
        <w:szCs w:val="18"/>
      </w:rPr>
      <w:fldChar w:fldCharType="begin"/>
    </w:r>
    <w:r w:rsidRPr="00D34E3A">
      <w:rPr>
        <w:rStyle w:val="PageNumber"/>
        <w:sz w:val="18"/>
        <w:szCs w:val="18"/>
      </w:rPr>
      <w:instrText xml:space="preserve"> PAGE </w:instrText>
    </w:r>
    <w:r w:rsidRPr="00D34E3A">
      <w:rPr>
        <w:rStyle w:val="PageNumber"/>
        <w:sz w:val="18"/>
        <w:szCs w:val="18"/>
      </w:rPr>
      <w:fldChar w:fldCharType="separate"/>
    </w:r>
    <w:r w:rsidR="00B677DD">
      <w:rPr>
        <w:rStyle w:val="PageNumber"/>
        <w:noProof/>
        <w:sz w:val="18"/>
        <w:szCs w:val="18"/>
      </w:rPr>
      <w:t>2</w:t>
    </w:r>
    <w:r w:rsidRPr="00D34E3A">
      <w:rPr>
        <w:rStyle w:val="PageNumber"/>
        <w:sz w:val="18"/>
        <w:szCs w:val="18"/>
      </w:rPr>
      <w:fldChar w:fldCharType="end"/>
    </w:r>
    <w:r w:rsidRPr="00D34E3A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2557D" w:rsidRDefault="000144A1" w:rsidP="000144A1">
    <w:pPr>
      <w:pStyle w:val="Header"/>
      <w:jc w:val="center"/>
      <w:rPr>
        <w:sz w:val="18"/>
        <w:szCs w:val="18"/>
      </w:rPr>
    </w:pPr>
    <w:r w:rsidRPr="0022557D">
      <w:rPr>
        <w:sz w:val="18"/>
        <w:szCs w:val="18"/>
      </w:rPr>
      <w:t xml:space="preserve">- </w:t>
    </w:r>
    <w:r w:rsidRPr="0022557D">
      <w:rPr>
        <w:rStyle w:val="PageNumber"/>
        <w:sz w:val="18"/>
        <w:szCs w:val="18"/>
      </w:rPr>
      <w:fldChar w:fldCharType="begin"/>
    </w:r>
    <w:r w:rsidRPr="0022557D">
      <w:rPr>
        <w:rStyle w:val="PageNumber"/>
        <w:sz w:val="18"/>
        <w:szCs w:val="18"/>
      </w:rPr>
      <w:instrText xml:space="preserve"> PAGE </w:instrText>
    </w:r>
    <w:r w:rsidRPr="0022557D">
      <w:rPr>
        <w:rStyle w:val="PageNumber"/>
        <w:sz w:val="18"/>
        <w:szCs w:val="18"/>
      </w:rPr>
      <w:fldChar w:fldCharType="separate"/>
    </w:r>
    <w:r w:rsidR="00B677DD">
      <w:rPr>
        <w:rStyle w:val="PageNumber"/>
        <w:noProof/>
        <w:sz w:val="18"/>
        <w:szCs w:val="18"/>
      </w:rPr>
      <w:t>3</w:t>
    </w:r>
    <w:r w:rsidRPr="0022557D">
      <w:rPr>
        <w:rStyle w:val="PageNumber"/>
        <w:sz w:val="18"/>
        <w:szCs w:val="18"/>
      </w:rPr>
      <w:fldChar w:fldCharType="end"/>
    </w:r>
    <w:r w:rsidRPr="0022557D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7841ACE" wp14:editId="320533F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75586"/>
    <w:rsid w:val="000028E3"/>
    <w:rsid w:val="00006A31"/>
    <w:rsid w:val="00006C82"/>
    <w:rsid w:val="00010E30"/>
    <w:rsid w:val="000144A1"/>
    <w:rsid w:val="00015C76"/>
    <w:rsid w:val="0002086F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5586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4CF6"/>
    <w:rsid w:val="0022557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680D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4AE6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D68AA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1852"/>
    <w:rsid w:val="007553DA"/>
    <w:rsid w:val="00782354"/>
    <w:rsid w:val="007838B1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25F7"/>
    <w:rsid w:val="00947185"/>
    <w:rsid w:val="00951067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77DD"/>
    <w:rsid w:val="00B81C2F"/>
    <w:rsid w:val="00B90743"/>
    <w:rsid w:val="00B90C45"/>
    <w:rsid w:val="00B933BE"/>
    <w:rsid w:val="00BD6738"/>
    <w:rsid w:val="00BD7E5E"/>
    <w:rsid w:val="00BE63DB"/>
    <w:rsid w:val="00BE6574"/>
    <w:rsid w:val="00C02F59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2444"/>
    <w:rsid w:val="00D34E3A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0C64"/>
    <w:rsid w:val="00DA4037"/>
    <w:rsid w:val="00DA7BA1"/>
    <w:rsid w:val="00DC0BF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1C0D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04CF"/>
    <w:rsid w:val="00EA15B3"/>
    <w:rsid w:val="00EB2358"/>
    <w:rsid w:val="00EB3EB8"/>
    <w:rsid w:val="00EC02FE"/>
    <w:rsid w:val="00EC4A96"/>
    <w:rsid w:val="00ED1892"/>
    <w:rsid w:val="00EE5D84"/>
    <w:rsid w:val="00F424BF"/>
    <w:rsid w:val="00F44FC3"/>
    <w:rsid w:val="00F46107"/>
    <w:rsid w:val="00F468C5"/>
    <w:rsid w:val="00F52F39"/>
    <w:rsid w:val="00F6184F"/>
    <w:rsid w:val="00F747A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326D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7558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075586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table" w:styleId="TableGrid">
    <w:name w:val="Table Grid"/>
    <w:basedOn w:val="TableNormal"/>
    <w:rsid w:val="000755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075586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75586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07558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07558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075586"/>
    <w:rPr>
      <w:i/>
      <w:sz w:val="22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075586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75586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075586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75586"/>
    <w:rPr>
      <w:b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075586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0BF1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47A3"/>
    <w:rPr>
      <w:sz w:val="22"/>
      <w:szCs w:val="22"/>
      <w:lang w:val="en-US" w:eastAsia="en-US"/>
    </w:rPr>
  </w:style>
  <w:style w:type="character" w:customStyle="1" w:styleId="h21">
    <w:name w:val="h21"/>
    <w:basedOn w:val="DefaultParagraphFont"/>
    <w:rsid w:val="00ED1892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326D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7558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075586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table" w:styleId="TableGrid">
    <w:name w:val="Table Grid"/>
    <w:basedOn w:val="TableNormal"/>
    <w:rsid w:val="000755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075586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75586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07558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07558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075586"/>
    <w:rPr>
      <w:i/>
      <w:sz w:val="22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075586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75586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075586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75586"/>
    <w:rPr>
      <w:b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075586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0BF1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47A3"/>
    <w:rPr>
      <w:sz w:val="22"/>
      <w:szCs w:val="22"/>
      <w:lang w:val="en-US" w:eastAsia="en-US"/>
    </w:rPr>
  </w:style>
  <w:style w:type="character" w:customStyle="1" w:styleId="h21">
    <w:name w:val="h21"/>
    <w:basedOn w:val="DefaultParagraphFont"/>
    <w:rsid w:val="00ED1892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A98C-F492-4E59-B13D-8CE5C9A6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</Template>
  <TotalTime>20</TotalTime>
  <Pages>3</Pages>
  <Words>658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capdessu</cp:lastModifiedBy>
  <cp:revision>8</cp:revision>
  <cp:lastPrinted>2013-06-20T14:30:00Z</cp:lastPrinted>
  <dcterms:created xsi:type="dcterms:W3CDTF">2013-06-20T12:09:00Z</dcterms:created>
  <dcterms:modified xsi:type="dcterms:W3CDTF">2013-06-25T14:10:00Z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