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8C1486" w:rsidRPr="007B3DB1" w:rsidTr="007F5329">
        <w:tc>
          <w:tcPr>
            <w:tcW w:w="9889" w:type="dxa"/>
            <w:gridSpan w:val="3"/>
            <w:shd w:val="clear" w:color="auto" w:fill="auto"/>
          </w:tcPr>
          <w:p w:rsidR="008C1486" w:rsidRPr="009C6A12" w:rsidRDefault="008C1486" w:rsidP="000D32D5">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C1486" w:rsidRDefault="008C1486" w:rsidP="000D32D5">
            <w:pPr>
              <w:spacing w:before="0" w:line="240" w:lineRule="auto"/>
              <w:jc w:val="left"/>
              <w:rPr>
                <w:rFonts w:cstheme="minorHAnsi"/>
                <w:b/>
                <w:bCs/>
                <w:color w:val="808080"/>
                <w:sz w:val="28"/>
                <w:szCs w:val="28"/>
                <w:lang w:val="en-GB"/>
              </w:rPr>
            </w:pPr>
          </w:p>
          <w:p w:rsidR="008C1486" w:rsidRPr="00AF70DA" w:rsidRDefault="008C1486" w:rsidP="000D32D5">
            <w:pPr>
              <w:spacing w:before="0" w:line="240" w:lineRule="auto"/>
              <w:jc w:val="left"/>
              <w:rPr>
                <w:rFonts w:cs="Times New Roman Bold"/>
                <w:b/>
                <w:bCs/>
                <w:color w:val="808080"/>
                <w:sz w:val="28"/>
                <w:szCs w:val="28"/>
                <w:lang w:val="en-GB"/>
              </w:rPr>
            </w:pPr>
          </w:p>
        </w:tc>
      </w:tr>
      <w:tr w:rsidR="008C1486" w:rsidRPr="00334544" w:rsidTr="007F5329">
        <w:tc>
          <w:tcPr>
            <w:tcW w:w="7054" w:type="dxa"/>
            <w:gridSpan w:val="2"/>
            <w:shd w:val="clear" w:color="auto" w:fill="auto"/>
          </w:tcPr>
          <w:p w:rsidR="008C1486" w:rsidRPr="00334544" w:rsidRDefault="008C1486" w:rsidP="000D32D5">
            <w:pPr>
              <w:spacing w:before="0" w:line="240" w:lineRule="auto"/>
              <w:jc w:val="left"/>
              <w:rPr>
                <w:szCs w:val="24"/>
                <w:lang w:val="fr-CH"/>
              </w:rPr>
            </w:pPr>
            <w:r w:rsidRPr="00334544">
              <w:rPr>
                <w:rFonts w:ascii="SimSun" w:hAnsi="SimSun" w:hint="eastAsia"/>
                <w:szCs w:val="24"/>
                <w:lang w:eastAsia="zh-CN"/>
              </w:rPr>
              <w:t>行政通函</w:t>
            </w:r>
          </w:p>
          <w:p w:rsidR="008C1486" w:rsidRPr="00334544" w:rsidRDefault="008C1486" w:rsidP="000D32D5">
            <w:pPr>
              <w:spacing w:before="0" w:line="240" w:lineRule="auto"/>
              <w:jc w:val="left"/>
              <w:rPr>
                <w:b/>
                <w:bCs/>
                <w:szCs w:val="24"/>
                <w:lang w:val="fr-CH" w:eastAsia="zh-CN"/>
              </w:rPr>
            </w:pPr>
            <w:r w:rsidRPr="00334544">
              <w:rPr>
                <w:b/>
                <w:bCs/>
                <w:szCs w:val="24"/>
                <w:lang w:val="fr-CH"/>
              </w:rPr>
              <w:t>CA</w:t>
            </w:r>
            <w:r w:rsidR="00B1595D">
              <w:rPr>
                <w:b/>
                <w:bCs/>
                <w:szCs w:val="24"/>
                <w:lang w:val="fr-CH"/>
              </w:rPr>
              <w:t>CE</w:t>
            </w:r>
            <w:bookmarkStart w:id="0" w:name="_GoBack"/>
            <w:bookmarkEnd w:id="0"/>
            <w:r w:rsidRPr="00334544">
              <w:rPr>
                <w:b/>
                <w:bCs/>
                <w:szCs w:val="24"/>
                <w:lang w:val="fr-CH"/>
              </w:rPr>
              <w:t>/</w:t>
            </w:r>
            <w:r>
              <w:rPr>
                <w:rFonts w:hint="eastAsia"/>
                <w:b/>
                <w:bCs/>
                <w:szCs w:val="24"/>
                <w:lang w:val="fr-CH" w:eastAsia="zh-CN"/>
              </w:rPr>
              <w:t>61</w:t>
            </w:r>
            <w:r w:rsidR="007A2BE1">
              <w:rPr>
                <w:rFonts w:hint="eastAsia"/>
                <w:b/>
                <w:bCs/>
                <w:szCs w:val="24"/>
                <w:lang w:val="fr-CH" w:eastAsia="zh-CN"/>
              </w:rPr>
              <w:t>5</w:t>
            </w:r>
          </w:p>
        </w:tc>
        <w:tc>
          <w:tcPr>
            <w:tcW w:w="2835" w:type="dxa"/>
            <w:shd w:val="clear" w:color="auto" w:fill="auto"/>
          </w:tcPr>
          <w:p w:rsidR="008C1486" w:rsidRPr="00334544" w:rsidRDefault="008C1486" w:rsidP="000D32D5">
            <w:pPr>
              <w:spacing w:before="0" w:line="240" w:lineRule="auto"/>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3</w:t>
            </w:r>
            <w:r w:rsidRPr="00334544">
              <w:rPr>
                <w:rFonts w:ascii="SimSun" w:hAnsi="SimSun" w:hint="eastAsia"/>
                <w:szCs w:val="24"/>
                <w:lang w:eastAsia="zh-CN"/>
              </w:rPr>
              <w:t>年</w:t>
            </w:r>
            <w:r w:rsidR="007A2BE1">
              <w:rPr>
                <w:rFonts w:hint="eastAsia"/>
                <w:szCs w:val="24"/>
                <w:lang w:eastAsia="zh-CN"/>
              </w:rPr>
              <w:t>6</w:t>
            </w:r>
            <w:r w:rsidRPr="00334544">
              <w:rPr>
                <w:rFonts w:ascii="SimSun" w:hAnsi="SimSun" w:hint="eastAsia"/>
                <w:szCs w:val="24"/>
                <w:lang w:eastAsia="zh-CN"/>
              </w:rPr>
              <w:t>月</w:t>
            </w:r>
            <w:r w:rsidR="007A2BE1">
              <w:rPr>
                <w:rFonts w:hint="eastAsia"/>
                <w:szCs w:val="24"/>
                <w:lang w:eastAsia="zh-CN"/>
              </w:rPr>
              <w:t>2</w:t>
            </w:r>
            <w:r>
              <w:rPr>
                <w:rFonts w:hint="eastAsia"/>
                <w:szCs w:val="24"/>
                <w:lang w:eastAsia="zh-CN"/>
              </w:rPr>
              <w:t>7</w:t>
            </w:r>
            <w:r w:rsidRPr="00334544">
              <w:rPr>
                <w:rFonts w:ascii="SimSun" w:eastAsia="SimSun" w:hAnsi="SimSun" w:cs="SimSun" w:hint="eastAsia"/>
                <w:szCs w:val="24"/>
                <w:lang w:eastAsia="zh-CN"/>
              </w:rPr>
              <w:t>日</w:t>
            </w: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rFonts w:cs="Arial"/>
                <w:szCs w:val="24"/>
                <w:lang w:val="en-GB"/>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szCs w:val="24"/>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b/>
                <w:bCs/>
                <w:szCs w:val="24"/>
                <w:lang w:eastAsia="zh-CN"/>
              </w:rPr>
            </w:pPr>
            <w:r w:rsidRPr="001B22EA">
              <w:rPr>
                <w:rFonts w:eastAsia="SimSun" w:hint="eastAsia"/>
                <w:b/>
                <w:bCs/>
                <w:szCs w:val="24"/>
                <w:lang w:eastAsia="zh-CN"/>
              </w:rPr>
              <w:t>致国际电联成员国主管部门、无线电通信部门成员</w:t>
            </w:r>
            <w:r>
              <w:rPr>
                <w:rFonts w:eastAsia="SimSun"/>
                <w:b/>
                <w:bCs/>
                <w:szCs w:val="24"/>
                <w:lang w:eastAsia="zh-CN"/>
              </w:rPr>
              <w:br/>
            </w:r>
            <w:r w:rsidRPr="001B22EA">
              <w:rPr>
                <w:rFonts w:eastAsia="SimSun" w:hint="eastAsia"/>
                <w:b/>
                <w:bCs/>
                <w:szCs w:val="24"/>
                <w:lang w:eastAsia="zh-CN"/>
              </w:rPr>
              <w:t>和参加无线电通信</w:t>
            </w:r>
            <w:r w:rsidRPr="001B22EA">
              <w:rPr>
                <w:rFonts w:eastAsia="SimSun" w:hint="eastAsia"/>
                <w:b/>
                <w:bCs/>
                <w:szCs w:val="24"/>
                <w:lang w:val="fr-CH" w:eastAsia="zh-CN"/>
              </w:rPr>
              <w:t>第</w:t>
            </w:r>
            <w:r w:rsidR="007A2BE1">
              <w:rPr>
                <w:rFonts w:eastAsia="SimSun" w:hint="eastAsia"/>
                <w:b/>
                <w:bCs/>
                <w:szCs w:val="24"/>
                <w:lang w:val="fr-CH" w:eastAsia="zh-CN"/>
              </w:rPr>
              <w:t>1</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rFonts w:eastAsia="SimSun"/>
                <w:szCs w:val="24"/>
              </w:rPr>
            </w:pPr>
            <w:proofErr w:type="spellStart"/>
            <w:r w:rsidRPr="001B22EA">
              <w:rPr>
                <w:rFonts w:eastAsia="SimSun" w:hint="eastAsia"/>
                <w:szCs w:val="24"/>
                <w:lang w:val="en-CA"/>
              </w:rPr>
              <w:t>事由</w:t>
            </w:r>
            <w:proofErr w:type="spellEnd"/>
            <w:r w:rsidRPr="001B22EA">
              <w:rPr>
                <w:rFonts w:eastAsia="SimSun" w:hint="eastAsia"/>
                <w:szCs w:val="24"/>
                <w:lang w:val="en-CA"/>
              </w:rPr>
              <w:t>：</w:t>
            </w:r>
          </w:p>
        </w:tc>
        <w:tc>
          <w:tcPr>
            <w:tcW w:w="8363" w:type="dxa"/>
            <w:gridSpan w:val="2"/>
            <w:vMerge w:val="restart"/>
            <w:shd w:val="clear" w:color="auto" w:fill="auto"/>
          </w:tcPr>
          <w:p w:rsidR="008C1486" w:rsidRPr="001B22EA" w:rsidRDefault="008C1486" w:rsidP="000D32D5">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7A2BE1">
              <w:rPr>
                <w:rFonts w:eastAsia="SimSun" w:hint="eastAsia"/>
                <w:b/>
                <w:bCs/>
                <w:szCs w:val="24"/>
                <w:lang w:eastAsia="zh-CN"/>
              </w:rPr>
              <w:t>1</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7A2BE1">
              <w:rPr>
                <w:rFonts w:ascii="SimSun" w:eastAsia="SimSun" w:hAnsi="SimSun" w:cs="SimSun" w:hint="eastAsia"/>
                <w:b/>
                <w:bCs/>
                <w:szCs w:val="24"/>
                <w:lang w:eastAsia="zh-CN"/>
              </w:rPr>
              <w:t>频谱管理</w:t>
            </w:r>
            <w:r w:rsidRPr="00DE7784">
              <w:rPr>
                <w:rFonts w:ascii="SimSun" w:eastAsia="SimSun" w:hAnsi="SimSun" w:cs="SimSun" w:hint="eastAsia"/>
                <w:b/>
                <w:bCs/>
                <w:szCs w:val="24"/>
                <w:lang w:eastAsia="zh-CN"/>
              </w:rPr>
              <w:t>）</w:t>
            </w:r>
          </w:p>
          <w:p w:rsidR="008C1486" w:rsidRPr="001B22EA" w:rsidRDefault="008C1486" w:rsidP="000D32D5">
            <w:pPr>
              <w:tabs>
                <w:tab w:val="clear" w:pos="794"/>
                <w:tab w:val="clear" w:pos="1191"/>
                <w:tab w:val="clear" w:pos="1588"/>
                <w:tab w:val="clear" w:pos="1985"/>
                <w:tab w:val="left" w:pos="1843"/>
              </w:tabs>
              <w:spacing w:line="240" w:lineRule="auto"/>
              <w:ind w:left="317" w:hanging="317"/>
              <w:rPr>
                <w:rFonts w:eastAsia="SimSun"/>
                <w:b/>
                <w:bCs/>
                <w:szCs w:val="24"/>
                <w:lang w:eastAsia="zh-CN"/>
              </w:rPr>
            </w:pPr>
            <w:r>
              <w:rPr>
                <w:rFonts w:eastAsia="SimSun"/>
                <w:b/>
                <w:bCs/>
                <w:szCs w:val="24"/>
                <w:lang w:eastAsia="zh-CN"/>
              </w:rPr>
              <w:t>–</w:t>
            </w:r>
            <w:r>
              <w:rPr>
                <w:rFonts w:eastAsia="SimSun" w:hint="eastAsia"/>
                <w:b/>
                <w:bCs/>
                <w:szCs w:val="24"/>
                <w:lang w:eastAsia="zh-CN"/>
              </w:rPr>
              <w:tab/>
            </w:r>
            <w:r w:rsidR="007A2BE1">
              <w:rPr>
                <w:rFonts w:eastAsia="SimSun" w:hint="eastAsia"/>
                <w:b/>
                <w:bCs/>
                <w:szCs w:val="24"/>
                <w:lang w:eastAsia="zh-CN"/>
              </w:rPr>
              <w:t>建议</w:t>
            </w:r>
            <w:r w:rsidRPr="001B22EA">
              <w:rPr>
                <w:rFonts w:eastAsia="SimSun" w:hint="eastAsia"/>
                <w:b/>
                <w:bCs/>
                <w:szCs w:val="24"/>
                <w:lang w:val="es-ES_tradnl" w:eastAsia="zh-CN" w:bidi="ar-EG"/>
              </w:rPr>
              <w:t>以信函方式通过</w:t>
            </w:r>
            <w:r w:rsidRPr="001B22EA">
              <w:rPr>
                <w:rFonts w:eastAsia="SimSun" w:hint="eastAsia"/>
                <w:b/>
                <w:bCs/>
                <w:szCs w:val="24"/>
                <w:lang w:val="es-ES_tradnl" w:eastAsia="zh-CN" w:bidi="ar-EG"/>
              </w:rPr>
              <w:t>1</w:t>
            </w:r>
            <w:r w:rsidRPr="001B22EA">
              <w:rPr>
                <w:rFonts w:eastAsia="SimSun" w:hint="eastAsia"/>
                <w:b/>
                <w:bCs/>
                <w:szCs w:val="24"/>
                <w:lang w:val="es-ES_tradnl" w:eastAsia="zh-CN" w:bidi="ar-EG"/>
              </w:rPr>
              <w:t>份</w:t>
            </w:r>
            <w:r w:rsidRPr="001B22EA">
              <w:rPr>
                <w:rFonts w:eastAsia="SimSun"/>
                <w:b/>
                <w:bCs/>
                <w:szCs w:val="24"/>
                <w:lang w:eastAsia="zh-CN"/>
              </w:rPr>
              <w:t>ITU-R</w:t>
            </w:r>
            <w:r w:rsidR="007A2BE1">
              <w:rPr>
                <w:rFonts w:eastAsia="SimSun" w:hint="eastAsia"/>
                <w:b/>
                <w:bCs/>
                <w:szCs w:val="24"/>
                <w:lang w:eastAsia="zh-CN"/>
              </w:rPr>
              <w:t>新</w:t>
            </w:r>
            <w:r w:rsidRPr="001B22EA">
              <w:rPr>
                <w:rFonts w:eastAsia="SimSun" w:hint="eastAsia"/>
                <w:b/>
                <w:bCs/>
                <w:szCs w:val="24"/>
                <w:lang w:eastAsia="zh-CN"/>
              </w:rPr>
              <w:t>课题草案</w:t>
            </w:r>
          </w:p>
          <w:p w:rsidR="008C1486" w:rsidRPr="001B22EA" w:rsidRDefault="008C1486" w:rsidP="000D32D5">
            <w:pPr>
              <w:tabs>
                <w:tab w:val="clear" w:pos="1588"/>
                <w:tab w:val="left" w:pos="1560"/>
              </w:tabs>
              <w:spacing w:before="0" w:line="240" w:lineRule="auto"/>
              <w:rPr>
                <w:rFonts w:eastAsia="SimSun"/>
                <w:b/>
                <w:bCs/>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1526" w:type="dxa"/>
            <w:shd w:val="clear" w:color="auto" w:fill="auto"/>
          </w:tcPr>
          <w:p w:rsidR="008C1486" w:rsidRPr="00334544" w:rsidRDefault="008C1486" w:rsidP="000D32D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9889" w:type="dxa"/>
            <w:gridSpan w:val="3"/>
            <w:shd w:val="clear" w:color="auto" w:fill="auto"/>
          </w:tcPr>
          <w:p w:rsidR="008C1486" w:rsidRPr="00334544" w:rsidRDefault="008C1486" w:rsidP="000D32D5">
            <w:pPr>
              <w:tabs>
                <w:tab w:val="clear" w:pos="1588"/>
                <w:tab w:val="left" w:pos="1560"/>
              </w:tabs>
              <w:spacing w:before="0" w:line="240" w:lineRule="auto"/>
              <w:jc w:val="left"/>
              <w:rPr>
                <w:szCs w:val="24"/>
                <w:lang w:eastAsia="zh-CN"/>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b/>
                <w:bCs/>
                <w:szCs w:val="24"/>
                <w:lang w:eastAsia="zh-CN"/>
              </w:rPr>
            </w:pPr>
          </w:p>
        </w:tc>
      </w:tr>
    </w:tbl>
    <w:p w:rsidR="008C1486" w:rsidRPr="007176C0" w:rsidRDefault="008C1486" w:rsidP="000D32D5">
      <w:pPr>
        <w:tabs>
          <w:tab w:val="clear" w:pos="794"/>
          <w:tab w:val="clear" w:pos="1191"/>
          <w:tab w:val="clear" w:pos="1588"/>
          <w:tab w:val="clear" w:pos="1985"/>
          <w:tab w:val="left" w:pos="1134"/>
          <w:tab w:val="left" w:pos="1871"/>
          <w:tab w:val="left" w:pos="2268"/>
        </w:tabs>
        <w:spacing w:line="240" w:lineRule="auto"/>
        <w:ind w:firstLineChars="200" w:firstLine="480"/>
        <w:rPr>
          <w:szCs w:val="24"/>
          <w:lang w:eastAsia="zh-CN"/>
        </w:rPr>
      </w:pPr>
      <w:r w:rsidRPr="007176C0">
        <w:rPr>
          <w:rFonts w:asciiTheme="minorHAnsi" w:hAnsiTheme="minorHAnsi" w:cstheme="minorHAnsi"/>
          <w:szCs w:val="24"/>
          <w:lang w:eastAsia="zh-CN"/>
        </w:rPr>
        <w:t>在</w:t>
      </w:r>
      <w:r w:rsidRPr="007176C0">
        <w:rPr>
          <w:rFonts w:asciiTheme="minorHAnsi" w:hAnsiTheme="minorHAnsi" w:cstheme="minorHAnsi"/>
          <w:szCs w:val="24"/>
          <w:lang w:eastAsia="zh-CN"/>
        </w:rPr>
        <w:t>201</w:t>
      </w:r>
      <w:r w:rsidRPr="007176C0">
        <w:rPr>
          <w:rFonts w:asciiTheme="minorHAnsi" w:hAnsiTheme="minorHAnsi" w:cstheme="minorHAnsi" w:hint="eastAsia"/>
          <w:szCs w:val="24"/>
          <w:lang w:eastAsia="zh-CN"/>
        </w:rPr>
        <w:t>3</w:t>
      </w:r>
      <w:r w:rsidRPr="007176C0">
        <w:rPr>
          <w:rFonts w:asciiTheme="minorHAnsi" w:hAnsiTheme="minorHAnsi" w:cstheme="minorHAnsi"/>
          <w:szCs w:val="24"/>
          <w:lang w:eastAsia="zh-CN"/>
        </w:rPr>
        <w:t>年</w:t>
      </w:r>
      <w:r w:rsidR="007A2BE1">
        <w:rPr>
          <w:rFonts w:asciiTheme="minorHAnsi" w:hAnsiTheme="minorHAnsi" w:cstheme="minorHAnsi" w:hint="eastAsia"/>
          <w:szCs w:val="24"/>
          <w:lang w:eastAsia="zh-CN"/>
        </w:rPr>
        <w:t>6</w:t>
      </w:r>
      <w:r w:rsidRPr="007176C0">
        <w:rPr>
          <w:rFonts w:asciiTheme="minorHAnsi" w:hAnsiTheme="minorHAnsi" w:cstheme="minorHAnsi"/>
          <w:szCs w:val="24"/>
          <w:lang w:eastAsia="zh-CN"/>
        </w:rPr>
        <w:t>月</w:t>
      </w:r>
      <w:r w:rsidR="007A2BE1">
        <w:rPr>
          <w:rFonts w:asciiTheme="minorHAnsi" w:hAnsiTheme="minorHAnsi" w:cstheme="minorHAnsi" w:hint="eastAsia"/>
          <w:szCs w:val="24"/>
          <w:lang w:eastAsia="zh-CN"/>
        </w:rPr>
        <w:t>12</w:t>
      </w:r>
      <w:r w:rsidRPr="007176C0">
        <w:rPr>
          <w:rFonts w:asciiTheme="minorHAnsi" w:hAnsiTheme="minorHAnsi" w:cstheme="minorHAnsi"/>
          <w:szCs w:val="24"/>
          <w:lang w:eastAsia="zh-CN"/>
        </w:rPr>
        <w:t>日召开的无线电通信第</w:t>
      </w:r>
      <w:r w:rsidR="007A2BE1">
        <w:rPr>
          <w:rFonts w:asciiTheme="minorHAnsi" w:hAnsiTheme="minorHAnsi" w:cstheme="minorHAnsi" w:hint="eastAsia"/>
          <w:szCs w:val="24"/>
          <w:lang w:eastAsia="zh-CN"/>
        </w:rPr>
        <w:t>1</w:t>
      </w:r>
      <w:r w:rsidRPr="007176C0">
        <w:rPr>
          <w:rFonts w:asciiTheme="minorHAnsi" w:hAnsiTheme="minorHAnsi" w:cstheme="minorHAnsi"/>
          <w:szCs w:val="24"/>
          <w:lang w:eastAsia="zh-CN"/>
        </w:rPr>
        <w:t>研究组会议上，该研究组决定根据</w:t>
      </w:r>
      <w:r w:rsidRPr="007176C0">
        <w:rPr>
          <w:rFonts w:asciiTheme="minorHAnsi" w:hAnsiTheme="minorHAnsi" w:cstheme="minorHAnsi"/>
          <w:szCs w:val="24"/>
          <w:lang w:eastAsia="zh-CN"/>
        </w:rPr>
        <w:t>ITU-R</w:t>
      </w:r>
      <w:r w:rsidRPr="007176C0">
        <w:rPr>
          <w:rFonts w:asciiTheme="minorHAnsi" w:hAnsiTheme="minorHAnsi" w:cstheme="minorHAnsi"/>
          <w:szCs w:val="24"/>
          <w:lang w:eastAsia="zh-CN"/>
        </w:rPr>
        <w:t>第</w:t>
      </w:r>
      <w:r w:rsidRPr="007176C0">
        <w:rPr>
          <w:rFonts w:asciiTheme="minorHAnsi" w:hAnsiTheme="minorHAnsi" w:cstheme="minorHAnsi"/>
          <w:szCs w:val="24"/>
          <w:lang w:eastAsia="zh-CN"/>
        </w:rPr>
        <w:t>1-6</w:t>
      </w:r>
      <w:r w:rsidRPr="007176C0">
        <w:rPr>
          <w:rFonts w:asciiTheme="minorHAnsi" w:hAnsiTheme="minorHAnsi" w:cstheme="minorHAnsi"/>
          <w:szCs w:val="24"/>
          <w:lang w:eastAsia="zh-CN"/>
        </w:rPr>
        <w:t>号决议第</w:t>
      </w:r>
      <w:r w:rsidRPr="007176C0">
        <w:rPr>
          <w:rFonts w:asciiTheme="minorHAnsi" w:eastAsia="Times New Roman" w:hAnsiTheme="minorHAnsi" w:cstheme="minorHAnsi"/>
          <w:szCs w:val="24"/>
          <w:lang w:eastAsia="zh-CN"/>
        </w:rPr>
        <w:t>3.1.2</w:t>
      </w:r>
      <w:r w:rsidRPr="007176C0">
        <w:rPr>
          <w:rFonts w:asciiTheme="minorHAnsi" w:hAnsiTheme="minorHAnsi" w:cstheme="minorHAnsi"/>
          <w:szCs w:val="24"/>
          <w:lang w:eastAsia="zh-CN"/>
        </w:rPr>
        <w:t>段（采用研究组信函通过的方式），寻求通过</w:t>
      </w:r>
      <w:r w:rsidRPr="007176C0">
        <w:rPr>
          <w:rFonts w:asciiTheme="minorHAnsi" w:hAnsiTheme="minorHAnsi" w:cstheme="minorHAnsi" w:hint="eastAsia"/>
          <w:szCs w:val="24"/>
          <w:lang w:eastAsia="zh-CN"/>
        </w:rPr>
        <w:t>1</w:t>
      </w:r>
      <w:r w:rsidRPr="007176C0">
        <w:rPr>
          <w:rFonts w:asciiTheme="minorHAnsi" w:hAnsiTheme="minorHAnsi" w:cstheme="minorHAnsi"/>
          <w:szCs w:val="24"/>
          <w:lang w:eastAsia="zh-CN"/>
        </w:rPr>
        <w:t>份</w:t>
      </w:r>
      <w:r w:rsidR="007A2BE1" w:rsidRPr="007176C0">
        <w:rPr>
          <w:rFonts w:hint="eastAsia"/>
          <w:szCs w:val="24"/>
          <w:lang w:eastAsia="zh-CN"/>
        </w:rPr>
        <w:t>ITU-R</w:t>
      </w:r>
      <w:r w:rsidR="007A2BE1">
        <w:rPr>
          <w:rFonts w:hint="eastAsia"/>
          <w:szCs w:val="24"/>
          <w:lang w:eastAsia="zh-CN"/>
        </w:rPr>
        <w:t>新</w:t>
      </w:r>
      <w:r w:rsidRPr="007176C0">
        <w:rPr>
          <w:rFonts w:asciiTheme="minorHAnsi" w:hAnsiTheme="minorHAnsi" w:cstheme="minorHAnsi"/>
          <w:szCs w:val="24"/>
          <w:lang w:eastAsia="zh-CN"/>
        </w:rPr>
        <w:t>课题草案。</w:t>
      </w:r>
      <w:r w:rsidR="007A2BE1" w:rsidRPr="007176C0">
        <w:rPr>
          <w:rFonts w:hint="eastAsia"/>
          <w:szCs w:val="24"/>
          <w:lang w:eastAsia="zh-CN"/>
        </w:rPr>
        <w:t>ITU-R</w:t>
      </w:r>
      <w:r w:rsidRPr="007176C0">
        <w:rPr>
          <w:rFonts w:hint="eastAsia"/>
          <w:szCs w:val="24"/>
          <w:lang w:eastAsia="zh-CN"/>
        </w:rPr>
        <w:t>课题草案案文作为本函附件供参考。</w:t>
      </w:r>
    </w:p>
    <w:p w:rsidR="008C1486" w:rsidRPr="007176C0" w:rsidRDefault="008C1486" w:rsidP="000D32D5">
      <w:pPr>
        <w:tabs>
          <w:tab w:val="clear" w:pos="794"/>
          <w:tab w:val="clear" w:pos="1191"/>
          <w:tab w:val="clear" w:pos="1588"/>
          <w:tab w:val="clear" w:pos="1985"/>
          <w:tab w:val="left" w:pos="1134"/>
          <w:tab w:val="left" w:pos="1871"/>
          <w:tab w:val="left" w:pos="2268"/>
        </w:tabs>
        <w:spacing w:line="240" w:lineRule="auto"/>
        <w:ind w:firstLineChars="200" w:firstLine="480"/>
        <w:rPr>
          <w:rFonts w:asciiTheme="minorHAnsi" w:hAnsiTheme="minorHAnsi" w:cstheme="minorHAnsi"/>
          <w:szCs w:val="24"/>
          <w:lang w:eastAsia="zh-CN"/>
        </w:rPr>
      </w:pPr>
      <w:r w:rsidRPr="007176C0">
        <w:rPr>
          <w:rFonts w:asciiTheme="minorHAnsi" w:hAnsiTheme="minorHAnsi" w:cstheme="minorHAnsi"/>
          <w:szCs w:val="24"/>
          <w:lang w:eastAsia="zh-CN"/>
        </w:rPr>
        <w:t>考虑期将为两个月，于</w:t>
      </w:r>
      <w:r w:rsidRPr="007176C0">
        <w:rPr>
          <w:rFonts w:asciiTheme="minorHAnsi" w:hAnsiTheme="minorHAnsi" w:cstheme="minorHAnsi"/>
          <w:szCs w:val="24"/>
          <w:u w:val="single"/>
          <w:lang w:eastAsia="zh-CN"/>
        </w:rPr>
        <w:t>201</w:t>
      </w:r>
      <w:r w:rsidRPr="007176C0">
        <w:rPr>
          <w:rFonts w:asciiTheme="minorHAnsi" w:hAnsiTheme="minorHAnsi" w:cstheme="minorHAnsi" w:hint="eastAsia"/>
          <w:szCs w:val="24"/>
          <w:u w:val="single"/>
          <w:lang w:eastAsia="zh-CN"/>
        </w:rPr>
        <w:t>3</w:t>
      </w:r>
      <w:r w:rsidRPr="007176C0">
        <w:rPr>
          <w:rFonts w:asciiTheme="minorHAnsi" w:hAnsiTheme="minorHAnsi" w:cstheme="minorHAnsi"/>
          <w:szCs w:val="24"/>
          <w:u w:val="single"/>
          <w:lang w:eastAsia="zh-CN"/>
        </w:rPr>
        <w:t>年</w:t>
      </w:r>
      <w:r w:rsidR="007A2BE1">
        <w:rPr>
          <w:rFonts w:asciiTheme="minorHAnsi" w:hAnsiTheme="minorHAnsi" w:cstheme="minorHAnsi" w:hint="eastAsia"/>
          <w:szCs w:val="24"/>
          <w:u w:val="single"/>
          <w:lang w:eastAsia="zh-CN"/>
        </w:rPr>
        <w:t>8</w:t>
      </w:r>
      <w:r w:rsidRPr="007176C0">
        <w:rPr>
          <w:rFonts w:asciiTheme="minorHAnsi" w:hAnsiTheme="minorHAnsi" w:cstheme="minorHAnsi"/>
          <w:szCs w:val="24"/>
          <w:u w:val="single"/>
          <w:lang w:eastAsia="zh-CN"/>
        </w:rPr>
        <w:t>月</w:t>
      </w:r>
      <w:r w:rsidR="007A2BE1">
        <w:rPr>
          <w:rFonts w:asciiTheme="minorHAnsi" w:hAnsiTheme="minorHAnsi" w:cstheme="minorHAnsi" w:hint="eastAsia"/>
          <w:szCs w:val="24"/>
          <w:u w:val="single"/>
          <w:lang w:eastAsia="zh-CN"/>
        </w:rPr>
        <w:t>2</w:t>
      </w:r>
      <w:r w:rsidRPr="007176C0">
        <w:rPr>
          <w:rFonts w:asciiTheme="minorHAnsi" w:hAnsiTheme="minorHAnsi" w:cstheme="minorHAnsi" w:hint="eastAsia"/>
          <w:szCs w:val="24"/>
          <w:u w:val="single"/>
          <w:lang w:eastAsia="zh-CN"/>
        </w:rPr>
        <w:t>7</w:t>
      </w:r>
      <w:r w:rsidRPr="007176C0">
        <w:rPr>
          <w:rFonts w:asciiTheme="minorHAnsi" w:hAnsiTheme="minorHAnsi" w:cstheme="minorHAnsi"/>
          <w:szCs w:val="24"/>
          <w:u w:val="single"/>
          <w:lang w:eastAsia="zh-CN"/>
        </w:rPr>
        <w:t>日</w:t>
      </w:r>
      <w:r w:rsidRPr="007176C0">
        <w:rPr>
          <w:rFonts w:asciiTheme="minorHAnsi" w:hAnsiTheme="minorHAnsi" w:cstheme="minorHAnsi"/>
          <w:szCs w:val="24"/>
          <w:lang w:eastAsia="zh-CN"/>
        </w:rPr>
        <w:t>截止。如果在此期间</w:t>
      </w:r>
      <w:r w:rsidRPr="007176C0">
        <w:rPr>
          <w:rFonts w:asciiTheme="minorHAnsi" w:hAnsiTheme="minorHAnsi" w:cstheme="minorHAnsi" w:hint="eastAsia"/>
          <w:szCs w:val="24"/>
          <w:lang w:eastAsia="zh-CN"/>
        </w:rPr>
        <w:t>没有</w:t>
      </w:r>
      <w:r w:rsidRPr="007176C0">
        <w:rPr>
          <w:rFonts w:asciiTheme="minorHAnsi" w:hAnsiTheme="minorHAnsi" w:cstheme="minorHAnsi"/>
          <w:szCs w:val="24"/>
          <w:lang w:eastAsia="zh-CN"/>
        </w:rPr>
        <w:t>收到主管部门的反对意见，将启动</w:t>
      </w:r>
      <w:r w:rsidRPr="007176C0">
        <w:rPr>
          <w:rFonts w:asciiTheme="minorHAnsi" w:hAnsiTheme="minorHAnsi" w:cstheme="minorHAnsi"/>
          <w:szCs w:val="24"/>
          <w:lang w:eastAsia="zh-CN"/>
        </w:rPr>
        <w:t>ITU-R</w:t>
      </w:r>
      <w:r w:rsidRPr="007176C0">
        <w:rPr>
          <w:rFonts w:asciiTheme="minorHAnsi" w:hAnsiTheme="minorHAnsi" w:cstheme="minorHAnsi"/>
          <w:szCs w:val="24"/>
          <w:lang w:eastAsia="zh-CN"/>
        </w:rPr>
        <w:t>第</w:t>
      </w:r>
      <w:r w:rsidRPr="007176C0">
        <w:rPr>
          <w:rFonts w:asciiTheme="minorHAnsi" w:hAnsiTheme="minorHAnsi" w:cstheme="minorHAnsi"/>
          <w:szCs w:val="24"/>
          <w:lang w:eastAsia="zh-CN"/>
        </w:rPr>
        <w:t>1-6</w:t>
      </w:r>
      <w:r w:rsidRPr="007176C0">
        <w:rPr>
          <w:rFonts w:asciiTheme="minorHAnsi" w:hAnsiTheme="minorHAnsi" w:cstheme="minorHAnsi"/>
          <w:szCs w:val="24"/>
          <w:lang w:eastAsia="zh-CN"/>
        </w:rPr>
        <w:t>号决议第</w:t>
      </w:r>
      <w:r w:rsidRPr="007176C0">
        <w:rPr>
          <w:rFonts w:asciiTheme="minorHAnsi" w:eastAsia="Times New Roman" w:hAnsiTheme="minorHAnsi" w:cstheme="minorHAnsi"/>
          <w:szCs w:val="24"/>
          <w:lang w:eastAsia="zh-CN"/>
        </w:rPr>
        <w:t>3.1.2</w:t>
      </w:r>
      <w:r w:rsidRPr="007176C0">
        <w:rPr>
          <w:rFonts w:asciiTheme="minorHAnsi" w:hAnsiTheme="minorHAnsi" w:cstheme="minorHAnsi"/>
          <w:szCs w:val="24"/>
          <w:lang w:eastAsia="zh-CN"/>
        </w:rPr>
        <w:t>段规定的磋商程序，进行批准。</w:t>
      </w:r>
    </w:p>
    <w:p w:rsidR="008C1486" w:rsidRPr="007176C0" w:rsidRDefault="008C1486" w:rsidP="000D32D5">
      <w:pPr>
        <w:spacing w:line="240" w:lineRule="auto"/>
        <w:ind w:firstLineChars="200" w:firstLine="480"/>
        <w:rPr>
          <w:szCs w:val="24"/>
          <w:lang w:eastAsia="zh-CN"/>
        </w:rPr>
      </w:pPr>
      <w:r w:rsidRPr="007176C0">
        <w:rPr>
          <w:rFonts w:hint="eastAsia"/>
          <w:szCs w:val="24"/>
          <w:lang w:eastAsia="zh-CN"/>
        </w:rPr>
        <w:t>任何反对通过</w:t>
      </w:r>
      <w:r w:rsidR="007A2BE1">
        <w:rPr>
          <w:rFonts w:hint="eastAsia"/>
          <w:szCs w:val="24"/>
          <w:lang w:eastAsia="zh-CN"/>
        </w:rPr>
        <w:t>该</w:t>
      </w:r>
      <w:r w:rsidRPr="007176C0">
        <w:rPr>
          <w:rFonts w:hint="eastAsia"/>
          <w:szCs w:val="24"/>
          <w:lang w:eastAsia="zh-CN"/>
        </w:rPr>
        <w:t>课题草案的成员国，请将反对理由通知主任和研究组主席。</w:t>
      </w:r>
    </w:p>
    <w:p w:rsidR="008C1486" w:rsidRDefault="008C1486" w:rsidP="000D32D5">
      <w:pPr>
        <w:spacing w:line="240" w:lineRule="auto"/>
        <w:ind w:firstLineChars="200" w:firstLine="480"/>
        <w:rPr>
          <w:lang w:eastAsia="zh-CN"/>
        </w:rPr>
      </w:pPr>
    </w:p>
    <w:p w:rsidR="008C1486" w:rsidRDefault="008C1486" w:rsidP="000D32D5">
      <w:pPr>
        <w:spacing w:line="240" w:lineRule="auto"/>
        <w:ind w:firstLineChars="200" w:firstLine="480"/>
        <w:rPr>
          <w:lang w:eastAsia="zh-CN"/>
        </w:rPr>
      </w:pPr>
    </w:p>
    <w:p w:rsidR="008C1486" w:rsidRPr="00355AFD" w:rsidRDefault="008C1486" w:rsidP="000D32D5">
      <w:pPr>
        <w:spacing w:line="240" w:lineRule="auto"/>
        <w:ind w:firstLineChars="200" w:firstLine="480"/>
        <w:rPr>
          <w:lang w:eastAsia="zh-CN"/>
        </w:rPr>
      </w:pPr>
    </w:p>
    <w:p w:rsidR="008C1486" w:rsidRPr="007B3155" w:rsidRDefault="008C1486" w:rsidP="000D32D5">
      <w:pPr>
        <w:tabs>
          <w:tab w:val="clear" w:pos="794"/>
          <w:tab w:val="clear" w:pos="1191"/>
          <w:tab w:val="clear" w:pos="1588"/>
          <w:tab w:val="clear" w:pos="1985"/>
          <w:tab w:val="center" w:pos="7088"/>
        </w:tabs>
        <w:spacing w:line="240" w:lineRule="auto"/>
        <w:jc w:val="left"/>
        <w:rPr>
          <w:szCs w:val="24"/>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8C1486" w:rsidRPr="007B3155" w:rsidRDefault="008C1486" w:rsidP="000D32D5">
      <w:pPr>
        <w:tabs>
          <w:tab w:val="clear" w:pos="794"/>
          <w:tab w:val="clear" w:pos="1191"/>
          <w:tab w:val="clear" w:pos="1588"/>
          <w:tab w:val="clear" w:pos="1985"/>
        </w:tabs>
        <w:overflowPunct/>
        <w:autoSpaceDE/>
        <w:autoSpaceDN/>
        <w:adjustRightInd/>
        <w:spacing w:before="0" w:line="240" w:lineRule="auto"/>
        <w:textAlignment w:val="auto"/>
        <w:rPr>
          <w:b/>
          <w:szCs w:val="24"/>
          <w:lang w:eastAsia="zh-CN"/>
        </w:rPr>
      </w:pPr>
    </w:p>
    <w:p w:rsidR="008C1486" w:rsidRPr="007B3155" w:rsidRDefault="008C1486" w:rsidP="000D32D5">
      <w:pPr>
        <w:tabs>
          <w:tab w:val="left" w:pos="4820"/>
        </w:tabs>
        <w:spacing w:before="60" w:line="240" w:lineRule="auto"/>
        <w:rPr>
          <w:b/>
          <w:szCs w:val="24"/>
          <w:lang w:eastAsia="zh-CN"/>
        </w:rPr>
      </w:pPr>
    </w:p>
    <w:p w:rsidR="008C1486" w:rsidRPr="007B3155" w:rsidRDefault="008C1486" w:rsidP="000D32D5">
      <w:pPr>
        <w:tabs>
          <w:tab w:val="left" w:pos="4820"/>
        </w:tabs>
        <w:spacing w:before="60" w:line="240" w:lineRule="auto"/>
        <w:rPr>
          <w:b/>
          <w:szCs w:val="24"/>
          <w:lang w:eastAsia="zh-CN"/>
        </w:rPr>
      </w:pPr>
    </w:p>
    <w:p w:rsidR="008C1486" w:rsidRPr="007B3155" w:rsidRDefault="008C1486" w:rsidP="000D32D5">
      <w:pPr>
        <w:tabs>
          <w:tab w:val="left" w:pos="4820"/>
        </w:tabs>
        <w:spacing w:before="60" w:line="240" w:lineRule="auto"/>
        <w:rPr>
          <w:bCs/>
          <w:szCs w:val="24"/>
          <w:lang w:eastAsia="zh-CN"/>
        </w:rPr>
      </w:pPr>
      <w:r w:rsidRPr="007B3155">
        <w:rPr>
          <w:rFonts w:hint="eastAsia"/>
          <w:b/>
          <w:szCs w:val="24"/>
          <w:lang w:eastAsia="zh-CN"/>
        </w:rPr>
        <w:t>附件：</w:t>
      </w:r>
      <w:r w:rsidRPr="007B3155">
        <w:rPr>
          <w:rFonts w:hint="eastAsia"/>
          <w:szCs w:val="24"/>
          <w:lang w:eastAsia="zh-CN"/>
        </w:rPr>
        <w:t>1</w:t>
      </w:r>
      <w:r w:rsidRPr="007B3155">
        <w:rPr>
          <w:rFonts w:hint="eastAsia"/>
          <w:bCs/>
          <w:szCs w:val="24"/>
          <w:lang w:eastAsia="zh-CN"/>
        </w:rPr>
        <w:t>件</w:t>
      </w:r>
    </w:p>
    <w:p w:rsidR="008C1486" w:rsidRDefault="008C1486" w:rsidP="000D32D5">
      <w:pPr>
        <w:tabs>
          <w:tab w:val="clear" w:pos="794"/>
          <w:tab w:val="left" w:pos="770"/>
          <w:tab w:val="left" w:pos="4820"/>
        </w:tabs>
        <w:spacing w:before="60" w:line="240" w:lineRule="auto"/>
        <w:rPr>
          <w:bCs/>
          <w:lang w:eastAsia="zh-CN"/>
        </w:rPr>
      </w:pPr>
      <w:r w:rsidRPr="007B3155">
        <w:rPr>
          <w:bCs/>
          <w:szCs w:val="24"/>
          <w:lang w:eastAsia="zh-CN"/>
        </w:rPr>
        <w:t>–</w:t>
      </w:r>
      <w:r w:rsidRPr="007B3155">
        <w:rPr>
          <w:rFonts w:hint="eastAsia"/>
          <w:bCs/>
          <w:szCs w:val="24"/>
          <w:lang w:eastAsia="zh-CN"/>
        </w:rPr>
        <w:tab/>
        <w:t>1</w:t>
      </w:r>
      <w:r w:rsidRPr="007B3155">
        <w:rPr>
          <w:rFonts w:hint="eastAsia"/>
          <w:bCs/>
          <w:szCs w:val="24"/>
          <w:lang w:eastAsia="zh-CN"/>
        </w:rPr>
        <w:t>份</w:t>
      </w:r>
      <w:r w:rsidRPr="007B3155">
        <w:rPr>
          <w:rFonts w:hint="eastAsia"/>
          <w:bCs/>
          <w:szCs w:val="24"/>
          <w:lang w:eastAsia="zh-CN"/>
        </w:rPr>
        <w:t>ITU-R</w:t>
      </w:r>
      <w:r w:rsidR="007A2BE1">
        <w:rPr>
          <w:rFonts w:hint="eastAsia"/>
          <w:bCs/>
          <w:szCs w:val="24"/>
          <w:lang w:eastAsia="zh-CN"/>
        </w:rPr>
        <w:t>新</w:t>
      </w:r>
      <w:r w:rsidRPr="007B3155">
        <w:rPr>
          <w:rFonts w:hint="eastAsia"/>
          <w:bCs/>
          <w:szCs w:val="24"/>
          <w:lang w:eastAsia="zh-CN"/>
        </w:rPr>
        <w:t>课题草案。</w:t>
      </w:r>
    </w:p>
    <w:p w:rsidR="008C1486" w:rsidRPr="001A2E37" w:rsidRDefault="008C1486" w:rsidP="000D32D5">
      <w:pPr>
        <w:tabs>
          <w:tab w:val="left" w:pos="4820"/>
        </w:tabs>
        <w:spacing w:before="60" w:line="240" w:lineRule="auto"/>
        <w:rPr>
          <w:lang w:eastAsia="zh-CN"/>
        </w:rPr>
      </w:pPr>
    </w:p>
    <w:p w:rsidR="008C1486" w:rsidRPr="006C488B" w:rsidRDefault="008C1486" w:rsidP="000D32D5">
      <w:pPr>
        <w:tabs>
          <w:tab w:val="left" w:pos="6237"/>
        </w:tabs>
        <w:spacing w:line="240" w:lineRule="auto"/>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8C1486" w:rsidRPr="00884828" w:rsidRDefault="008C1486" w:rsidP="000D32D5">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sidRPr="00884828">
        <w:rPr>
          <w:rFonts w:hint="eastAsia"/>
          <w:sz w:val="16"/>
          <w:szCs w:val="16"/>
          <w:lang w:eastAsia="zh-CN"/>
        </w:rPr>
        <w:t>6</w:t>
      </w:r>
      <w:r w:rsidRPr="00884828">
        <w:rPr>
          <w:rFonts w:hint="eastAsia"/>
          <w:sz w:val="16"/>
          <w:szCs w:val="16"/>
          <w:lang w:eastAsia="zh-CN"/>
        </w:rPr>
        <w:t>研究组工作的无线电通信部门成员</w:t>
      </w:r>
    </w:p>
    <w:p w:rsidR="008C1486" w:rsidRPr="00884828" w:rsidRDefault="008C1486" w:rsidP="000D32D5">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sidR="007A2BE1">
        <w:rPr>
          <w:rFonts w:hint="eastAsia"/>
          <w:sz w:val="16"/>
          <w:szCs w:val="16"/>
          <w:lang w:eastAsia="zh-CN"/>
        </w:rPr>
        <w:t>1</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8C1486" w:rsidRPr="00884828" w:rsidRDefault="008C1486" w:rsidP="000D32D5">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p>
    <w:p w:rsidR="008C1486" w:rsidRPr="00884828" w:rsidRDefault="008C1486" w:rsidP="000D32D5">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大会筹备会议的正副主席</w:t>
      </w:r>
    </w:p>
    <w:p w:rsidR="008C1486" w:rsidRPr="00884828" w:rsidRDefault="008C1486" w:rsidP="000D32D5">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8C1486" w:rsidRPr="006C488B" w:rsidRDefault="008C1486" w:rsidP="000D32D5">
      <w:pPr>
        <w:tabs>
          <w:tab w:val="left" w:pos="567"/>
          <w:tab w:val="left" w:pos="6237"/>
        </w:tabs>
        <w:spacing w:before="0" w:line="240" w:lineRule="auto"/>
        <w:ind w:left="567" w:hanging="567"/>
        <w:rPr>
          <w:sz w:val="18"/>
          <w:szCs w:val="18"/>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国际电联秘书长、电信标准化局主任、电信发展局主任</w:t>
      </w:r>
    </w:p>
    <w:p w:rsidR="008C1486" w:rsidRDefault="008C1486" w:rsidP="000D32D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18"/>
          <w:szCs w:val="18"/>
          <w:lang w:eastAsia="zh-CN"/>
        </w:rPr>
      </w:pPr>
      <w:r>
        <w:rPr>
          <w:rFonts w:asciiTheme="minorHAnsi" w:hAnsiTheme="minorHAnsi" w:cstheme="minorHAnsi"/>
          <w:sz w:val="18"/>
          <w:szCs w:val="18"/>
          <w:lang w:eastAsia="zh-CN"/>
        </w:rPr>
        <w:br w:type="page"/>
      </w:r>
    </w:p>
    <w:p w:rsidR="00DE54FD" w:rsidRPr="005E0C3B" w:rsidRDefault="008C1486" w:rsidP="000D32D5">
      <w:pPr>
        <w:pStyle w:val="AnnexNotitle0"/>
        <w:rPr>
          <w:rFonts w:asciiTheme="minorHAnsi" w:hAnsiTheme="minorHAnsi" w:cstheme="minorHAnsi"/>
          <w:sz w:val="24"/>
          <w:szCs w:val="24"/>
          <w:lang w:val="en-US" w:eastAsia="zh-CN"/>
        </w:rPr>
      </w:pPr>
      <w:r>
        <w:rPr>
          <w:rFonts w:asciiTheme="minorHAnsi" w:hAnsiTheme="minorHAnsi" w:cstheme="minorHAnsi" w:hint="eastAsia"/>
          <w:sz w:val="24"/>
          <w:szCs w:val="24"/>
          <w:lang w:val="en-US" w:eastAsia="zh-CN"/>
        </w:rPr>
        <w:lastRenderedPageBreak/>
        <w:t>附件</w:t>
      </w:r>
    </w:p>
    <w:p w:rsidR="00DE54FD" w:rsidRPr="00D32444" w:rsidRDefault="008C1486" w:rsidP="000D32D5">
      <w:pPr>
        <w:pStyle w:val="Normalaftertitle"/>
        <w:spacing w:before="240" w:line="240" w:lineRule="auto"/>
        <w:jc w:val="center"/>
        <w:rPr>
          <w:rFonts w:asciiTheme="minorHAnsi" w:hAnsiTheme="minorHAnsi" w:cstheme="minorHAnsi"/>
          <w:szCs w:val="24"/>
          <w:lang w:eastAsia="zh-CN"/>
        </w:rPr>
      </w:pPr>
      <w:r>
        <w:rPr>
          <w:rFonts w:asciiTheme="minorHAnsi" w:hAnsiTheme="minorHAnsi" w:cstheme="minorHAnsi" w:hint="eastAsia"/>
          <w:szCs w:val="24"/>
          <w:lang w:eastAsia="zh-CN"/>
        </w:rPr>
        <w:t>（</w:t>
      </w:r>
      <w:r w:rsidR="00DE54FD" w:rsidRPr="007A2BE1">
        <w:rPr>
          <w:rFonts w:asciiTheme="minorHAnsi" w:hAnsiTheme="minorHAnsi" w:cstheme="minorHAnsi"/>
          <w:szCs w:val="24"/>
          <w:lang w:eastAsia="zh-CN"/>
        </w:rPr>
        <w:t>1/</w:t>
      </w:r>
      <w:r w:rsidR="00DE54FD" w:rsidRPr="00D32444">
        <w:rPr>
          <w:rFonts w:asciiTheme="minorHAnsi" w:hAnsiTheme="minorHAnsi" w:cstheme="minorHAnsi"/>
          <w:szCs w:val="24"/>
          <w:lang w:eastAsia="zh-CN"/>
        </w:rPr>
        <w:t>73(Rev.1)</w:t>
      </w:r>
      <w:r>
        <w:rPr>
          <w:rFonts w:asciiTheme="minorHAnsi" w:hAnsiTheme="minorHAnsi" w:cstheme="minorHAnsi" w:hint="eastAsia"/>
          <w:szCs w:val="24"/>
          <w:lang w:eastAsia="zh-CN"/>
        </w:rPr>
        <w:t>号文件）</w:t>
      </w:r>
    </w:p>
    <w:p w:rsidR="00DE54FD" w:rsidRPr="00AA5C83" w:rsidRDefault="00DE54FD" w:rsidP="000D32D5">
      <w:pPr>
        <w:keepNext/>
        <w:keepLines/>
        <w:tabs>
          <w:tab w:val="clear" w:pos="794"/>
          <w:tab w:val="clear" w:pos="1191"/>
          <w:tab w:val="clear" w:pos="1588"/>
          <w:tab w:val="clear" w:pos="1985"/>
        </w:tabs>
        <w:spacing w:before="480" w:line="240" w:lineRule="auto"/>
        <w:jc w:val="center"/>
        <w:rPr>
          <w:rFonts w:asciiTheme="minorHAnsi" w:hAnsiTheme="minorHAnsi" w:cstheme="minorHAnsi"/>
          <w:bCs/>
          <w:caps/>
          <w:szCs w:val="24"/>
          <w:lang w:eastAsia="zh-CN"/>
        </w:rPr>
      </w:pPr>
      <w:bookmarkStart w:id="1" w:name="drec" w:colFirst="0" w:colLast="0"/>
      <w:r w:rsidRPr="00AA5C83">
        <w:rPr>
          <w:rFonts w:asciiTheme="minorHAnsi" w:hAnsiTheme="minorHAnsi" w:cstheme="minorHAnsi"/>
          <w:bCs/>
          <w:sz w:val="28"/>
          <w:szCs w:val="28"/>
          <w:lang w:eastAsia="zh-CN"/>
        </w:rPr>
        <w:t>ITU-R [</w:t>
      </w:r>
      <w:r w:rsidR="001C1D07" w:rsidRPr="00AA5C83">
        <w:rPr>
          <w:rFonts w:asciiTheme="minorHAnsi" w:hAnsiTheme="minorHAnsi" w:cstheme="minorHAnsi"/>
          <w:bCs/>
          <w:sz w:val="28"/>
          <w:szCs w:val="28"/>
          <w:lang w:eastAsia="zh-CN"/>
        </w:rPr>
        <w:t>TH</w:t>
      </w:r>
      <w:r w:rsidRPr="00AA5C83">
        <w:rPr>
          <w:rFonts w:asciiTheme="minorHAnsi" w:hAnsiTheme="minorHAnsi" w:cstheme="minorHAnsi"/>
          <w:bCs/>
          <w:sz w:val="28"/>
          <w:szCs w:val="28"/>
          <w:lang w:eastAsia="zh-CN"/>
        </w:rPr>
        <w:t>z]/1</w:t>
      </w:r>
      <w:r w:rsidR="008C1486" w:rsidRPr="00AA5C83">
        <w:rPr>
          <w:rFonts w:asciiTheme="minorHAnsi" w:hAnsiTheme="minorHAnsi" w:cstheme="minorHAnsi"/>
          <w:bCs/>
          <w:sz w:val="28"/>
          <w:szCs w:val="28"/>
          <w:lang w:eastAsia="zh-CN"/>
        </w:rPr>
        <w:t>新课题草案</w:t>
      </w:r>
      <w:r w:rsidR="008C1486" w:rsidRPr="00AA5C83">
        <w:rPr>
          <w:rFonts w:asciiTheme="minorHAnsi" w:hAnsiTheme="minorHAnsi" w:cstheme="minorHAnsi"/>
          <w:bCs/>
          <w:caps/>
          <w:position w:val="6"/>
          <w:szCs w:val="24"/>
          <w:lang w:val="en-GB" w:eastAsia="ja-JP"/>
        </w:rPr>
        <w:footnoteReference w:customMarkFollows="1" w:id="1"/>
        <w:t>*</w:t>
      </w:r>
    </w:p>
    <w:p w:rsidR="00DE54FD" w:rsidRPr="00AA5C83" w:rsidRDefault="006A001A" w:rsidP="000D32D5">
      <w:pPr>
        <w:pStyle w:val="AnnexNotitle0"/>
        <w:rPr>
          <w:rFonts w:asciiTheme="minorHAnsi" w:hAnsiTheme="minorHAnsi" w:cstheme="minorHAnsi"/>
          <w:b w:val="0"/>
          <w:szCs w:val="28"/>
          <w:lang w:eastAsia="zh-CN"/>
        </w:rPr>
      </w:pPr>
      <w:bookmarkStart w:id="2" w:name="dtitle1" w:colFirst="0" w:colLast="0"/>
      <w:bookmarkEnd w:id="1"/>
      <w:r w:rsidRPr="00AA5C83">
        <w:rPr>
          <w:rFonts w:asciiTheme="minorHAnsi" w:hAnsiTheme="minorHAnsi" w:cstheme="minorHAnsi"/>
          <w:szCs w:val="28"/>
          <w:lang w:val="en-US" w:eastAsia="zh-CN"/>
        </w:rPr>
        <w:t>运行在</w:t>
      </w:r>
      <w:r w:rsidRPr="00AA5C83">
        <w:rPr>
          <w:rFonts w:asciiTheme="minorHAnsi" w:hAnsiTheme="minorHAnsi" w:cstheme="minorHAnsi"/>
          <w:szCs w:val="28"/>
          <w:lang w:val="en-US" w:eastAsia="zh-CN"/>
        </w:rPr>
        <w:t>275-1 000 GHz</w:t>
      </w:r>
      <w:r w:rsidRPr="00AA5C83">
        <w:rPr>
          <w:rFonts w:asciiTheme="minorHAnsi" w:hAnsiTheme="minorHAnsi" w:cstheme="minorHAnsi"/>
          <w:szCs w:val="28"/>
          <w:lang w:val="en-US" w:eastAsia="zh-CN"/>
        </w:rPr>
        <w:t>频段的有源业务的技术和操作特性</w:t>
      </w:r>
    </w:p>
    <w:p w:rsidR="001C1D07" w:rsidRDefault="001C1D07"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zh-CN"/>
        </w:rPr>
      </w:pPr>
      <w:bookmarkStart w:id="3" w:name="dbreak"/>
      <w:bookmarkEnd w:id="2"/>
      <w:bookmarkEnd w:id="3"/>
    </w:p>
    <w:p w:rsidR="00DE54FD" w:rsidRPr="000D32D5" w:rsidRDefault="006A001A"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zh-CN"/>
        </w:rPr>
      </w:pPr>
      <w:r w:rsidRPr="000D32D5">
        <w:rPr>
          <w:rFonts w:asciiTheme="minorHAnsi" w:hAnsiTheme="minorHAnsi" w:cstheme="minorHAnsi"/>
          <w:szCs w:val="24"/>
          <w:lang w:val="en-GB" w:eastAsia="zh-CN"/>
        </w:rPr>
        <w:t>国际电联无线电通信全会，</w:t>
      </w:r>
    </w:p>
    <w:p w:rsidR="00DE54FD" w:rsidRPr="000D32D5" w:rsidRDefault="004B2E06" w:rsidP="000D32D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inorHAnsi" w:eastAsia="STKaiti" w:hAnsiTheme="minorHAnsi" w:cstheme="minorHAnsi"/>
          <w:iCs/>
          <w:szCs w:val="24"/>
          <w:lang w:val="en-GB" w:eastAsia="zh-CN"/>
        </w:rPr>
      </w:pPr>
      <w:r w:rsidRPr="000D32D5">
        <w:rPr>
          <w:rFonts w:asciiTheme="minorHAnsi" w:eastAsia="STKaiti" w:hAnsiTheme="minorHAnsi" w:cstheme="minorHAnsi"/>
          <w:iCs/>
          <w:szCs w:val="24"/>
          <w:lang w:val="en-GB" w:eastAsia="zh-CN"/>
        </w:rPr>
        <w:t>考虑到</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zh-CN"/>
        </w:rPr>
      </w:pPr>
      <w:r w:rsidRPr="000D32D5">
        <w:rPr>
          <w:rFonts w:asciiTheme="minorHAnsi" w:hAnsiTheme="minorHAnsi" w:cstheme="minorHAnsi"/>
          <w:i/>
          <w:iCs/>
          <w:szCs w:val="24"/>
          <w:lang w:val="en-GB" w:eastAsia="ja-JP"/>
        </w:rPr>
        <w:t>a)</w:t>
      </w:r>
      <w:r w:rsidRPr="000D32D5">
        <w:rPr>
          <w:rFonts w:asciiTheme="minorHAnsi" w:hAnsiTheme="minorHAnsi" w:cstheme="minorHAnsi"/>
          <w:szCs w:val="24"/>
          <w:lang w:val="en-GB" w:eastAsia="ja-JP"/>
        </w:rPr>
        <w:tab/>
      </w:r>
      <w:r w:rsidR="009A7E85" w:rsidRPr="000D32D5">
        <w:rPr>
          <w:rFonts w:asciiTheme="minorHAnsi" w:hAnsiTheme="minorHAnsi" w:cstheme="minorHAnsi"/>
          <w:szCs w:val="24"/>
          <w:lang w:eastAsia="zh-CN"/>
        </w:rPr>
        <w:t>世界无线电通信大会（</w:t>
      </w:r>
      <w:r w:rsidR="009A7E85" w:rsidRPr="000D32D5">
        <w:rPr>
          <w:rFonts w:asciiTheme="minorHAnsi" w:hAnsiTheme="minorHAnsi" w:cstheme="minorHAnsi"/>
          <w:szCs w:val="24"/>
          <w:lang w:eastAsia="zh-CN"/>
        </w:rPr>
        <w:t>WRC-12</w:t>
      </w:r>
      <w:r w:rsidR="009A7E85" w:rsidRPr="000D32D5">
        <w:rPr>
          <w:rFonts w:asciiTheme="minorHAnsi" w:hAnsiTheme="minorHAnsi" w:cstheme="minorHAnsi"/>
          <w:szCs w:val="24"/>
          <w:lang w:eastAsia="zh-CN"/>
        </w:rPr>
        <w:t>）</w:t>
      </w:r>
      <w:r w:rsidR="007A2BE1" w:rsidRPr="000D32D5">
        <w:rPr>
          <w:rFonts w:asciiTheme="minorHAnsi" w:hAnsiTheme="minorHAnsi" w:cstheme="minorHAnsi"/>
          <w:szCs w:val="24"/>
          <w:lang w:eastAsia="zh-CN"/>
        </w:rPr>
        <w:t>已对《无线电规则》</w:t>
      </w:r>
      <w:r w:rsidR="007A2BE1" w:rsidRPr="000D32D5">
        <w:rPr>
          <w:rFonts w:asciiTheme="minorHAnsi" w:hAnsiTheme="minorHAnsi" w:cstheme="minorHAnsi"/>
          <w:szCs w:val="24"/>
          <w:lang w:val="en-GB" w:eastAsia="zh-CN"/>
        </w:rPr>
        <w:t>第</w:t>
      </w:r>
      <w:r w:rsidRPr="000D32D5">
        <w:rPr>
          <w:rFonts w:asciiTheme="minorHAnsi" w:hAnsiTheme="minorHAnsi" w:cstheme="minorHAnsi"/>
          <w:b/>
          <w:bCs/>
          <w:szCs w:val="24"/>
          <w:lang w:val="en-GB" w:eastAsia="ja-JP"/>
        </w:rPr>
        <w:t>5.565</w:t>
      </w:r>
      <w:r w:rsidR="007A2BE1" w:rsidRPr="000D32D5">
        <w:rPr>
          <w:rFonts w:asciiTheme="minorHAnsi" w:hAnsiTheme="minorHAnsi" w:cstheme="minorHAnsi"/>
          <w:szCs w:val="24"/>
          <w:lang w:eastAsia="zh-CN"/>
        </w:rPr>
        <w:t>款作出修订</w:t>
      </w:r>
      <w:r w:rsidR="007A2BE1" w:rsidRPr="000D32D5">
        <w:rPr>
          <w:rFonts w:asciiTheme="minorHAnsi" w:hAnsiTheme="minorHAnsi" w:cstheme="minorHAnsi"/>
          <w:b/>
          <w:bCs/>
          <w:szCs w:val="24"/>
          <w:lang w:val="en-GB" w:eastAsia="zh-CN"/>
        </w:rPr>
        <w:t>，</w:t>
      </w:r>
      <w:r w:rsidR="007A2BE1" w:rsidRPr="000D32D5">
        <w:rPr>
          <w:rFonts w:asciiTheme="minorHAnsi" w:hAnsiTheme="minorHAnsi" w:cstheme="minorHAnsi"/>
          <w:szCs w:val="24"/>
          <w:lang w:eastAsia="zh-CN"/>
        </w:rPr>
        <w:t>确定</w:t>
      </w:r>
      <w:r w:rsidR="007A2BE1" w:rsidRPr="000D32D5">
        <w:rPr>
          <w:rFonts w:asciiTheme="minorHAnsi" w:hAnsiTheme="minorHAnsi" w:cstheme="minorHAnsi"/>
          <w:szCs w:val="24"/>
          <w:lang w:val="en-GB" w:eastAsia="zh-CN"/>
        </w:rPr>
        <w:t>将</w:t>
      </w:r>
      <w:r w:rsidR="009A7E85" w:rsidRPr="000D32D5">
        <w:rPr>
          <w:rFonts w:asciiTheme="minorHAnsi" w:hAnsiTheme="minorHAnsi" w:cstheme="minorHAnsi"/>
          <w:szCs w:val="24"/>
          <w:lang w:eastAsia="zh-CN"/>
        </w:rPr>
        <w:t>275</w:t>
      </w:r>
      <w:r w:rsidR="009A7E85" w:rsidRPr="000D32D5">
        <w:rPr>
          <w:rFonts w:asciiTheme="minorHAnsi" w:hAnsiTheme="minorHAnsi" w:cstheme="minorHAnsi"/>
          <w:spacing w:val="-5"/>
          <w:szCs w:val="24"/>
          <w:lang w:eastAsia="zh-CN"/>
        </w:rPr>
        <w:t>-</w:t>
      </w:r>
      <w:r w:rsidR="009A7E85" w:rsidRPr="000D32D5">
        <w:rPr>
          <w:rFonts w:asciiTheme="minorHAnsi" w:hAnsiTheme="minorHAnsi" w:cstheme="minorHAnsi"/>
          <w:szCs w:val="24"/>
          <w:lang w:eastAsia="zh-CN"/>
        </w:rPr>
        <w:t>1 000 GHz</w:t>
      </w:r>
      <w:r w:rsidR="009A7E85" w:rsidRPr="000D32D5">
        <w:rPr>
          <w:rFonts w:asciiTheme="minorHAnsi" w:hAnsiTheme="minorHAnsi" w:cstheme="minorHAnsi"/>
          <w:szCs w:val="24"/>
          <w:lang w:eastAsia="zh-CN"/>
        </w:rPr>
        <w:t>频率范围用于无源</w:t>
      </w:r>
      <w:r w:rsidR="007A2BE1" w:rsidRPr="000D32D5">
        <w:rPr>
          <w:rFonts w:asciiTheme="minorHAnsi" w:hAnsiTheme="minorHAnsi" w:cstheme="minorHAnsi"/>
          <w:szCs w:val="24"/>
          <w:lang w:eastAsia="zh-CN"/>
        </w:rPr>
        <w:t>和有源</w:t>
      </w:r>
      <w:r w:rsidR="009A7E85" w:rsidRPr="000D32D5">
        <w:rPr>
          <w:rFonts w:asciiTheme="minorHAnsi" w:hAnsiTheme="minorHAnsi" w:cstheme="minorHAnsi"/>
          <w:szCs w:val="24"/>
          <w:lang w:eastAsia="zh-CN"/>
        </w:rPr>
        <w:t>业务</w:t>
      </w:r>
      <w:r w:rsidR="00235B61" w:rsidRPr="000D32D5">
        <w:rPr>
          <w:rFonts w:asciiTheme="minorHAnsi" w:hAnsiTheme="minorHAnsi" w:cstheme="minorHAnsi"/>
          <w:szCs w:val="24"/>
          <w:lang w:val="en-GB" w:eastAsia="zh-CN"/>
        </w:rPr>
        <w:t>；</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zh-CN"/>
        </w:rPr>
      </w:pPr>
      <w:r w:rsidRPr="000D32D5">
        <w:rPr>
          <w:rFonts w:asciiTheme="minorHAnsi" w:hAnsiTheme="minorHAnsi" w:cstheme="minorHAnsi"/>
          <w:i/>
          <w:iCs/>
          <w:szCs w:val="24"/>
          <w:lang w:val="en-GB" w:eastAsia="ja-JP"/>
        </w:rPr>
        <w:t>b)</w:t>
      </w:r>
      <w:r w:rsidRPr="000D32D5">
        <w:rPr>
          <w:rFonts w:asciiTheme="minorHAnsi" w:hAnsiTheme="minorHAnsi" w:cstheme="minorHAnsi"/>
          <w:szCs w:val="24"/>
          <w:lang w:val="en-GB" w:eastAsia="ja-JP"/>
        </w:rPr>
        <w:tab/>
      </w:r>
      <w:r w:rsidR="00095E3F" w:rsidRPr="000D32D5">
        <w:rPr>
          <w:rFonts w:asciiTheme="minorHAnsi" w:hAnsiTheme="minorHAnsi" w:cstheme="minorHAnsi"/>
          <w:szCs w:val="24"/>
          <w:lang w:eastAsia="zh-CN"/>
        </w:rPr>
        <w:t>敦促</w:t>
      </w:r>
      <w:r w:rsidR="00095E3F" w:rsidRPr="000D32D5">
        <w:rPr>
          <w:rFonts w:asciiTheme="minorHAnsi" w:hAnsiTheme="minorHAnsi" w:cstheme="minorHAnsi"/>
          <w:color w:val="000000"/>
          <w:szCs w:val="24"/>
          <w:lang w:eastAsia="zh-CN"/>
        </w:rPr>
        <w:t>希望将</w:t>
      </w:r>
      <w:r w:rsidR="00095E3F" w:rsidRPr="000D32D5">
        <w:rPr>
          <w:rFonts w:asciiTheme="minorHAnsi" w:hAnsiTheme="minorHAnsi" w:cstheme="minorHAnsi"/>
          <w:szCs w:val="24"/>
          <w:lang w:eastAsia="zh-CN"/>
        </w:rPr>
        <w:t>275-1 000 GHz</w:t>
      </w:r>
      <w:r w:rsidR="00095E3F" w:rsidRPr="000D32D5">
        <w:rPr>
          <w:rFonts w:asciiTheme="minorHAnsi" w:hAnsiTheme="minorHAnsi" w:cstheme="minorHAnsi"/>
          <w:szCs w:val="24"/>
          <w:lang w:eastAsia="zh-CN"/>
        </w:rPr>
        <w:t>范围内的频率用于有源业务应用的主管部门采取一切切实可行的措施，保护这些无源业务免受有害干扰</w:t>
      </w:r>
      <w:r w:rsidR="00235B61" w:rsidRPr="000D32D5">
        <w:rPr>
          <w:rFonts w:asciiTheme="minorHAnsi" w:hAnsiTheme="minorHAnsi" w:cstheme="minorHAnsi"/>
          <w:szCs w:val="24"/>
          <w:lang w:eastAsia="zh-CN"/>
        </w:rPr>
        <w:t>；</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i/>
          <w:iCs/>
          <w:szCs w:val="24"/>
          <w:lang w:val="en-GB" w:eastAsia="ja-JP"/>
        </w:rPr>
        <w:t>c)</w:t>
      </w:r>
      <w:r w:rsidRPr="000D32D5">
        <w:rPr>
          <w:rFonts w:asciiTheme="minorHAnsi" w:hAnsiTheme="minorHAnsi" w:cstheme="minorHAnsi"/>
          <w:szCs w:val="24"/>
          <w:lang w:val="en-GB" w:eastAsia="zh-CN"/>
        </w:rPr>
        <w:tab/>
      </w:r>
      <w:r w:rsidR="00235B61" w:rsidRPr="000D32D5">
        <w:rPr>
          <w:rFonts w:asciiTheme="minorHAnsi" w:hAnsiTheme="minorHAnsi" w:cstheme="minorHAnsi"/>
          <w:szCs w:val="24"/>
          <w:lang w:val="en-GB" w:eastAsia="zh-CN"/>
        </w:rPr>
        <w:t>第</w:t>
      </w:r>
      <w:r w:rsidR="00235B61" w:rsidRPr="000D32D5">
        <w:rPr>
          <w:rFonts w:asciiTheme="minorHAnsi" w:hAnsiTheme="minorHAnsi" w:cstheme="minorHAnsi"/>
          <w:szCs w:val="24"/>
          <w:lang w:val="en-GB" w:eastAsia="zh-CN"/>
        </w:rPr>
        <w:t>4</w:t>
      </w:r>
      <w:r w:rsidR="00235B61" w:rsidRPr="000D32D5">
        <w:rPr>
          <w:rFonts w:asciiTheme="minorHAnsi" w:hAnsiTheme="minorHAnsi" w:cstheme="minorHAnsi"/>
          <w:szCs w:val="24"/>
          <w:lang w:val="en-GB" w:eastAsia="zh-CN"/>
        </w:rPr>
        <w:t>研究组负责对运行在</w:t>
      </w:r>
      <w:r w:rsidR="00235B61" w:rsidRPr="000D32D5">
        <w:rPr>
          <w:rFonts w:asciiTheme="minorHAnsi" w:hAnsiTheme="minorHAnsi" w:cstheme="minorHAnsi"/>
          <w:szCs w:val="24"/>
          <w:lang w:eastAsia="zh-CN"/>
        </w:rPr>
        <w:t>275 GHz</w:t>
      </w:r>
      <w:r w:rsidR="00235B61" w:rsidRPr="000D32D5">
        <w:rPr>
          <w:rFonts w:asciiTheme="minorHAnsi" w:hAnsiTheme="minorHAnsi" w:cstheme="minorHAnsi"/>
          <w:szCs w:val="24"/>
          <w:lang w:val="en-GB" w:eastAsia="zh-CN"/>
        </w:rPr>
        <w:t>以上频段的</w:t>
      </w:r>
      <w:r w:rsidR="00CD2009" w:rsidRPr="000D32D5">
        <w:rPr>
          <w:rFonts w:asciiTheme="minorHAnsi" w:hAnsiTheme="minorHAnsi" w:cstheme="minorHAnsi"/>
          <w:szCs w:val="24"/>
          <w:lang w:eastAsia="zh-CN"/>
        </w:rPr>
        <w:t>卫星</w:t>
      </w:r>
      <w:r w:rsidR="00235B61" w:rsidRPr="000D32D5">
        <w:rPr>
          <w:rFonts w:asciiTheme="minorHAnsi" w:hAnsiTheme="minorHAnsi" w:cstheme="minorHAnsi"/>
          <w:szCs w:val="24"/>
          <w:lang w:eastAsia="zh-CN"/>
        </w:rPr>
        <w:t>固</w:t>
      </w:r>
      <w:r w:rsidR="00CD2009" w:rsidRPr="000D32D5">
        <w:rPr>
          <w:rFonts w:asciiTheme="minorHAnsi" w:hAnsiTheme="minorHAnsi" w:cstheme="minorHAnsi"/>
          <w:szCs w:val="24"/>
          <w:lang w:eastAsia="zh-CN"/>
        </w:rPr>
        <w:t>定业务</w:t>
      </w:r>
      <w:r w:rsidR="00235B61" w:rsidRPr="000D32D5">
        <w:rPr>
          <w:rFonts w:asciiTheme="minorHAnsi" w:hAnsiTheme="minorHAnsi" w:cstheme="minorHAnsi"/>
          <w:szCs w:val="24"/>
          <w:lang w:eastAsia="zh-CN"/>
        </w:rPr>
        <w:t>网络的技术及操作特性开展研究；</w:t>
      </w:r>
      <w:r w:rsidR="00235B61" w:rsidRPr="000D32D5">
        <w:rPr>
          <w:rFonts w:asciiTheme="minorHAnsi" w:hAnsiTheme="minorHAnsi" w:cstheme="minorHAnsi"/>
          <w:szCs w:val="24"/>
          <w:lang w:eastAsia="zh-CN"/>
        </w:rPr>
        <w:t xml:space="preserve"> </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ja-JP"/>
        </w:rPr>
      </w:pPr>
      <w:r w:rsidRPr="000D32D5">
        <w:rPr>
          <w:rFonts w:asciiTheme="minorHAnsi" w:hAnsiTheme="minorHAnsi" w:cstheme="minorHAnsi"/>
          <w:i/>
          <w:iCs/>
          <w:szCs w:val="24"/>
          <w:lang w:val="en-GB" w:eastAsia="ja-JP"/>
        </w:rPr>
        <w:t>d)</w:t>
      </w:r>
      <w:r w:rsidRPr="000D32D5">
        <w:rPr>
          <w:rFonts w:asciiTheme="minorHAnsi" w:hAnsiTheme="minorHAnsi" w:cstheme="minorHAnsi"/>
          <w:szCs w:val="24"/>
          <w:lang w:eastAsia="zh-CN"/>
        </w:rPr>
        <w:tab/>
      </w:r>
      <w:r w:rsidR="00235B61" w:rsidRPr="000D32D5">
        <w:rPr>
          <w:rFonts w:asciiTheme="minorHAnsi" w:hAnsiTheme="minorHAnsi" w:cstheme="minorHAnsi"/>
          <w:szCs w:val="24"/>
          <w:lang w:val="en-GB" w:eastAsia="zh-CN"/>
        </w:rPr>
        <w:t>第</w:t>
      </w:r>
      <w:r w:rsidR="00235B61" w:rsidRPr="000D32D5">
        <w:rPr>
          <w:rFonts w:asciiTheme="minorHAnsi" w:hAnsiTheme="minorHAnsi" w:cstheme="minorHAnsi"/>
          <w:szCs w:val="24"/>
          <w:lang w:val="en-GB" w:eastAsia="zh-CN"/>
        </w:rPr>
        <w:t>7</w:t>
      </w:r>
      <w:r w:rsidR="00235B61" w:rsidRPr="000D32D5">
        <w:rPr>
          <w:rFonts w:asciiTheme="minorHAnsi" w:hAnsiTheme="minorHAnsi" w:cstheme="minorHAnsi"/>
          <w:szCs w:val="24"/>
          <w:lang w:val="en-GB" w:eastAsia="zh-CN"/>
        </w:rPr>
        <w:t>研究组负责对运行在</w:t>
      </w:r>
      <w:r w:rsidR="00235B61" w:rsidRPr="000D32D5">
        <w:rPr>
          <w:rFonts w:asciiTheme="minorHAnsi" w:hAnsiTheme="minorHAnsi" w:cstheme="minorHAnsi"/>
          <w:szCs w:val="24"/>
          <w:lang w:eastAsia="zh-CN"/>
        </w:rPr>
        <w:t>275 GHz</w:t>
      </w:r>
      <w:r w:rsidR="00235B61" w:rsidRPr="000D32D5">
        <w:rPr>
          <w:rFonts w:asciiTheme="minorHAnsi" w:hAnsiTheme="minorHAnsi" w:cstheme="minorHAnsi"/>
          <w:szCs w:val="24"/>
          <w:lang w:val="en-GB" w:eastAsia="zh-CN"/>
        </w:rPr>
        <w:t>以上频段的</w:t>
      </w:r>
      <w:r w:rsidR="00235B61" w:rsidRPr="000D32D5">
        <w:rPr>
          <w:rFonts w:asciiTheme="minorHAnsi" w:hAnsiTheme="minorHAnsi" w:cstheme="minorHAnsi"/>
          <w:szCs w:val="24"/>
          <w:lang w:eastAsia="zh-CN"/>
        </w:rPr>
        <w:t>卡学业务应用的技术及操作特性开展研究；</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zh-CN"/>
        </w:rPr>
      </w:pPr>
      <w:r w:rsidRPr="000D32D5">
        <w:rPr>
          <w:rFonts w:asciiTheme="minorHAnsi" w:hAnsiTheme="minorHAnsi" w:cstheme="minorHAnsi"/>
          <w:i/>
          <w:iCs/>
          <w:szCs w:val="24"/>
          <w:lang w:val="en-GB" w:eastAsia="ja-JP"/>
        </w:rPr>
        <w:t>e)</w:t>
      </w:r>
      <w:r w:rsidRPr="000D32D5">
        <w:rPr>
          <w:rFonts w:asciiTheme="minorHAnsi" w:hAnsiTheme="minorHAnsi" w:cstheme="minorHAnsi"/>
          <w:szCs w:val="24"/>
          <w:lang w:eastAsia="zh-CN"/>
        </w:rPr>
        <w:tab/>
      </w:r>
      <w:r w:rsidR="00235B61" w:rsidRPr="000D32D5">
        <w:rPr>
          <w:rFonts w:asciiTheme="minorHAnsi" w:hAnsiTheme="minorHAnsi" w:cstheme="minorHAnsi"/>
          <w:szCs w:val="24"/>
          <w:lang w:val="en-GB" w:eastAsia="zh-CN"/>
        </w:rPr>
        <w:t>第</w:t>
      </w:r>
      <w:r w:rsidR="00235B61" w:rsidRPr="000D32D5">
        <w:rPr>
          <w:rFonts w:asciiTheme="minorHAnsi" w:hAnsiTheme="minorHAnsi" w:cstheme="minorHAnsi"/>
          <w:szCs w:val="24"/>
          <w:lang w:val="en-GB" w:eastAsia="zh-CN"/>
        </w:rPr>
        <w:t>3</w:t>
      </w:r>
      <w:r w:rsidR="00235B61" w:rsidRPr="000D32D5">
        <w:rPr>
          <w:rFonts w:asciiTheme="minorHAnsi" w:hAnsiTheme="minorHAnsi" w:cstheme="minorHAnsi"/>
          <w:szCs w:val="24"/>
          <w:lang w:val="en-GB" w:eastAsia="zh-CN"/>
        </w:rPr>
        <w:t>研究组负责对运行在</w:t>
      </w:r>
      <w:r w:rsidR="00235B61" w:rsidRPr="000D32D5">
        <w:rPr>
          <w:rFonts w:asciiTheme="minorHAnsi" w:hAnsiTheme="minorHAnsi" w:cstheme="minorHAnsi"/>
          <w:szCs w:val="24"/>
          <w:lang w:eastAsia="zh-CN"/>
        </w:rPr>
        <w:t>275 GHz</w:t>
      </w:r>
      <w:r w:rsidR="00235B61" w:rsidRPr="000D32D5">
        <w:rPr>
          <w:rFonts w:asciiTheme="minorHAnsi" w:hAnsiTheme="minorHAnsi" w:cstheme="minorHAnsi"/>
          <w:szCs w:val="24"/>
          <w:lang w:val="en-GB" w:eastAsia="zh-CN"/>
        </w:rPr>
        <w:t>以上频段的</w:t>
      </w:r>
      <w:r w:rsidR="00235B61" w:rsidRPr="000D32D5">
        <w:rPr>
          <w:rFonts w:asciiTheme="minorHAnsi" w:hAnsiTheme="minorHAnsi" w:cstheme="minorHAnsi"/>
          <w:szCs w:val="24"/>
          <w:lang w:eastAsia="zh-CN"/>
        </w:rPr>
        <w:t>无线电通信系统的规划所需的传播数据开展研究；</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zh-CN"/>
        </w:rPr>
      </w:pPr>
      <w:r w:rsidRPr="000D32D5">
        <w:rPr>
          <w:rFonts w:asciiTheme="minorHAnsi" w:hAnsiTheme="minorHAnsi" w:cstheme="minorHAnsi"/>
          <w:i/>
          <w:iCs/>
          <w:szCs w:val="24"/>
          <w:lang w:val="en-GB" w:eastAsia="ja-JP"/>
        </w:rPr>
        <w:t>f)</w:t>
      </w:r>
      <w:r w:rsidRPr="000D32D5">
        <w:rPr>
          <w:rFonts w:asciiTheme="minorHAnsi" w:hAnsiTheme="minorHAnsi" w:cstheme="minorHAnsi"/>
          <w:szCs w:val="24"/>
          <w:lang w:eastAsia="zh-CN"/>
        </w:rPr>
        <w:tab/>
      </w:r>
      <w:r w:rsidR="00235B61" w:rsidRPr="000D32D5">
        <w:rPr>
          <w:rFonts w:asciiTheme="minorHAnsi" w:hAnsiTheme="minorHAnsi" w:cstheme="minorHAnsi"/>
          <w:szCs w:val="24"/>
          <w:lang w:eastAsia="zh-CN"/>
        </w:rPr>
        <w:t>不</w:t>
      </w:r>
      <w:r w:rsidR="003E55D2" w:rsidRPr="000D32D5">
        <w:rPr>
          <w:rFonts w:asciiTheme="minorHAnsi" w:hAnsiTheme="minorHAnsi" w:cstheme="minorHAnsi"/>
          <w:szCs w:val="24"/>
          <w:lang w:eastAsia="zh-CN"/>
        </w:rPr>
        <w:t>排除</w:t>
      </w:r>
      <w:r w:rsidRPr="000D32D5">
        <w:rPr>
          <w:rFonts w:asciiTheme="minorHAnsi" w:hAnsiTheme="minorHAnsi" w:cstheme="minorHAnsi"/>
          <w:szCs w:val="24"/>
          <w:lang w:eastAsia="zh-CN"/>
        </w:rPr>
        <w:t>275 GHz</w:t>
      </w:r>
      <w:r w:rsidR="003E55D2" w:rsidRPr="000D32D5">
        <w:rPr>
          <w:rFonts w:asciiTheme="minorHAnsi" w:hAnsiTheme="minorHAnsi" w:cstheme="minorHAnsi"/>
          <w:szCs w:val="24"/>
          <w:lang w:eastAsia="zh-CN"/>
        </w:rPr>
        <w:t>以上频段</w:t>
      </w:r>
      <w:r w:rsidR="00235B61" w:rsidRPr="000D32D5">
        <w:rPr>
          <w:rFonts w:asciiTheme="minorHAnsi" w:hAnsiTheme="minorHAnsi" w:cstheme="minorHAnsi"/>
          <w:szCs w:val="24"/>
          <w:lang w:eastAsia="zh-CN"/>
        </w:rPr>
        <w:t>在</w:t>
      </w:r>
      <w:r w:rsidR="003E55D2" w:rsidRPr="000D32D5">
        <w:rPr>
          <w:rFonts w:asciiTheme="minorHAnsi" w:hAnsiTheme="minorHAnsi" w:cstheme="minorHAnsi"/>
          <w:szCs w:val="24"/>
          <w:lang w:eastAsia="zh-CN"/>
        </w:rPr>
        <w:t>业务间的共用；</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ja-JP"/>
        </w:rPr>
      </w:pPr>
      <w:r w:rsidRPr="000D32D5">
        <w:rPr>
          <w:rFonts w:asciiTheme="minorHAnsi" w:hAnsiTheme="minorHAnsi" w:cstheme="minorHAnsi"/>
          <w:i/>
          <w:iCs/>
          <w:szCs w:val="24"/>
          <w:lang w:val="en-GB" w:eastAsia="ja-JP"/>
        </w:rPr>
        <w:t>g)</w:t>
      </w:r>
      <w:r w:rsidRPr="000D32D5">
        <w:rPr>
          <w:rFonts w:asciiTheme="minorHAnsi" w:hAnsiTheme="minorHAnsi" w:cstheme="minorHAnsi"/>
          <w:szCs w:val="24"/>
          <w:lang w:eastAsia="zh-CN"/>
        </w:rPr>
        <w:tab/>
      </w:r>
      <w:r w:rsidRPr="000D32D5">
        <w:rPr>
          <w:rFonts w:asciiTheme="minorHAnsi" w:hAnsiTheme="minorHAnsi" w:cstheme="minorHAnsi"/>
          <w:szCs w:val="24"/>
          <w:lang w:eastAsia="ja-JP"/>
        </w:rPr>
        <w:t>IEEE 802 LAN/MAN</w:t>
      </w:r>
      <w:r w:rsidR="00960364" w:rsidRPr="000D32D5">
        <w:rPr>
          <w:rFonts w:asciiTheme="minorHAnsi" w:hAnsiTheme="minorHAnsi" w:cstheme="minorHAnsi"/>
          <w:szCs w:val="24"/>
          <w:lang w:eastAsia="zh-CN"/>
        </w:rPr>
        <w:t>标准委员会在</w:t>
      </w:r>
      <w:r w:rsidR="00960364" w:rsidRPr="000D32D5">
        <w:rPr>
          <w:rFonts w:asciiTheme="minorHAnsi" w:hAnsiTheme="minorHAnsi" w:cstheme="minorHAnsi"/>
          <w:szCs w:val="24"/>
          <w:lang w:eastAsia="ja-JP"/>
        </w:rPr>
        <w:t>IEEE 802.15</w:t>
      </w:r>
      <w:r w:rsidR="00960364" w:rsidRPr="000D32D5">
        <w:rPr>
          <w:rFonts w:asciiTheme="minorHAnsi" w:hAnsiTheme="minorHAnsi" w:cstheme="minorHAnsi"/>
          <w:szCs w:val="24"/>
          <w:lang w:eastAsia="zh-CN"/>
        </w:rPr>
        <w:t>工作组内建立了太拉赫兹利益组，以实现</w:t>
      </w:r>
      <w:r w:rsidR="00960364" w:rsidRPr="000D32D5">
        <w:rPr>
          <w:rFonts w:asciiTheme="minorHAnsi" w:hAnsiTheme="minorHAnsi" w:cstheme="minorHAnsi"/>
          <w:szCs w:val="24"/>
          <w:lang w:eastAsia="ja-JP"/>
        </w:rPr>
        <w:t>275-1 000 GHz</w:t>
      </w:r>
      <w:r w:rsidR="00960364" w:rsidRPr="000D32D5">
        <w:rPr>
          <w:rFonts w:asciiTheme="minorHAnsi" w:hAnsiTheme="minorHAnsi" w:cstheme="minorHAnsi"/>
          <w:szCs w:val="24"/>
          <w:lang w:eastAsia="zh-CN"/>
        </w:rPr>
        <w:t>之间太拉赫兹频段运行的太拉赫兹通信和相关网络应用的标准化，</w:t>
      </w:r>
    </w:p>
    <w:p w:rsidR="00DE54FD" w:rsidRPr="000D32D5" w:rsidRDefault="00960364" w:rsidP="000D32D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inorHAnsi" w:eastAsia="STKaiti" w:hAnsiTheme="minorHAnsi" w:cstheme="minorHAnsi"/>
          <w:iCs/>
          <w:szCs w:val="24"/>
          <w:lang w:val="en-GB" w:eastAsia="ja-JP"/>
        </w:rPr>
      </w:pPr>
      <w:r w:rsidRPr="000D32D5">
        <w:rPr>
          <w:rFonts w:asciiTheme="minorHAnsi" w:eastAsia="STKaiti" w:hAnsiTheme="minorHAnsi" w:cstheme="minorHAnsi"/>
          <w:iCs/>
          <w:szCs w:val="24"/>
          <w:lang w:val="en-GB" w:eastAsia="zh-CN"/>
        </w:rPr>
        <w:t>认识到</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i/>
          <w:iCs/>
          <w:szCs w:val="24"/>
          <w:lang w:val="en-GB" w:eastAsia="ja-JP"/>
        </w:rPr>
        <w:t>a)</w:t>
      </w:r>
      <w:r w:rsidRPr="000D32D5">
        <w:rPr>
          <w:rFonts w:asciiTheme="minorHAnsi" w:hAnsiTheme="minorHAnsi" w:cstheme="minorHAnsi"/>
          <w:szCs w:val="24"/>
          <w:lang w:val="en-GB" w:eastAsia="ja-JP"/>
        </w:rPr>
        <w:tab/>
      </w:r>
      <w:r w:rsidRPr="000D32D5">
        <w:rPr>
          <w:rFonts w:asciiTheme="minorHAnsi" w:hAnsiTheme="minorHAnsi" w:cstheme="minorHAnsi"/>
          <w:szCs w:val="24"/>
          <w:lang w:val="en-GB" w:eastAsia="zh-CN"/>
        </w:rPr>
        <w:t>ITU-R P.676</w:t>
      </w:r>
      <w:r w:rsidR="00B97416" w:rsidRPr="000D32D5">
        <w:rPr>
          <w:rFonts w:asciiTheme="minorHAnsi" w:hAnsiTheme="minorHAnsi" w:cstheme="minorHAnsi"/>
          <w:szCs w:val="24"/>
          <w:lang w:val="en-GB" w:eastAsia="zh-CN"/>
        </w:rPr>
        <w:t>建议书提供了大气气体衰减的传播特性；</w:t>
      </w:r>
      <w:r w:rsidRPr="000D32D5">
        <w:rPr>
          <w:rFonts w:asciiTheme="minorHAnsi" w:hAnsiTheme="minorHAnsi" w:cstheme="minorHAnsi"/>
          <w:szCs w:val="24"/>
          <w:lang w:val="en-GB" w:eastAsia="zh-CN"/>
        </w:rPr>
        <w:t xml:space="preserve"> </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zh-CN"/>
        </w:rPr>
      </w:pPr>
      <w:r w:rsidRPr="000D32D5">
        <w:rPr>
          <w:rFonts w:asciiTheme="minorHAnsi" w:hAnsiTheme="minorHAnsi" w:cstheme="minorHAnsi"/>
          <w:i/>
          <w:iCs/>
          <w:szCs w:val="24"/>
          <w:lang w:val="en-GB" w:eastAsia="ja-JP"/>
        </w:rPr>
        <w:t>b)</w:t>
      </w:r>
      <w:r w:rsidRPr="000D32D5">
        <w:rPr>
          <w:rFonts w:asciiTheme="minorHAnsi" w:hAnsiTheme="minorHAnsi" w:cstheme="minorHAnsi"/>
          <w:szCs w:val="24"/>
          <w:lang w:val="en-GB" w:eastAsia="zh-CN"/>
        </w:rPr>
        <w:tab/>
      </w:r>
      <w:r w:rsidR="007F6624" w:rsidRPr="000D32D5">
        <w:rPr>
          <w:rFonts w:asciiTheme="minorHAnsi" w:hAnsiTheme="minorHAnsi" w:cstheme="minorHAnsi"/>
          <w:szCs w:val="24"/>
          <w:lang w:val="en-GB" w:eastAsia="zh-CN"/>
        </w:rPr>
        <w:t>ITU-R P.838</w:t>
      </w:r>
      <w:r w:rsidR="00200FE8" w:rsidRPr="000D32D5">
        <w:rPr>
          <w:rFonts w:asciiTheme="minorHAnsi" w:hAnsiTheme="minorHAnsi" w:cstheme="minorHAnsi"/>
          <w:szCs w:val="24"/>
          <w:lang w:val="en-GB" w:eastAsia="zh-CN"/>
        </w:rPr>
        <w:t>建议书</w:t>
      </w:r>
      <w:r w:rsidR="007F6624" w:rsidRPr="000D32D5">
        <w:rPr>
          <w:rFonts w:asciiTheme="minorHAnsi" w:hAnsiTheme="minorHAnsi" w:cstheme="minorHAnsi"/>
          <w:szCs w:val="24"/>
          <w:lang w:val="en-GB" w:eastAsia="zh-CN"/>
        </w:rPr>
        <w:t>提供了用作预测方法的具体</w:t>
      </w:r>
      <w:r w:rsidR="00235B61" w:rsidRPr="000D32D5">
        <w:rPr>
          <w:rFonts w:asciiTheme="minorHAnsi" w:hAnsiTheme="minorHAnsi" w:cstheme="minorHAnsi"/>
          <w:szCs w:val="24"/>
          <w:lang w:val="en-GB" w:eastAsia="zh-CN"/>
        </w:rPr>
        <w:t>雨</w:t>
      </w:r>
      <w:r w:rsidR="007F6624" w:rsidRPr="000D32D5">
        <w:rPr>
          <w:rFonts w:asciiTheme="minorHAnsi" w:hAnsiTheme="minorHAnsi" w:cstheme="minorHAnsi"/>
          <w:szCs w:val="24"/>
          <w:lang w:val="en-GB" w:eastAsia="zh-CN"/>
        </w:rPr>
        <w:t>衰减模型；</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eastAsia="MS Mincho" w:hAnsiTheme="minorHAnsi" w:cstheme="minorHAnsi"/>
          <w:szCs w:val="24"/>
          <w:lang w:val="en-GB" w:eastAsia="ja-JP"/>
        </w:rPr>
      </w:pPr>
      <w:r w:rsidRPr="000D32D5">
        <w:rPr>
          <w:rFonts w:asciiTheme="minorHAnsi" w:hAnsiTheme="minorHAnsi" w:cstheme="minorHAnsi"/>
          <w:i/>
          <w:iCs/>
          <w:szCs w:val="24"/>
          <w:lang w:val="en-GB" w:eastAsia="ja-JP"/>
        </w:rPr>
        <w:t>c)</w:t>
      </w:r>
      <w:r w:rsidRPr="000D32D5">
        <w:rPr>
          <w:rFonts w:asciiTheme="minorHAnsi" w:hAnsiTheme="minorHAnsi" w:cstheme="minorHAnsi"/>
          <w:szCs w:val="24"/>
          <w:lang w:val="en-GB" w:eastAsia="zh-CN"/>
        </w:rPr>
        <w:tab/>
        <w:t>ITU-R P.840</w:t>
      </w:r>
      <w:r w:rsidR="00200FE8" w:rsidRPr="000D32D5">
        <w:rPr>
          <w:rFonts w:asciiTheme="minorHAnsi" w:hAnsiTheme="minorHAnsi" w:cstheme="minorHAnsi"/>
          <w:szCs w:val="24"/>
          <w:lang w:val="en-GB" w:eastAsia="zh-CN"/>
        </w:rPr>
        <w:t>建议书提供了云和雾衰减的传播特性；</w:t>
      </w:r>
      <w:r w:rsidRPr="000D32D5">
        <w:rPr>
          <w:rFonts w:asciiTheme="minorHAnsi" w:hAnsiTheme="minorHAnsi" w:cstheme="minorHAnsi"/>
          <w:szCs w:val="24"/>
          <w:lang w:val="en-GB" w:eastAsia="zh-CN"/>
        </w:rPr>
        <w:t xml:space="preserve"> </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i/>
          <w:iCs/>
          <w:szCs w:val="24"/>
          <w:lang w:val="en-GB" w:eastAsia="ja-JP"/>
        </w:rPr>
        <w:t>d)</w:t>
      </w:r>
      <w:r w:rsidRPr="000D32D5">
        <w:rPr>
          <w:rFonts w:asciiTheme="minorHAnsi" w:hAnsiTheme="minorHAnsi" w:cstheme="minorHAnsi"/>
          <w:szCs w:val="24"/>
          <w:lang w:val="en-GB" w:eastAsia="ja-JP"/>
        </w:rPr>
        <w:tab/>
      </w:r>
      <w:r w:rsidR="005478DF" w:rsidRPr="000D32D5">
        <w:rPr>
          <w:rFonts w:asciiTheme="minorHAnsi" w:hAnsiTheme="minorHAnsi" w:cstheme="minorHAnsi"/>
          <w:szCs w:val="24"/>
          <w:lang w:val="en-GB" w:eastAsia="ja-JP"/>
        </w:rPr>
        <w:t>ITU-R RA.2189</w:t>
      </w:r>
      <w:r w:rsidR="005478DF" w:rsidRPr="000D32D5">
        <w:rPr>
          <w:rFonts w:asciiTheme="minorHAnsi" w:hAnsiTheme="minorHAnsi" w:cstheme="minorHAnsi"/>
          <w:szCs w:val="24"/>
          <w:lang w:val="en-GB" w:eastAsia="zh-CN"/>
        </w:rPr>
        <w:t>号报告为</w:t>
      </w:r>
      <w:r w:rsidR="005478DF" w:rsidRPr="000D32D5">
        <w:rPr>
          <w:rFonts w:asciiTheme="minorHAnsi" w:hAnsiTheme="minorHAnsi" w:cstheme="minorHAnsi"/>
          <w:szCs w:val="24"/>
          <w:lang w:val="en-GB" w:eastAsia="ja-JP"/>
        </w:rPr>
        <w:t>275-3 000 GHz</w:t>
      </w:r>
      <w:r w:rsidR="005478DF" w:rsidRPr="000D32D5">
        <w:rPr>
          <w:rFonts w:asciiTheme="minorHAnsi" w:hAnsiTheme="minorHAnsi" w:cstheme="minorHAnsi"/>
          <w:szCs w:val="24"/>
          <w:lang w:val="en-GB" w:eastAsia="zh-CN"/>
        </w:rPr>
        <w:t>频段有源业务和射电天文业务之间所有共用</w:t>
      </w:r>
      <w:r w:rsidR="00235B61" w:rsidRPr="000D32D5">
        <w:rPr>
          <w:rFonts w:asciiTheme="minorHAnsi" w:hAnsiTheme="minorHAnsi" w:cstheme="minorHAnsi"/>
          <w:szCs w:val="24"/>
          <w:lang w:val="en-GB" w:eastAsia="zh-CN"/>
        </w:rPr>
        <w:t>研究提供了</w:t>
      </w:r>
      <w:r w:rsidR="005478DF" w:rsidRPr="000D32D5">
        <w:rPr>
          <w:rFonts w:asciiTheme="minorHAnsi" w:hAnsiTheme="minorHAnsi" w:cstheme="minorHAnsi"/>
          <w:szCs w:val="24"/>
          <w:lang w:val="en-GB" w:eastAsia="zh-CN"/>
        </w:rPr>
        <w:t>技术信息和保护标准，</w:t>
      </w:r>
      <w:r w:rsidR="005478DF" w:rsidRPr="000D32D5">
        <w:rPr>
          <w:rFonts w:asciiTheme="minorHAnsi" w:hAnsiTheme="minorHAnsi" w:cstheme="minorHAnsi"/>
          <w:szCs w:val="24"/>
          <w:lang w:val="en-GB" w:eastAsia="ja-JP"/>
        </w:rPr>
        <w:t xml:space="preserve"> </w:t>
      </w:r>
    </w:p>
    <w:p w:rsidR="001C1D07" w:rsidRDefault="001C1D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iCs/>
          <w:szCs w:val="24"/>
          <w:lang w:val="en-GB" w:eastAsia="zh-CN"/>
        </w:rPr>
      </w:pPr>
      <w:r>
        <w:rPr>
          <w:rFonts w:asciiTheme="minorHAnsi" w:eastAsia="STKaiti" w:hAnsiTheme="minorHAnsi" w:cstheme="minorHAnsi"/>
          <w:iCs/>
          <w:szCs w:val="24"/>
          <w:lang w:val="en-GB" w:eastAsia="zh-CN"/>
        </w:rPr>
        <w:br w:type="page"/>
      </w:r>
    </w:p>
    <w:p w:rsidR="00DE54FD" w:rsidRPr="000D32D5" w:rsidRDefault="0061393D" w:rsidP="000D32D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inorHAnsi" w:hAnsiTheme="minorHAnsi" w:cstheme="minorHAnsi"/>
          <w:i/>
          <w:szCs w:val="24"/>
          <w:lang w:val="en-GB" w:eastAsia="zh-CN"/>
        </w:rPr>
      </w:pPr>
      <w:r w:rsidRPr="000D32D5">
        <w:rPr>
          <w:rFonts w:asciiTheme="minorHAnsi" w:eastAsia="STKaiti" w:hAnsiTheme="minorHAnsi" w:cstheme="minorHAnsi"/>
          <w:iCs/>
          <w:szCs w:val="24"/>
          <w:lang w:val="en-GB" w:eastAsia="zh-CN"/>
        </w:rPr>
        <w:lastRenderedPageBreak/>
        <w:t>做出</w:t>
      </w:r>
      <w:r w:rsidR="00587FAA" w:rsidRPr="000D32D5">
        <w:rPr>
          <w:rFonts w:asciiTheme="minorHAnsi" w:eastAsia="STKaiti" w:hAnsiTheme="minorHAnsi" w:cstheme="minorHAnsi"/>
          <w:iCs/>
          <w:szCs w:val="24"/>
          <w:lang w:val="en-GB" w:eastAsia="zh-CN"/>
        </w:rPr>
        <w:t>决定</w:t>
      </w:r>
      <w:r w:rsidRPr="000D32D5">
        <w:rPr>
          <w:rFonts w:asciiTheme="minorHAnsi" w:eastAsia="STKaiti" w:hAnsiTheme="minorHAnsi" w:cstheme="minorHAnsi"/>
          <w:iCs/>
          <w:szCs w:val="24"/>
          <w:lang w:val="en-GB" w:eastAsia="zh-CN"/>
        </w:rPr>
        <w:t>，</w:t>
      </w:r>
      <w:r w:rsidR="00587FAA" w:rsidRPr="000D32D5">
        <w:rPr>
          <w:rFonts w:asciiTheme="minorHAnsi" w:hAnsiTheme="minorHAnsi" w:cstheme="minorHAnsi"/>
          <w:iCs/>
          <w:szCs w:val="24"/>
          <w:lang w:val="en-GB" w:eastAsia="zh-CN"/>
        </w:rPr>
        <w:t>应研究以下课题</w:t>
      </w:r>
    </w:p>
    <w:p w:rsidR="00DE54FD" w:rsidRPr="000D32D5" w:rsidRDefault="0048496E"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szCs w:val="24"/>
          <w:lang w:val="en-GB" w:eastAsia="ja-JP"/>
        </w:rPr>
        <w:t>275-1 000 GHz</w:t>
      </w:r>
      <w:r w:rsidRPr="000D32D5">
        <w:rPr>
          <w:rFonts w:asciiTheme="minorHAnsi" w:hAnsiTheme="minorHAnsi" w:cstheme="minorHAnsi"/>
          <w:szCs w:val="24"/>
          <w:lang w:val="en-GB" w:eastAsia="zh-CN"/>
        </w:rPr>
        <w:t>频段有源业务具有哪些技术和操作特性？</w:t>
      </w:r>
    </w:p>
    <w:p w:rsidR="00DE54FD" w:rsidRPr="000D32D5" w:rsidRDefault="0048496E" w:rsidP="000D32D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inorHAnsi" w:eastAsia="STKaiti" w:hAnsiTheme="minorHAnsi" w:cstheme="minorHAnsi"/>
          <w:iCs/>
          <w:szCs w:val="24"/>
          <w:lang w:val="en-GB" w:eastAsia="zh-CN"/>
        </w:rPr>
      </w:pPr>
      <w:r w:rsidRPr="000D32D5">
        <w:rPr>
          <w:rFonts w:asciiTheme="minorHAnsi" w:eastAsia="STKaiti" w:hAnsiTheme="minorHAnsi" w:cstheme="minorHAnsi"/>
          <w:iCs/>
          <w:szCs w:val="24"/>
          <w:lang w:val="en-GB" w:eastAsia="zh-CN"/>
        </w:rPr>
        <w:t>进一步</w:t>
      </w:r>
      <w:r w:rsidR="008E7053" w:rsidRPr="000D32D5">
        <w:rPr>
          <w:rFonts w:asciiTheme="minorHAnsi" w:eastAsia="STKaiti" w:hAnsiTheme="minorHAnsi" w:cstheme="minorHAnsi"/>
          <w:iCs/>
          <w:szCs w:val="24"/>
          <w:lang w:val="en-GB" w:eastAsia="zh-CN"/>
        </w:rPr>
        <w:t>做出</w:t>
      </w:r>
      <w:r w:rsidRPr="000D32D5">
        <w:rPr>
          <w:rFonts w:asciiTheme="minorHAnsi" w:eastAsia="STKaiti" w:hAnsiTheme="minorHAnsi" w:cstheme="minorHAnsi"/>
          <w:iCs/>
          <w:szCs w:val="24"/>
          <w:lang w:val="en-GB" w:eastAsia="zh-CN"/>
        </w:rPr>
        <w:t>决定</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bCs/>
          <w:szCs w:val="24"/>
          <w:lang w:val="en-GB" w:eastAsia="ja-JP"/>
        </w:rPr>
        <w:t>1</w:t>
      </w:r>
      <w:r w:rsidRPr="000D32D5">
        <w:rPr>
          <w:rFonts w:asciiTheme="minorHAnsi" w:hAnsiTheme="minorHAnsi" w:cstheme="minorHAnsi"/>
          <w:b/>
          <w:szCs w:val="24"/>
          <w:lang w:val="en-GB" w:eastAsia="ja-JP"/>
        </w:rPr>
        <w:tab/>
      </w:r>
      <w:r w:rsidR="00A42836" w:rsidRPr="000D32D5">
        <w:rPr>
          <w:rFonts w:asciiTheme="minorHAnsi" w:hAnsiTheme="minorHAnsi" w:cstheme="minorHAnsi"/>
          <w:bCs/>
          <w:szCs w:val="24"/>
          <w:lang w:val="en-GB" w:eastAsia="zh-CN"/>
        </w:rPr>
        <w:t>在考虑到上述</w:t>
      </w:r>
      <w:r w:rsidR="00A42836" w:rsidRPr="000D32D5">
        <w:rPr>
          <w:rFonts w:asciiTheme="minorHAnsi" w:eastAsia="STKaiti" w:hAnsiTheme="minorHAnsi" w:cstheme="minorHAnsi"/>
          <w:bCs/>
          <w:szCs w:val="24"/>
          <w:lang w:val="en-GB" w:eastAsia="zh-CN"/>
        </w:rPr>
        <w:t>做出决定</w:t>
      </w:r>
      <w:r w:rsidR="00A42836" w:rsidRPr="000D32D5">
        <w:rPr>
          <w:rFonts w:asciiTheme="minorHAnsi" w:hAnsiTheme="minorHAnsi" w:cstheme="minorHAnsi"/>
          <w:bCs/>
          <w:szCs w:val="24"/>
          <w:lang w:val="en-GB" w:eastAsia="zh-CN"/>
        </w:rPr>
        <w:t>提及的</w:t>
      </w:r>
      <w:r w:rsidR="0072279D" w:rsidRPr="000D32D5">
        <w:rPr>
          <w:rFonts w:asciiTheme="minorHAnsi" w:hAnsiTheme="minorHAnsi" w:cstheme="minorHAnsi"/>
          <w:bCs/>
          <w:szCs w:val="24"/>
          <w:lang w:val="en-GB" w:eastAsia="zh-CN"/>
        </w:rPr>
        <w:t>业务特性的情况下，</w:t>
      </w:r>
      <w:r w:rsidR="0061393D" w:rsidRPr="000D32D5">
        <w:rPr>
          <w:rFonts w:asciiTheme="minorHAnsi" w:hAnsiTheme="minorHAnsi" w:cstheme="minorHAnsi"/>
          <w:bCs/>
          <w:szCs w:val="24"/>
          <w:lang w:val="en-GB" w:eastAsia="zh-CN"/>
        </w:rPr>
        <w:t>在</w:t>
      </w:r>
      <w:r w:rsidR="0072279D" w:rsidRPr="000D32D5">
        <w:rPr>
          <w:rFonts w:asciiTheme="minorHAnsi" w:hAnsiTheme="minorHAnsi" w:cstheme="minorHAnsi"/>
          <w:bCs/>
          <w:szCs w:val="24"/>
          <w:lang w:val="en-GB" w:eastAsia="zh-CN"/>
        </w:rPr>
        <w:t>有源和无源业务</w:t>
      </w:r>
      <w:r w:rsidR="0061393D" w:rsidRPr="000D32D5">
        <w:rPr>
          <w:rFonts w:asciiTheme="minorHAnsi" w:hAnsiTheme="minorHAnsi" w:cstheme="minorHAnsi"/>
          <w:bCs/>
          <w:szCs w:val="24"/>
          <w:lang w:val="en-GB" w:eastAsia="zh-CN"/>
        </w:rPr>
        <w:t>之间</w:t>
      </w:r>
      <w:r w:rsidR="0072279D" w:rsidRPr="000D32D5">
        <w:rPr>
          <w:rFonts w:asciiTheme="minorHAnsi" w:hAnsiTheme="minorHAnsi" w:cstheme="minorHAnsi"/>
          <w:bCs/>
          <w:szCs w:val="24"/>
          <w:lang w:val="en-GB" w:eastAsia="zh-CN"/>
        </w:rPr>
        <w:t>以及在有源业务</w:t>
      </w:r>
      <w:r w:rsidR="0061393D" w:rsidRPr="000D32D5">
        <w:rPr>
          <w:rFonts w:asciiTheme="minorHAnsi" w:hAnsiTheme="minorHAnsi" w:cstheme="minorHAnsi"/>
          <w:bCs/>
          <w:szCs w:val="24"/>
          <w:lang w:val="en-GB" w:eastAsia="zh-CN"/>
        </w:rPr>
        <w:t>当中</w:t>
      </w:r>
      <w:r w:rsidR="0072279D" w:rsidRPr="000D32D5">
        <w:rPr>
          <w:rFonts w:asciiTheme="minorHAnsi" w:hAnsiTheme="minorHAnsi" w:cstheme="minorHAnsi"/>
          <w:bCs/>
          <w:szCs w:val="24"/>
          <w:lang w:val="en-GB" w:eastAsia="zh-CN"/>
        </w:rPr>
        <w:t>开展共用研究；</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b/>
          <w:bCs/>
          <w:szCs w:val="24"/>
          <w:lang w:val="en-GB" w:eastAsia="ja-JP"/>
        </w:rPr>
      </w:pPr>
      <w:r w:rsidRPr="000D32D5">
        <w:rPr>
          <w:rFonts w:asciiTheme="minorHAnsi" w:hAnsiTheme="minorHAnsi" w:cstheme="minorHAnsi"/>
          <w:szCs w:val="24"/>
          <w:lang w:val="en-GB" w:eastAsia="ja-JP"/>
        </w:rPr>
        <w:t>2</w:t>
      </w:r>
      <w:r w:rsidRPr="000D32D5">
        <w:rPr>
          <w:rFonts w:asciiTheme="minorHAnsi" w:hAnsiTheme="minorHAnsi" w:cstheme="minorHAnsi"/>
          <w:b/>
          <w:bCs/>
          <w:szCs w:val="24"/>
          <w:lang w:val="en-GB" w:eastAsia="ja-JP"/>
        </w:rPr>
        <w:tab/>
      </w:r>
      <w:r w:rsidR="00F32C6F" w:rsidRPr="000D32D5">
        <w:rPr>
          <w:rFonts w:asciiTheme="minorHAnsi" w:hAnsiTheme="minorHAnsi" w:cstheme="minorHAnsi"/>
          <w:szCs w:val="24"/>
          <w:lang w:val="en-GB" w:eastAsia="zh-CN"/>
        </w:rPr>
        <w:t>应提请其它研究组关注</w:t>
      </w:r>
      <w:r w:rsidRPr="000D32D5">
        <w:rPr>
          <w:rFonts w:asciiTheme="minorHAnsi" w:hAnsiTheme="minorHAnsi" w:cstheme="minorHAnsi"/>
          <w:szCs w:val="24"/>
          <w:lang w:eastAsia="zh-CN"/>
        </w:rPr>
        <w:t>275</w:t>
      </w:r>
      <w:r w:rsidRPr="000D32D5">
        <w:rPr>
          <w:rFonts w:asciiTheme="minorHAnsi" w:hAnsiTheme="minorHAnsi" w:cstheme="minorHAnsi"/>
          <w:szCs w:val="24"/>
          <w:lang w:eastAsia="ja-JP"/>
        </w:rPr>
        <w:t>-1 000</w:t>
      </w:r>
      <w:r w:rsidR="00F32C6F" w:rsidRPr="000D32D5">
        <w:rPr>
          <w:rFonts w:asciiTheme="minorHAnsi" w:hAnsiTheme="minorHAnsi" w:cstheme="minorHAnsi"/>
          <w:szCs w:val="24"/>
          <w:lang w:eastAsia="zh-CN"/>
        </w:rPr>
        <w:t xml:space="preserve"> GHz</w:t>
      </w:r>
      <w:r w:rsidR="00F32C6F" w:rsidRPr="000D32D5">
        <w:rPr>
          <w:rFonts w:asciiTheme="minorHAnsi" w:hAnsiTheme="minorHAnsi" w:cstheme="minorHAnsi"/>
          <w:szCs w:val="24"/>
          <w:lang w:eastAsia="zh-CN"/>
        </w:rPr>
        <w:t>频率范围</w:t>
      </w:r>
      <w:r w:rsidR="0061393D" w:rsidRPr="000D32D5">
        <w:rPr>
          <w:rFonts w:asciiTheme="minorHAnsi" w:hAnsiTheme="minorHAnsi" w:cstheme="minorHAnsi"/>
          <w:szCs w:val="24"/>
          <w:lang w:eastAsia="zh-CN"/>
        </w:rPr>
        <w:t>的</w:t>
      </w:r>
      <w:r w:rsidR="00F32C6F" w:rsidRPr="000D32D5">
        <w:rPr>
          <w:rFonts w:asciiTheme="minorHAnsi" w:hAnsiTheme="minorHAnsi" w:cstheme="minorHAnsi"/>
          <w:szCs w:val="24"/>
          <w:lang w:eastAsia="zh-CN"/>
        </w:rPr>
        <w:t>研究结果；</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ind w:right="-567"/>
        <w:jc w:val="left"/>
        <w:rPr>
          <w:rFonts w:asciiTheme="minorHAnsi" w:hAnsiTheme="minorHAnsi" w:cstheme="minorHAnsi"/>
          <w:szCs w:val="24"/>
          <w:lang w:val="en-GB" w:eastAsia="ja-JP"/>
        </w:rPr>
      </w:pPr>
      <w:r w:rsidRPr="000D32D5">
        <w:rPr>
          <w:rFonts w:asciiTheme="minorHAnsi" w:hAnsiTheme="minorHAnsi" w:cstheme="minorHAnsi"/>
          <w:szCs w:val="24"/>
          <w:lang w:val="en-GB" w:eastAsia="ja-JP"/>
        </w:rPr>
        <w:t>3</w:t>
      </w:r>
      <w:r w:rsidRPr="000D32D5">
        <w:rPr>
          <w:rFonts w:asciiTheme="minorHAnsi" w:hAnsiTheme="minorHAnsi" w:cstheme="minorHAnsi"/>
          <w:szCs w:val="24"/>
          <w:lang w:val="en-GB" w:eastAsia="zh-CN"/>
        </w:rPr>
        <w:tab/>
      </w:r>
      <w:r w:rsidR="004315DF" w:rsidRPr="000D32D5">
        <w:rPr>
          <w:rFonts w:asciiTheme="minorHAnsi" w:hAnsiTheme="minorHAnsi" w:cstheme="minorHAnsi"/>
          <w:szCs w:val="24"/>
          <w:lang w:val="en-GB" w:eastAsia="zh-CN"/>
        </w:rPr>
        <w:t>上述研究的结果应纳入建议书和</w:t>
      </w:r>
      <w:r w:rsidR="004315DF" w:rsidRPr="000D32D5">
        <w:rPr>
          <w:rFonts w:asciiTheme="minorHAnsi" w:hAnsiTheme="minorHAnsi" w:cstheme="minorHAnsi"/>
          <w:szCs w:val="24"/>
          <w:lang w:val="en-GB" w:eastAsia="zh-CN"/>
        </w:rPr>
        <w:t>/</w:t>
      </w:r>
      <w:r w:rsidR="004315DF" w:rsidRPr="000D32D5">
        <w:rPr>
          <w:rFonts w:asciiTheme="minorHAnsi" w:hAnsiTheme="minorHAnsi" w:cstheme="minorHAnsi"/>
          <w:szCs w:val="24"/>
          <w:lang w:val="en-GB" w:eastAsia="zh-CN"/>
        </w:rPr>
        <w:t>或报告；</w:t>
      </w:r>
    </w:p>
    <w:p w:rsidR="00DE54FD" w:rsidRPr="000D32D5" w:rsidRDefault="00DE54FD" w:rsidP="000D32D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val="en-GB" w:eastAsia="ja-JP"/>
        </w:rPr>
      </w:pPr>
      <w:r w:rsidRPr="000D32D5">
        <w:rPr>
          <w:rFonts w:asciiTheme="minorHAnsi" w:hAnsiTheme="minorHAnsi" w:cstheme="minorHAnsi"/>
          <w:szCs w:val="24"/>
          <w:lang w:val="en-GB" w:eastAsia="ja-JP"/>
        </w:rPr>
        <w:t>4</w:t>
      </w:r>
      <w:r w:rsidRPr="000D32D5">
        <w:rPr>
          <w:rFonts w:asciiTheme="minorHAnsi" w:hAnsiTheme="minorHAnsi" w:cstheme="minorHAnsi"/>
          <w:szCs w:val="24"/>
          <w:lang w:val="en-GB" w:eastAsia="ja-JP"/>
        </w:rPr>
        <w:tab/>
      </w:r>
      <w:r w:rsidR="00415AD7" w:rsidRPr="000D32D5">
        <w:rPr>
          <w:rFonts w:asciiTheme="minorHAnsi" w:hAnsiTheme="minorHAnsi" w:cstheme="minorHAnsi"/>
          <w:szCs w:val="24"/>
          <w:lang w:val="en-GB" w:eastAsia="zh-CN"/>
        </w:rPr>
        <w:t>应在</w:t>
      </w:r>
      <w:r w:rsidR="00415AD7" w:rsidRPr="000D32D5">
        <w:rPr>
          <w:rFonts w:asciiTheme="minorHAnsi" w:hAnsiTheme="minorHAnsi" w:cstheme="minorHAnsi"/>
          <w:szCs w:val="24"/>
          <w:lang w:val="en-GB" w:eastAsia="zh-CN"/>
        </w:rPr>
        <w:t>2015</w:t>
      </w:r>
      <w:r w:rsidR="00415AD7" w:rsidRPr="000D32D5">
        <w:rPr>
          <w:rFonts w:asciiTheme="minorHAnsi" w:hAnsiTheme="minorHAnsi" w:cstheme="minorHAnsi"/>
          <w:szCs w:val="24"/>
          <w:lang w:val="en-GB" w:eastAsia="zh-CN"/>
        </w:rPr>
        <w:t>年前提供研究的初步结果。</w:t>
      </w:r>
    </w:p>
    <w:p w:rsidR="00DE54FD" w:rsidRPr="000D32D5" w:rsidRDefault="00415AD7" w:rsidP="000D32D5">
      <w:pPr>
        <w:tabs>
          <w:tab w:val="clear" w:pos="794"/>
          <w:tab w:val="clear" w:pos="1191"/>
          <w:tab w:val="clear" w:pos="1588"/>
          <w:tab w:val="clear" w:pos="1985"/>
          <w:tab w:val="left" w:pos="284"/>
          <w:tab w:val="left" w:pos="1134"/>
          <w:tab w:val="left" w:pos="1871"/>
          <w:tab w:val="left" w:pos="2268"/>
        </w:tabs>
        <w:spacing w:before="240" w:line="240" w:lineRule="auto"/>
        <w:jc w:val="left"/>
        <w:rPr>
          <w:rFonts w:asciiTheme="minorHAnsi" w:hAnsiTheme="minorHAnsi" w:cstheme="minorHAnsi"/>
          <w:szCs w:val="24"/>
          <w:lang w:val="en-GB" w:eastAsia="ja-JP"/>
        </w:rPr>
      </w:pPr>
      <w:r w:rsidRPr="000D32D5">
        <w:rPr>
          <w:rFonts w:asciiTheme="minorHAnsi" w:hAnsiTheme="minorHAnsi" w:cstheme="minorHAnsi"/>
          <w:szCs w:val="24"/>
          <w:lang w:val="en-GB" w:eastAsia="zh-CN"/>
        </w:rPr>
        <w:t>类别：</w:t>
      </w:r>
      <w:r w:rsidR="00DE54FD" w:rsidRPr="000D32D5">
        <w:rPr>
          <w:rFonts w:asciiTheme="minorHAnsi" w:hAnsiTheme="minorHAnsi" w:cstheme="minorHAnsi"/>
          <w:szCs w:val="24"/>
          <w:lang w:val="en-GB" w:eastAsia="ja-JP"/>
        </w:rPr>
        <w:t>S2</w:t>
      </w:r>
    </w:p>
    <w:p w:rsidR="00D21694" w:rsidRPr="000D32D5" w:rsidRDefault="00D21694" w:rsidP="00AA5C83"/>
    <w:p w:rsidR="00E26098" w:rsidRDefault="00E26098" w:rsidP="00AA5C83"/>
    <w:p w:rsidR="00AA5C83" w:rsidRDefault="00AA5C83" w:rsidP="00AA5C83">
      <w:pPr>
        <w:jc w:val="center"/>
      </w:pPr>
      <w:r>
        <w:t>_______________</w:t>
      </w:r>
    </w:p>
    <w:sectPr w:rsidR="00AA5C8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1" w:rsidRDefault="00800F31">
      <w:r>
        <w:separator/>
      </w:r>
    </w:p>
  </w:endnote>
  <w:endnote w:type="continuationSeparator" w:id="0">
    <w:p w:rsidR="00800F31" w:rsidRDefault="008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1" w:rsidRDefault="00800F31">
      <w:r>
        <w:t>____________________</w:t>
      </w:r>
    </w:p>
  </w:footnote>
  <w:footnote w:type="continuationSeparator" w:id="0">
    <w:p w:rsidR="00800F31" w:rsidRDefault="00800F31">
      <w:r>
        <w:continuationSeparator/>
      </w:r>
    </w:p>
  </w:footnote>
  <w:footnote w:id="1">
    <w:p w:rsidR="008C1486" w:rsidRPr="00D32444" w:rsidRDefault="008C1486" w:rsidP="0048496E">
      <w:pPr>
        <w:pStyle w:val="FootnoteText"/>
        <w:rPr>
          <w:rFonts w:asciiTheme="majorBidi" w:hAnsiTheme="majorBidi" w:cstheme="majorBidi"/>
          <w:sz w:val="24"/>
          <w:szCs w:val="24"/>
          <w:lang w:eastAsia="zh-CN"/>
        </w:rPr>
      </w:pPr>
      <w:r>
        <w:rPr>
          <w:rStyle w:val="FootnoteReference"/>
          <w:lang w:eastAsia="zh-CN"/>
        </w:rPr>
        <w:t>*</w:t>
      </w:r>
      <w:r>
        <w:rPr>
          <w:lang w:eastAsia="zh-CN"/>
        </w:rPr>
        <w:t xml:space="preserve"> </w:t>
      </w:r>
      <w:r w:rsidR="0048496E">
        <w:rPr>
          <w:rFonts w:hint="eastAsia"/>
          <w:lang w:eastAsia="zh-CN"/>
        </w:rPr>
        <w:t>应提请第</w:t>
      </w:r>
      <w:r w:rsidR="0048496E">
        <w:rPr>
          <w:rFonts w:hint="eastAsia"/>
          <w:lang w:eastAsia="zh-CN"/>
        </w:rPr>
        <w:t>3</w:t>
      </w:r>
      <w:r w:rsidR="0048496E">
        <w:rPr>
          <w:rFonts w:hint="eastAsia"/>
          <w:lang w:eastAsia="zh-CN"/>
        </w:rPr>
        <w:t>、</w:t>
      </w:r>
      <w:r w:rsidR="0048496E">
        <w:rPr>
          <w:rFonts w:hint="eastAsia"/>
          <w:lang w:eastAsia="zh-CN"/>
        </w:rPr>
        <w:t>4</w:t>
      </w:r>
      <w:r w:rsidR="0048496E">
        <w:rPr>
          <w:rFonts w:hint="eastAsia"/>
          <w:lang w:eastAsia="zh-CN"/>
        </w:rPr>
        <w:t>和</w:t>
      </w:r>
      <w:r w:rsidR="0048496E">
        <w:rPr>
          <w:rFonts w:hint="eastAsia"/>
          <w:lang w:eastAsia="zh-CN"/>
        </w:rPr>
        <w:t>7</w:t>
      </w:r>
      <w:r w:rsidR="0048496E">
        <w:rPr>
          <w:rFonts w:hint="eastAsia"/>
          <w:lang w:eastAsia="zh-CN"/>
        </w:rPr>
        <w:t>研究组关注此课题。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0D32D5" w:rsidP="00AA5C83">
    <w:pPr>
      <w:pStyle w:val="Header"/>
      <w:jc w:val="center"/>
      <w:rPr>
        <w:sz w:val="18"/>
        <w:szCs w:val="18"/>
        <w:lang w:eastAsia="zh-CN"/>
      </w:rPr>
    </w:pPr>
    <w:r>
      <w:rPr>
        <w:rFonts w:hint="eastAsia"/>
        <w:sz w:val="18"/>
        <w:szCs w:val="18"/>
        <w:lang w:eastAsia="zh-CN"/>
      </w:rPr>
      <w:t xml:space="preserve">- </w:t>
    </w:r>
    <w:r w:rsidR="001B42C9" w:rsidRPr="000D32D5">
      <w:rPr>
        <w:rStyle w:val="PageNumber"/>
        <w:sz w:val="18"/>
        <w:szCs w:val="18"/>
      </w:rPr>
      <w:fldChar w:fldCharType="begin"/>
    </w:r>
    <w:r w:rsidR="00E915AF" w:rsidRPr="000D32D5">
      <w:rPr>
        <w:rStyle w:val="PageNumber"/>
        <w:sz w:val="18"/>
        <w:szCs w:val="18"/>
      </w:rPr>
      <w:instrText xml:space="preserve"> PAGE </w:instrText>
    </w:r>
    <w:r w:rsidR="001B42C9" w:rsidRPr="000D32D5">
      <w:rPr>
        <w:rStyle w:val="PageNumber"/>
        <w:sz w:val="18"/>
        <w:szCs w:val="18"/>
      </w:rPr>
      <w:fldChar w:fldCharType="separate"/>
    </w:r>
    <w:r w:rsidR="00B1595D">
      <w:rPr>
        <w:rStyle w:val="PageNumber"/>
        <w:noProof/>
        <w:sz w:val="18"/>
        <w:szCs w:val="18"/>
      </w:rPr>
      <w:t>2</w:t>
    </w:r>
    <w:r w:rsidR="001B42C9" w:rsidRPr="000D32D5">
      <w:rPr>
        <w:rStyle w:val="PageNumber"/>
        <w:sz w:val="18"/>
        <w:szCs w:val="18"/>
      </w:rPr>
      <w:fldChar w:fldCharType="end"/>
    </w:r>
    <w:r w:rsidR="00E915AF" w:rsidRPr="000D32D5">
      <w:rPr>
        <w:rStyle w:val="PageNumber"/>
        <w:sz w:val="18"/>
        <w:szCs w:val="18"/>
      </w:rPr>
      <w:t xml:space="preserve"> </w:t>
    </w:r>
    <w:r>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w:t>
    </w:r>
    <w:r w:rsidR="000D32D5" w:rsidRPr="000D32D5">
      <w:rPr>
        <w:sz w:val="18"/>
        <w:szCs w:val="18"/>
      </w:rPr>
      <w:t xml:space="preserve"> </w:t>
    </w:r>
    <w:r w:rsidR="000D32D5" w:rsidRPr="000D32D5">
      <w:rPr>
        <w:rStyle w:val="PageNumber"/>
        <w:sz w:val="18"/>
        <w:szCs w:val="18"/>
      </w:rPr>
      <w:fldChar w:fldCharType="begin"/>
    </w:r>
    <w:r w:rsidR="000D32D5" w:rsidRPr="000D32D5">
      <w:rPr>
        <w:rStyle w:val="PageNumber"/>
        <w:sz w:val="18"/>
        <w:szCs w:val="18"/>
      </w:rPr>
      <w:instrText xml:space="preserve"> PAGE </w:instrText>
    </w:r>
    <w:r w:rsidR="000D32D5" w:rsidRPr="000D32D5">
      <w:rPr>
        <w:rStyle w:val="PageNumber"/>
        <w:sz w:val="18"/>
        <w:szCs w:val="18"/>
      </w:rPr>
      <w:fldChar w:fldCharType="separate"/>
    </w:r>
    <w:r w:rsidR="00B1595D">
      <w:rPr>
        <w:rStyle w:val="PageNumber"/>
        <w:noProof/>
        <w:sz w:val="18"/>
        <w:szCs w:val="18"/>
      </w:rPr>
      <w:t>3</w:t>
    </w:r>
    <w:r w:rsidR="000D32D5" w:rsidRPr="000D32D5">
      <w:rPr>
        <w:rStyle w:val="PageNumber"/>
        <w:sz w:val="18"/>
        <w:szCs w:val="18"/>
      </w:rPr>
      <w:fldChar w:fldCharType="end"/>
    </w:r>
    <w:r w:rsidR="000D32D5" w:rsidRPr="000D32D5">
      <w:rPr>
        <w:rStyle w:val="PageNumber"/>
        <w:sz w:val="18"/>
        <w:szCs w:val="18"/>
      </w:rPr>
      <w:t xml:space="preserve"> </w:t>
    </w:r>
    <w:r w:rsidR="000D32D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986628B" wp14:editId="537F259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0F31"/>
    <w:rsid w:val="00006A31"/>
    <w:rsid w:val="00006C82"/>
    <w:rsid w:val="00010E30"/>
    <w:rsid w:val="00015C76"/>
    <w:rsid w:val="00026CF8"/>
    <w:rsid w:val="00030BD7"/>
    <w:rsid w:val="00031E64"/>
    <w:rsid w:val="00034340"/>
    <w:rsid w:val="00035CB3"/>
    <w:rsid w:val="00045A8D"/>
    <w:rsid w:val="0005167A"/>
    <w:rsid w:val="00052048"/>
    <w:rsid w:val="00054E5D"/>
    <w:rsid w:val="00070258"/>
    <w:rsid w:val="0007323C"/>
    <w:rsid w:val="00086D03"/>
    <w:rsid w:val="00095E3F"/>
    <w:rsid w:val="000A096A"/>
    <w:rsid w:val="000A375E"/>
    <w:rsid w:val="000A7051"/>
    <w:rsid w:val="000B0AF6"/>
    <w:rsid w:val="000B0E9B"/>
    <w:rsid w:val="000B2CAE"/>
    <w:rsid w:val="000C03C7"/>
    <w:rsid w:val="000C2AD0"/>
    <w:rsid w:val="000D32D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D07"/>
    <w:rsid w:val="001C6971"/>
    <w:rsid w:val="001D2785"/>
    <w:rsid w:val="001D7070"/>
    <w:rsid w:val="001F2170"/>
    <w:rsid w:val="001F3948"/>
    <w:rsid w:val="001F5A49"/>
    <w:rsid w:val="00200FE8"/>
    <w:rsid w:val="00201097"/>
    <w:rsid w:val="00201B6E"/>
    <w:rsid w:val="002302B3"/>
    <w:rsid w:val="00230C66"/>
    <w:rsid w:val="00235A29"/>
    <w:rsid w:val="00235B61"/>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47F7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5D2"/>
    <w:rsid w:val="003E78D6"/>
    <w:rsid w:val="00400573"/>
    <w:rsid w:val="004007A3"/>
    <w:rsid w:val="00406D71"/>
    <w:rsid w:val="00415AD7"/>
    <w:rsid w:val="004315DF"/>
    <w:rsid w:val="004326DB"/>
    <w:rsid w:val="0043682E"/>
    <w:rsid w:val="00447ECB"/>
    <w:rsid w:val="00447F0C"/>
    <w:rsid w:val="004623F7"/>
    <w:rsid w:val="00480F51"/>
    <w:rsid w:val="00481124"/>
    <w:rsid w:val="004815EB"/>
    <w:rsid w:val="0048496E"/>
    <w:rsid w:val="00487569"/>
    <w:rsid w:val="00496864"/>
    <w:rsid w:val="00496920"/>
    <w:rsid w:val="004A4496"/>
    <w:rsid w:val="004B11AB"/>
    <w:rsid w:val="004B2E06"/>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8DF"/>
    <w:rsid w:val="00553DD7"/>
    <w:rsid w:val="005638CF"/>
    <w:rsid w:val="0056741E"/>
    <w:rsid w:val="0057325A"/>
    <w:rsid w:val="0057469A"/>
    <w:rsid w:val="00580814"/>
    <w:rsid w:val="00583A0B"/>
    <w:rsid w:val="00587FAA"/>
    <w:rsid w:val="005A03A3"/>
    <w:rsid w:val="005A2B92"/>
    <w:rsid w:val="005A3F66"/>
    <w:rsid w:val="005A79E9"/>
    <w:rsid w:val="005B214C"/>
    <w:rsid w:val="005B4CDA"/>
    <w:rsid w:val="005D3669"/>
    <w:rsid w:val="005E5EB3"/>
    <w:rsid w:val="005F3CB6"/>
    <w:rsid w:val="005F657C"/>
    <w:rsid w:val="00602D53"/>
    <w:rsid w:val="006047E5"/>
    <w:rsid w:val="0061393D"/>
    <w:rsid w:val="0064371D"/>
    <w:rsid w:val="00650543"/>
    <w:rsid w:val="00650B2A"/>
    <w:rsid w:val="00651777"/>
    <w:rsid w:val="006550F8"/>
    <w:rsid w:val="006829F3"/>
    <w:rsid w:val="006A001A"/>
    <w:rsid w:val="006A518B"/>
    <w:rsid w:val="006B0590"/>
    <w:rsid w:val="006B49DA"/>
    <w:rsid w:val="006C53F8"/>
    <w:rsid w:val="006C7CDE"/>
    <w:rsid w:val="0072279D"/>
    <w:rsid w:val="007234B1"/>
    <w:rsid w:val="00723D08"/>
    <w:rsid w:val="00725FDA"/>
    <w:rsid w:val="00727816"/>
    <w:rsid w:val="00730B9A"/>
    <w:rsid w:val="00750CFA"/>
    <w:rsid w:val="007553DA"/>
    <w:rsid w:val="007616E7"/>
    <w:rsid w:val="00775DB8"/>
    <w:rsid w:val="00782354"/>
    <w:rsid w:val="007921A7"/>
    <w:rsid w:val="00796CD6"/>
    <w:rsid w:val="007A2BE1"/>
    <w:rsid w:val="007B3DB1"/>
    <w:rsid w:val="007D183E"/>
    <w:rsid w:val="007D43D0"/>
    <w:rsid w:val="007E1833"/>
    <w:rsid w:val="007E3F13"/>
    <w:rsid w:val="007F6624"/>
    <w:rsid w:val="007F751A"/>
    <w:rsid w:val="00800012"/>
    <w:rsid w:val="00800F31"/>
    <w:rsid w:val="0080261F"/>
    <w:rsid w:val="00806160"/>
    <w:rsid w:val="008143A4"/>
    <w:rsid w:val="0081513E"/>
    <w:rsid w:val="00854131"/>
    <w:rsid w:val="0085652D"/>
    <w:rsid w:val="0087694B"/>
    <w:rsid w:val="00880F4D"/>
    <w:rsid w:val="008B35A3"/>
    <w:rsid w:val="008B37E1"/>
    <w:rsid w:val="008B45F8"/>
    <w:rsid w:val="008C1486"/>
    <w:rsid w:val="008C2E74"/>
    <w:rsid w:val="008D5409"/>
    <w:rsid w:val="008E006D"/>
    <w:rsid w:val="008E38B4"/>
    <w:rsid w:val="008E7053"/>
    <w:rsid w:val="008F078E"/>
    <w:rsid w:val="008F4F21"/>
    <w:rsid w:val="00904D4A"/>
    <w:rsid w:val="009076D7"/>
    <w:rsid w:val="009151BA"/>
    <w:rsid w:val="00925023"/>
    <w:rsid w:val="009277BC"/>
    <w:rsid w:val="00927D57"/>
    <w:rsid w:val="00931A51"/>
    <w:rsid w:val="00936E1F"/>
    <w:rsid w:val="00947185"/>
    <w:rsid w:val="009518B3"/>
    <w:rsid w:val="00960364"/>
    <w:rsid w:val="00963D9D"/>
    <w:rsid w:val="0098013E"/>
    <w:rsid w:val="00981B54"/>
    <w:rsid w:val="009842C3"/>
    <w:rsid w:val="009A009A"/>
    <w:rsid w:val="009A6BB6"/>
    <w:rsid w:val="009A7E85"/>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2836"/>
    <w:rsid w:val="00A63355"/>
    <w:rsid w:val="00A7596D"/>
    <w:rsid w:val="00A963DF"/>
    <w:rsid w:val="00AA5C83"/>
    <w:rsid w:val="00AC0C22"/>
    <w:rsid w:val="00AC3896"/>
    <w:rsid w:val="00AD2CF2"/>
    <w:rsid w:val="00AE2D88"/>
    <w:rsid w:val="00AE6F6F"/>
    <w:rsid w:val="00AF3325"/>
    <w:rsid w:val="00AF34D9"/>
    <w:rsid w:val="00AF70DA"/>
    <w:rsid w:val="00B019D3"/>
    <w:rsid w:val="00B066F1"/>
    <w:rsid w:val="00B1595D"/>
    <w:rsid w:val="00B34CF9"/>
    <w:rsid w:val="00B37559"/>
    <w:rsid w:val="00B4054B"/>
    <w:rsid w:val="00B579B0"/>
    <w:rsid w:val="00B57D11"/>
    <w:rsid w:val="00B649D7"/>
    <w:rsid w:val="00B81C2F"/>
    <w:rsid w:val="00B90743"/>
    <w:rsid w:val="00B90C45"/>
    <w:rsid w:val="00B933BE"/>
    <w:rsid w:val="00B9741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CB2"/>
    <w:rsid w:val="00C9291E"/>
    <w:rsid w:val="00CA3F44"/>
    <w:rsid w:val="00CA4E58"/>
    <w:rsid w:val="00CB3771"/>
    <w:rsid w:val="00CB44BF"/>
    <w:rsid w:val="00CB5153"/>
    <w:rsid w:val="00CD2009"/>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54FD"/>
    <w:rsid w:val="00DE66A5"/>
    <w:rsid w:val="00DF2B50"/>
    <w:rsid w:val="00E01059"/>
    <w:rsid w:val="00E04C86"/>
    <w:rsid w:val="00E17344"/>
    <w:rsid w:val="00E20F30"/>
    <w:rsid w:val="00E2189C"/>
    <w:rsid w:val="00E25BB1"/>
    <w:rsid w:val="00E26098"/>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2C6F"/>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2D7B-CAED-4292-888A-342FB827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8</TotalTime>
  <Pages>3</Pages>
  <Words>1059</Words>
  <Characters>398</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capdessu</cp:lastModifiedBy>
  <cp:revision>4</cp:revision>
  <cp:lastPrinted>2013-06-26T12:08:00Z</cp:lastPrinted>
  <dcterms:created xsi:type="dcterms:W3CDTF">2013-06-25T14:39:00Z</dcterms:created>
  <dcterms:modified xsi:type="dcterms:W3CDTF">2013-06-26T12:09:00Z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