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8C6AF7" w:rsidRPr="00D35752" w:rsidTr="003F4FA0">
        <w:tc>
          <w:tcPr>
            <w:tcW w:w="8755" w:type="dxa"/>
            <w:vAlign w:val="center"/>
          </w:tcPr>
          <w:p w:rsidR="008C6AF7" w:rsidRPr="00D35752" w:rsidRDefault="008C6AF7" w:rsidP="008C6AF7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8C6AF7" w:rsidRPr="00D35752" w:rsidRDefault="008C6AF7" w:rsidP="008C6AF7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4938910" wp14:editId="4AFDE8C7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C6AF7" w:rsidRPr="00A27814" w:rsidTr="003F4FA0">
        <w:trPr>
          <w:cantSplit/>
        </w:trPr>
        <w:tc>
          <w:tcPr>
            <w:tcW w:w="5075" w:type="dxa"/>
          </w:tcPr>
          <w:p w:rsidR="008C6AF7" w:rsidRPr="008C6AF7" w:rsidRDefault="008C6AF7" w:rsidP="008C6AF7">
            <w:pPr>
              <w:rPr>
                <w:b/>
                <w:smallCaps/>
                <w:sz w:val="20"/>
                <w:lang w:val="fr-CH"/>
              </w:rPr>
            </w:pPr>
            <w:r w:rsidRPr="008C6AF7">
              <w:rPr>
                <w:i/>
                <w:sz w:val="28"/>
                <w:lang w:val="fr-CH"/>
              </w:rPr>
              <w:t>Bureau des radiocommunications</w:t>
            </w:r>
          </w:p>
          <w:p w:rsidR="008C6AF7" w:rsidRPr="008C6AF7" w:rsidRDefault="008C6AF7" w:rsidP="008C6A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val="fr-CH"/>
              </w:rPr>
            </w:pPr>
            <w:r w:rsidRPr="008C6AF7">
              <w:rPr>
                <w:b/>
                <w:sz w:val="18"/>
                <w:lang w:val="fr-CH"/>
              </w:rPr>
              <w:tab/>
            </w:r>
            <w:r w:rsidRPr="008C6AF7">
              <w:rPr>
                <w:i/>
                <w:sz w:val="18"/>
                <w:lang w:val="fr-CH"/>
              </w:rPr>
              <w:t>(N° de Fax direct +41 22 730 57 85)</w:t>
            </w:r>
          </w:p>
        </w:tc>
      </w:tr>
    </w:tbl>
    <w:p w:rsidR="00D35752" w:rsidRPr="008C6AF7" w:rsidRDefault="00D35752">
      <w:pPr>
        <w:tabs>
          <w:tab w:val="left" w:pos="7513"/>
        </w:tabs>
        <w:rPr>
          <w:lang w:val="fr-CH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RPr="008C6AF7" w:rsidTr="00EA11F3">
        <w:trPr>
          <w:cantSplit/>
        </w:trPr>
        <w:tc>
          <w:tcPr>
            <w:tcW w:w="3794" w:type="dxa"/>
          </w:tcPr>
          <w:p w:rsidR="00EA11F3" w:rsidRPr="001D086F" w:rsidRDefault="006E0087" w:rsidP="000463EE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F03CF1">
              <w:rPr>
                <w:b/>
                <w:lang w:val="fr-CH"/>
              </w:rPr>
              <w:t>Circulaire</w:t>
            </w:r>
            <w:r>
              <w:rPr>
                <w:b/>
              </w:rPr>
              <w:t xml:space="preserve"> administrative</w:t>
            </w:r>
          </w:p>
          <w:p w:rsidR="0071106C" w:rsidRPr="001D086F" w:rsidRDefault="00EA11F3" w:rsidP="000463E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1D086F">
              <w:rPr>
                <w:b/>
                <w:bCs/>
              </w:rPr>
              <w:t>CACE/</w:t>
            </w:r>
            <w:r w:rsidR="00F2527B">
              <w:rPr>
                <w:b/>
                <w:bCs/>
              </w:rPr>
              <w:t>606</w:t>
            </w:r>
          </w:p>
        </w:tc>
        <w:tc>
          <w:tcPr>
            <w:tcW w:w="6226" w:type="dxa"/>
          </w:tcPr>
          <w:p w:rsidR="00B87E04" w:rsidRPr="008C6AF7" w:rsidRDefault="003F4FA0" w:rsidP="008F0128">
            <w:pPr>
              <w:tabs>
                <w:tab w:val="left" w:pos="7513"/>
              </w:tabs>
              <w:jc w:val="right"/>
              <w:rPr>
                <w:bCs/>
                <w:lang w:val="fr-CH"/>
              </w:rPr>
            </w:pPr>
            <w:bookmarkStart w:id="2" w:name="ddate"/>
            <w:bookmarkEnd w:id="2"/>
            <w:r>
              <w:rPr>
                <w:bCs/>
                <w:lang w:val="fr-CH"/>
              </w:rPr>
              <w:t>L</w:t>
            </w:r>
            <w:r w:rsidR="00F2527B">
              <w:rPr>
                <w:bCs/>
                <w:lang w:val="fr-CH"/>
              </w:rPr>
              <w:t xml:space="preserve">e 19 février </w:t>
            </w:r>
            <w:r w:rsidR="009C0359" w:rsidRPr="008C6AF7">
              <w:rPr>
                <w:bCs/>
                <w:lang w:val="fr-CH"/>
              </w:rPr>
              <w:t>201</w:t>
            </w:r>
            <w:r w:rsidR="008F0128">
              <w:rPr>
                <w:bCs/>
                <w:lang w:val="fr-CH"/>
              </w:rPr>
              <w:t>3</w:t>
            </w:r>
          </w:p>
        </w:tc>
      </w:tr>
    </w:tbl>
    <w:p w:rsidR="006E0087" w:rsidRPr="006E0087" w:rsidRDefault="006E0087" w:rsidP="00F2527B">
      <w:pPr>
        <w:tabs>
          <w:tab w:val="left" w:pos="7513"/>
        </w:tabs>
        <w:spacing w:before="240"/>
        <w:jc w:val="center"/>
        <w:rPr>
          <w:b/>
          <w:szCs w:val="24"/>
          <w:lang w:val="fr-CH"/>
        </w:rPr>
      </w:pPr>
      <w:r w:rsidRPr="006E0087">
        <w:rPr>
          <w:b/>
          <w:lang w:val="fr-CH"/>
        </w:rPr>
        <w:t>Aux Administrations des Etats Membres de l</w:t>
      </w:r>
      <w:r w:rsidR="003F4FA0">
        <w:rPr>
          <w:b/>
          <w:lang w:val="fr-CH"/>
        </w:rPr>
        <w:t>'</w:t>
      </w:r>
      <w:r w:rsidR="006606A1">
        <w:rPr>
          <w:b/>
          <w:lang w:val="fr-CH"/>
        </w:rPr>
        <w:t>UIT, aux Membres du Secteur</w:t>
      </w:r>
      <w:r w:rsidR="006606A1">
        <w:rPr>
          <w:b/>
          <w:lang w:val="fr-CH"/>
        </w:rPr>
        <w:br/>
      </w:r>
      <w:r w:rsidRPr="006E0087">
        <w:rPr>
          <w:b/>
          <w:lang w:val="fr-CH"/>
        </w:rPr>
        <w:t xml:space="preserve">des radiocommunications, </w:t>
      </w:r>
      <w:r w:rsidRPr="006E0087">
        <w:rPr>
          <w:b/>
          <w:bCs/>
          <w:lang w:val="fr-CH"/>
        </w:rPr>
        <w:t>aux</w:t>
      </w:r>
      <w:r w:rsidRPr="006E0087">
        <w:rPr>
          <w:b/>
          <w:lang w:val="fr-CH"/>
        </w:rPr>
        <w:t xml:space="preserve"> </w:t>
      </w:r>
      <w:r w:rsidRPr="006E0087">
        <w:rPr>
          <w:b/>
          <w:bCs/>
          <w:lang w:val="fr-CH"/>
        </w:rPr>
        <w:t>Associés de l</w:t>
      </w:r>
      <w:r w:rsidR="003F4FA0">
        <w:rPr>
          <w:b/>
          <w:bCs/>
          <w:lang w:val="fr-CH"/>
        </w:rPr>
        <w:t>'</w:t>
      </w:r>
      <w:r w:rsidRPr="006E0087">
        <w:rPr>
          <w:b/>
          <w:bCs/>
          <w:lang w:val="fr-CH"/>
        </w:rPr>
        <w:t>UIT</w:t>
      </w:r>
      <w:r w:rsidRPr="006E0087">
        <w:rPr>
          <w:b/>
          <w:bCs/>
          <w:lang w:val="fr-CH"/>
        </w:rPr>
        <w:noBreakHyphen/>
        <w:t>R</w:t>
      </w:r>
      <w:r w:rsidR="006606A1">
        <w:rPr>
          <w:b/>
          <w:lang w:val="fr-CH"/>
        </w:rPr>
        <w:t xml:space="preserve"> participant aux</w:t>
      </w:r>
      <w:r w:rsidR="006606A1">
        <w:rPr>
          <w:b/>
          <w:lang w:val="fr-CH"/>
        </w:rPr>
        <w:br/>
      </w:r>
      <w:r w:rsidRPr="006E0087">
        <w:rPr>
          <w:b/>
          <w:lang w:val="fr-CH"/>
        </w:rPr>
        <w:t>travaux</w:t>
      </w:r>
      <w:r w:rsidR="006606A1">
        <w:rPr>
          <w:b/>
          <w:lang w:val="fr-CH"/>
        </w:rPr>
        <w:t xml:space="preserve"> </w:t>
      </w:r>
      <w:r w:rsidRPr="006E0087">
        <w:rPr>
          <w:b/>
          <w:lang w:val="fr-CH"/>
        </w:rPr>
        <w:t>de la Commission d</w:t>
      </w:r>
      <w:r w:rsidR="003F4FA0">
        <w:rPr>
          <w:b/>
          <w:lang w:val="fr-CH"/>
        </w:rPr>
        <w:t>'</w:t>
      </w:r>
      <w:r w:rsidRPr="006E0087">
        <w:rPr>
          <w:b/>
          <w:lang w:val="fr-CH"/>
        </w:rPr>
        <w:t>études </w:t>
      </w:r>
      <w:r w:rsidR="00F2527B">
        <w:rPr>
          <w:b/>
          <w:lang w:val="fr-CH"/>
        </w:rPr>
        <w:t xml:space="preserve">5 </w:t>
      </w:r>
      <w:r w:rsidRPr="006E0087">
        <w:rPr>
          <w:b/>
          <w:lang w:val="fr-CH"/>
        </w:rPr>
        <w:t>des radiocommunications</w:t>
      </w:r>
      <w:r w:rsidRPr="006E0087">
        <w:rPr>
          <w:b/>
          <w:lang w:val="fr-CH"/>
        </w:rPr>
        <w:br/>
        <w:t xml:space="preserve">et </w:t>
      </w:r>
      <w:r w:rsidR="003F4FA0">
        <w:rPr>
          <w:b/>
          <w:szCs w:val="24"/>
          <w:lang w:val="fr-CH"/>
        </w:rPr>
        <w:t xml:space="preserve">aux </w:t>
      </w:r>
      <w:r w:rsidR="006606A1">
        <w:rPr>
          <w:b/>
          <w:szCs w:val="24"/>
          <w:lang w:val="fr-CH"/>
        </w:rPr>
        <w:t>é</w:t>
      </w:r>
      <w:r w:rsidR="003F4FA0">
        <w:rPr>
          <w:b/>
          <w:szCs w:val="24"/>
          <w:lang w:val="fr-CH"/>
        </w:rPr>
        <w:t>t</w:t>
      </w:r>
      <w:r w:rsidRPr="006E0087">
        <w:rPr>
          <w:b/>
          <w:szCs w:val="24"/>
          <w:lang w:val="fr-CH"/>
        </w:rPr>
        <w:t xml:space="preserve">ablissements universitaires </w:t>
      </w:r>
      <w:r w:rsidR="006606A1">
        <w:rPr>
          <w:b/>
          <w:szCs w:val="24"/>
          <w:lang w:val="fr-CH"/>
        </w:rPr>
        <w:t>participant aux</w:t>
      </w:r>
      <w:r w:rsidR="006606A1">
        <w:rPr>
          <w:b/>
          <w:szCs w:val="24"/>
          <w:lang w:val="fr-CH"/>
        </w:rPr>
        <w:br/>
        <w:t xml:space="preserve">travaux </w:t>
      </w:r>
      <w:r w:rsidRPr="006E0087">
        <w:rPr>
          <w:b/>
          <w:szCs w:val="24"/>
          <w:lang w:val="fr-CH"/>
        </w:rPr>
        <w:t>de l</w:t>
      </w:r>
      <w:r w:rsidR="003F4FA0">
        <w:rPr>
          <w:b/>
          <w:szCs w:val="24"/>
          <w:lang w:val="fr-CH"/>
        </w:rPr>
        <w:t>'</w:t>
      </w:r>
      <w:r w:rsidRPr="006E0087">
        <w:rPr>
          <w:b/>
          <w:szCs w:val="24"/>
          <w:lang w:val="fr-CH"/>
        </w:rPr>
        <w:t>UIT-R</w:t>
      </w:r>
    </w:p>
    <w:p w:rsidR="006E0087" w:rsidRPr="006E0087" w:rsidRDefault="006E0087" w:rsidP="000463EE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360"/>
        <w:ind w:left="709" w:hanging="709"/>
        <w:rPr>
          <w:b/>
          <w:bCs/>
          <w:lang w:val="fr-CH"/>
        </w:rPr>
      </w:pPr>
      <w:r w:rsidRPr="006E0087">
        <w:rPr>
          <w:b/>
          <w:lang w:val="fr-CH"/>
        </w:rPr>
        <w:t>Objet</w:t>
      </w:r>
      <w:r w:rsidRPr="006E0087">
        <w:rPr>
          <w:lang w:val="fr-CH"/>
        </w:rPr>
        <w:t>:</w:t>
      </w:r>
      <w:r w:rsidRPr="006E0087">
        <w:rPr>
          <w:lang w:val="fr-CH"/>
        </w:rPr>
        <w:tab/>
      </w:r>
      <w:bookmarkStart w:id="3" w:name="dtitle1"/>
      <w:bookmarkEnd w:id="3"/>
      <w:r w:rsidRPr="006E0087">
        <w:rPr>
          <w:lang w:val="fr-CH"/>
        </w:rPr>
        <w:tab/>
      </w:r>
      <w:r w:rsidRPr="006E0087">
        <w:rPr>
          <w:b/>
          <w:bCs/>
          <w:lang w:val="fr-CH"/>
        </w:rPr>
        <w:t>Commission d</w:t>
      </w:r>
      <w:r w:rsidR="003F4FA0">
        <w:rPr>
          <w:b/>
          <w:bCs/>
          <w:lang w:val="fr-CH"/>
        </w:rPr>
        <w:t>'</w:t>
      </w:r>
      <w:r w:rsidRPr="006E0087">
        <w:rPr>
          <w:b/>
          <w:bCs/>
          <w:lang w:val="fr-CH"/>
        </w:rPr>
        <w:t xml:space="preserve">études </w:t>
      </w:r>
      <w:r w:rsidR="00F2527B">
        <w:rPr>
          <w:b/>
          <w:bCs/>
          <w:lang w:val="fr-CH"/>
        </w:rPr>
        <w:t>5 des radiocommunications (Service</w:t>
      </w:r>
      <w:r w:rsidR="00F94BB8">
        <w:rPr>
          <w:b/>
          <w:bCs/>
          <w:lang w:val="fr-CH"/>
        </w:rPr>
        <w:t>s</w:t>
      </w:r>
      <w:bookmarkStart w:id="4" w:name="_GoBack"/>
      <w:bookmarkEnd w:id="4"/>
      <w:r w:rsidR="00F2527B">
        <w:rPr>
          <w:b/>
          <w:bCs/>
          <w:lang w:val="fr-CH"/>
        </w:rPr>
        <w:t xml:space="preserve"> de terre)</w:t>
      </w:r>
    </w:p>
    <w:p w:rsidR="006E0087" w:rsidRPr="006E0087" w:rsidRDefault="00F2527B" w:rsidP="00F2527B">
      <w:pPr>
        <w:pStyle w:val="enumlev1"/>
        <w:tabs>
          <w:tab w:val="clear" w:pos="1191"/>
          <w:tab w:val="clear" w:pos="1588"/>
          <w:tab w:val="left" w:pos="1418"/>
        </w:tabs>
        <w:ind w:left="1417" w:hanging="425"/>
        <w:rPr>
          <w:b/>
          <w:bCs/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  <w:t xml:space="preserve">Adoption d'une </w:t>
      </w:r>
      <w:r w:rsidR="006E0087" w:rsidRPr="006E0087">
        <w:rPr>
          <w:b/>
          <w:bCs/>
          <w:lang w:val="fr-CH"/>
        </w:rPr>
        <w:t>nouvelle</w:t>
      </w:r>
      <w:r>
        <w:rPr>
          <w:b/>
          <w:bCs/>
          <w:lang w:val="fr-CH"/>
        </w:rPr>
        <w:t xml:space="preserve"> </w:t>
      </w:r>
      <w:r w:rsidR="006E0087" w:rsidRPr="006E0087">
        <w:rPr>
          <w:b/>
          <w:bCs/>
          <w:lang w:val="fr-CH"/>
        </w:rPr>
        <w:t xml:space="preserve">Recommandation </w:t>
      </w:r>
      <w:r w:rsidR="00B13096">
        <w:rPr>
          <w:b/>
          <w:bCs/>
          <w:lang w:val="fr-CH"/>
        </w:rPr>
        <w:t xml:space="preserve">UIT-R </w:t>
      </w:r>
      <w:r w:rsidR="006E0087" w:rsidRPr="006E0087">
        <w:rPr>
          <w:b/>
          <w:bCs/>
          <w:lang w:val="fr-CH"/>
        </w:rPr>
        <w:t xml:space="preserve">et de </w:t>
      </w:r>
      <w:r>
        <w:rPr>
          <w:b/>
          <w:bCs/>
          <w:lang w:val="fr-CH"/>
        </w:rPr>
        <w:t>treize</w:t>
      </w:r>
      <w:r w:rsidR="00A43DB5">
        <w:rPr>
          <w:b/>
          <w:bCs/>
          <w:lang w:val="fr-CH"/>
        </w:rPr>
        <w:t xml:space="preserve"> </w:t>
      </w:r>
      <w:r w:rsidR="006E0087" w:rsidRPr="006E0087">
        <w:rPr>
          <w:b/>
          <w:bCs/>
          <w:lang w:val="fr-CH"/>
        </w:rPr>
        <w:t xml:space="preserve">Recommandations </w:t>
      </w:r>
      <w:r w:rsidR="00B13096">
        <w:rPr>
          <w:b/>
          <w:bCs/>
          <w:lang w:val="fr-CH"/>
        </w:rPr>
        <w:t xml:space="preserve">UIT-R </w:t>
      </w:r>
      <w:r w:rsidR="006E0087" w:rsidRPr="006E0087">
        <w:rPr>
          <w:b/>
          <w:bCs/>
          <w:lang w:val="fr-CH"/>
        </w:rPr>
        <w:t xml:space="preserve">révisées </w:t>
      </w:r>
      <w:r w:rsidR="00174F98">
        <w:rPr>
          <w:b/>
          <w:bCs/>
          <w:lang w:val="fr-CH"/>
        </w:rPr>
        <w:t xml:space="preserve">par correspondance </w:t>
      </w:r>
      <w:r w:rsidR="006E0087" w:rsidRPr="006E0087">
        <w:rPr>
          <w:b/>
          <w:bCs/>
          <w:lang w:val="fr-CH"/>
        </w:rPr>
        <w:t>et leur approbat</w:t>
      </w:r>
      <w:r w:rsidR="00065DBC">
        <w:rPr>
          <w:b/>
          <w:bCs/>
          <w:lang w:val="fr-CH"/>
        </w:rPr>
        <w:t>ion simultanée, conformément au </w:t>
      </w:r>
      <w:r w:rsidR="006E0087" w:rsidRPr="006E0087">
        <w:rPr>
          <w:b/>
          <w:bCs/>
          <w:lang w:val="fr-CH"/>
        </w:rPr>
        <w:t>§ 10.3 de la </w:t>
      </w:r>
      <w:r w:rsidR="0028319D">
        <w:rPr>
          <w:b/>
          <w:bCs/>
          <w:lang w:val="fr-CH"/>
        </w:rPr>
        <w:t>Résolution UIT</w:t>
      </w:r>
      <w:r w:rsidR="0028319D">
        <w:rPr>
          <w:b/>
          <w:bCs/>
          <w:lang w:val="fr-CH"/>
        </w:rPr>
        <w:noBreakHyphen/>
        <w:t>R 1</w:t>
      </w:r>
      <w:r w:rsidR="0028319D">
        <w:rPr>
          <w:b/>
          <w:bCs/>
          <w:lang w:val="fr-CH"/>
        </w:rPr>
        <w:noBreakHyphen/>
        <w:t>6 (Procédure </w:t>
      </w:r>
      <w:r w:rsidR="006E0087" w:rsidRPr="006E0087">
        <w:rPr>
          <w:b/>
          <w:bCs/>
          <w:lang w:val="fr-CH"/>
        </w:rPr>
        <w:t>d</w:t>
      </w:r>
      <w:r w:rsidR="003F4FA0">
        <w:rPr>
          <w:b/>
          <w:bCs/>
          <w:lang w:val="fr-CH"/>
        </w:rPr>
        <w:t>'</w:t>
      </w:r>
      <w:r w:rsidR="006E0087" w:rsidRPr="006E0087">
        <w:rPr>
          <w:b/>
          <w:bCs/>
          <w:lang w:val="fr-CH"/>
        </w:rPr>
        <w:t>adoption et d</w:t>
      </w:r>
      <w:r w:rsidR="003F4FA0">
        <w:rPr>
          <w:b/>
          <w:bCs/>
          <w:lang w:val="fr-CH"/>
        </w:rPr>
        <w:t>'</w:t>
      </w:r>
      <w:r w:rsidR="006E0087" w:rsidRPr="006E0087">
        <w:rPr>
          <w:b/>
          <w:bCs/>
          <w:lang w:val="fr-CH"/>
        </w:rPr>
        <w:t>approbation simultanées par correspondance)</w:t>
      </w:r>
    </w:p>
    <w:p w:rsidR="006E0087" w:rsidRPr="00065DD0" w:rsidRDefault="00F2527B" w:rsidP="00F2527B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1418"/>
        </w:tabs>
        <w:ind w:left="1417" w:hanging="425"/>
        <w:rPr>
          <w:b/>
          <w:bCs/>
          <w:lang w:val="fr-CH"/>
        </w:rPr>
      </w:pPr>
      <w:r>
        <w:rPr>
          <w:b/>
          <w:bCs/>
          <w:lang w:val="fr-CH"/>
        </w:rPr>
        <w:t>Suppression d'une Question</w:t>
      </w:r>
      <w:r w:rsidR="00B13096">
        <w:rPr>
          <w:b/>
          <w:bCs/>
          <w:lang w:val="fr-CH"/>
        </w:rPr>
        <w:t xml:space="preserve"> UIT-R</w:t>
      </w:r>
    </w:p>
    <w:p w:rsidR="006E0087" w:rsidRPr="006E0087" w:rsidRDefault="006E0087" w:rsidP="00596F0C">
      <w:pPr>
        <w:spacing w:before="240"/>
        <w:rPr>
          <w:lang w:val="fr-CH"/>
        </w:rPr>
      </w:pPr>
      <w:r w:rsidRPr="006E0087">
        <w:rPr>
          <w:lang w:val="fr-CH"/>
        </w:rPr>
        <w:t>Dans la Circulaire administrative CA</w:t>
      </w:r>
      <w:r w:rsidR="00174F98">
        <w:rPr>
          <w:lang w:val="fr-CH"/>
        </w:rPr>
        <w:t>CE</w:t>
      </w:r>
      <w:r w:rsidRPr="006E0087">
        <w:rPr>
          <w:lang w:val="fr-CH"/>
        </w:rPr>
        <w:t>/</w:t>
      </w:r>
      <w:r w:rsidR="00596F0C">
        <w:rPr>
          <w:lang w:val="fr-CH"/>
        </w:rPr>
        <w:t>596</w:t>
      </w:r>
      <w:r w:rsidRPr="006E0087">
        <w:rPr>
          <w:lang w:val="fr-CH"/>
        </w:rPr>
        <w:t xml:space="preserve"> datée du</w:t>
      </w:r>
      <w:r w:rsidR="00A035B8">
        <w:rPr>
          <w:lang w:val="fr-CH"/>
        </w:rPr>
        <w:t xml:space="preserve"> </w:t>
      </w:r>
      <w:r w:rsidR="00596F0C">
        <w:rPr>
          <w:lang w:val="fr-CH"/>
        </w:rPr>
        <w:t>11 décembre 2012</w:t>
      </w:r>
      <w:r w:rsidRPr="006E0087">
        <w:rPr>
          <w:lang w:val="fr-CH"/>
        </w:rPr>
        <w:t xml:space="preserve">, </w:t>
      </w:r>
      <w:r w:rsidR="00596F0C">
        <w:rPr>
          <w:lang w:val="fr-CH"/>
        </w:rPr>
        <w:t xml:space="preserve">un </w:t>
      </w:r>
      <w:r w:rsidRPr="006E0087">
        <w:rPr>
          <w:lang w:val="fr-CH"/>
        </w:rPr>
        <w:t xml:space="preserve">projet de nouvelle Recommandation </w:t>
      </w:r>
      <w:r w:rsidR="003C3DFD">
        <w:rPr>
          <w:lang w:val="fr-CH"/>
        </w:rPr>
        <w:t xml:space="preserve">UIT-R </w:t>
      </w:r>
      <w:r w:rsidRPr="006E0087">
        <w:rPr>
          <w:lang w:val="fr-CH"/>
        </w:rPr>
        <w:t xml:space="preserve">et </w:t>
      </w:r>
      <w:r w:rsidR="00596F0C">
        <w:rPr>
          <w:lang w:val="fr-CH"/>
        </w:rPr>
        <w:t>treize</w:t>
      </w:r>
      <w:r w:rsidR="00A035B8"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="003C3DFD">
        <w:rPr>
          <w:lang w:val="fr-CH"/>
        </w:rPr>
        <w:t xml:space="preserve">UIT-R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 w:rsidR="00BA3CFC"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1-6 (§ 10.3). De plus, la Commission d</w:t>
      </w:r>
      <w:r w:rsidR="003F4FA0">
        <w:rPr>
          <w:lang w:val="fr-CH"/>
        </w:rPr>
        <w:t>'</w:t>
      </w:r>
      <w:r w:rsidRPr="006E0087">
        <w:rPr>
          <w:lang w:val="fr-CH"/>
        </w:rPr>
        <w:t>étu</w:t>
      </w:r>
      <w:r w:rsidR="00596F0C">
        <w:rPr>
          <w:lang w:val="fr-CH"/>
        </w:rPr>
        <w:t>des a proposé la suppression d'une Question</w:t>
      </w:r>
      <w:r w:rsidR="00B13096">
        <w:rPr>
          <w:lang w:val="fr-CH"/>
        </w:rPr>
        <w:t xml:space="preserve"> UIT-R</w:t>
      </w:r>
      <w:r w:rsidRPr="006E0087">
        <w:rPr>
          <w:lang w:val="fr-CH"/>
        </w:rPr>
        <w:t>.</w:t>
      </w:r>
    </w:p>
    <w:p w:rsidR="006E0087" w:rsidRPr="006E0087" w:rsidRDefault="006E0087" w:rsidP="008F0128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 w:rsidR="00596F0C">
        <w:rPr>
          <w:lang w:val="fr-CH"/>
        </w:rPr>
        <w:t xml:space="preserve">au 11 février </w:t>
      </w:r>
      <w:r w:rsidRPr="006E0087">
        <w:rPr>
          <w:lang w:val="fr-CH"/>
        </w:rPr>
        <w:t>201</w:t>
      </w:r>
      <w:r w:rsidR="008F0128">
        <w:rPr>
          <w:lang w:val="fr-CH"/>
        </w:rPr>
        <w:t>3.</w:t>
      </w:r>
    </w:p>
    <w:p w:rsidR="006E0087" w:rsidRDefault="006E0087" w:rsidP="00596F0C">
      <w:pPr>
        <w:ind w:right="-142"/>
        <w:rPr>
          <w:lang w:val="fr-CH"/>
        </w:rPr>
      </w:pPr>
      <w:r w:rsidRPr="006E0087">
        <w:rPr>
          <w:lang w:val="fr-CH"/>
        </w:rPr>
        <w:t>Les Recommandations approuvées</w:t>
      </w:r>
      <w:r w:rsidR="00596F0C"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 w:rsidR="003F4FA0">
        <w:rPr>
          <w:lang w:val="fr-CH"/>
        </w:rPr>
        <w:t>'</w:t>
      </w:r>
      <w:r w:rsidRPr="006E0087">
        <w:rPr>
          <w:lang w:val="fr-CH"/>
        </w:rPr>
        <w:t>UIT et vous trouverez dans l</w:t>
      </w:r>
      <w:r w:rsidR="003F4FA0">
        <w:rPr>
          <w:lang w:val="fr-CH"/>
        </w:rPr>
        <w:t>'</w:t>
      </w:r>
      <w:r w:rsidRPr="006E0087">
        <w:rPr>
          <w:lang w:val="fr-CH"/>
        </w:rPr>
        <w:t>Annexe 1 de la présente Circulaire leurs titres ainsi que les numéros qui leur ont été attribués. L</w:t>
      </w:r>
      <w:r w:rsidR="003F4FA0">
        <w:rPr>
          <w:lang w:val="fr-CH"/>
        </w:rPr>
        <w:t>'</w:t>
      </w:r>
      <w:r w:rsidR="00596F0C">
        <w:rPr>
          <w:lang w:val="fr-CH"/>
        </w:rPr>
        <w:t>Annexe 2 contient la Question UIT-R</w:t>
      </w:r>
      <w:r w:rsidRPr="006E0087">
        <w:rPr>
          <w:lang w:val="fr-CH"/>
        </w:rPr>
        <w:t xml:space="preserve"> supprimée.</w:t>
      </w:r>
    </w:p>
    <w:p w:rsidR="006E0087" w:rsidRPr="00136CBE" w:rsidRDefault="00BA3CFC" w:rsidP="0028319D">
      <w:pPr>
        <w:tabs>
          <w:tab w:val="center" w:pos="7088"/>
        </w:tabs>
        <w:spacing w:before="720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6E0087" w:rsidRPr="00136CBE">
        <w:rPr>
          <w:lang w:val="fr-CH"/>
        </w:rPr>
        <w:t>François Rancy</w:t>
      </w:r>
      <w:r w:rsidR="006E0087" w:rsidRPr="00136CBE">
        <w:rPr>
          <w:lang w:val="fr-CH"/>
        </w:rPr>
        <w:br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6E0087" w:rsidRPr="00136CBE">
        <w:rPr>
          <w:lang w:val="fr-CH"/>
        </w:rPr>
        <w:t>Directeur du Bureau des radiocommunications</w:t>
      </w:r>
    </w:p>
    <w:p w:rsidR="006E0087" w:rsidRPr="00136CBE" w:rsidRDefault="006E0087" w:rsidP="00BA3CFC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  <w:r w:rsidRPr="00136CBE">
        <w:rPr>
          <w:b/>
          <w:lang w:val="fr-CH"/>
        </w:rPr>
        <w:t>Annexes</w:t>
      </w:r>
      <w:r w:rsidRPr="003F4FA0">
        <w:rPr>
          <w:bCs/>
          <w:lang w:val="fr-CH"/>
        </w:rPr>
        <w:t>:</w:t>
      </w:r>
      <w:r w:rsidR="003F4FA0" w:rsidRPr="003F4FA0">
        <w:rPr>
          <w:bCs/>
          <w:lang w:val="fr-CH"/>
        </w:rPr>
        <w:t xml:space="preserve"> </w:t>
      </w:r>
      <w:r w:rsidRPr="00136CBE">
        <w:rPr>
          <w:lang w:val="fr-CH"/>
        </w:rPr>
        <w:t>2</w:t>
      </w:r>
    </w:p>
    <w:p w:rsidR="006E0087" w:rsidRPr="00136CBE" w:rsidRDefault="006E0087" w:rsidP="006606A1">
      <w:pPr>
        <w:keepNext/>
        <w:keepLines/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E0087" w:rsidRPr="006E0087" w:rsidRDefault="00F07529" w:rsidP="000463EE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</w:r>
      <w:r w:rsidR="006E0087" w:rsidRPr="006E0087">
        <w:rPr>
          <w:sz w:val="18"/>
          <w:szCs w:val="18"/>
          <w:lang w:val="fr-CH"/>
        </w:rPr>
        <w:t>Administrations des Etats Membres de l</w:t>
      </w:r>
      <w:r w:rsidR="003F4FA0">
        <w:rPr>
          <w:sz w:val="18"/>
          <w:szCs w:val="18"/>
          <w:lang w:val="fr-CH"/>
        </w:rPr>
        <w:t>'</w:t>
      </w:r>
      <w:r w:rsidR="006E0087" w:rsidRPr="006E0087">
        <w:rPr>
          <w:sz w:val="18"/>
          <w:szCs w:val="18"/>
          <w:lang w:val="fr-CH"/>
        </w:rPr>
        <w:t>UIT et Membres du Secteur des radiocommunications participant aux tra</w:t>
      </w:r>
      <w:r w:rsidR="00136CBE">
        <w:rPr>
          <w:sz w:val="18"/>
          <w:szCs w:val="18"/>
          <w:lang w:val="fr-CH"/>
        </w:rPr>
        <w:t>vaux de la Commission d</w:t>
      </w:r>
      <w:r w:rsidR="003F4FA0">
        <w:rPr>
          <w:sz w:val="18"/>
          <w:szCs w:val="18"/>
          <w:lang w:val="fr-CH"/>
        </w:rPr>
        <w:t>'</w:t>
      </w:r>
      <w:r w:rsidR="00001027">
        <w:rPr>
          <w:sz w:val="18"/>
          <w:szCs w:val="18"/>
          <w:lang w:val="fr-CH"/>
        </w:rPr>
        <w:t>études 5</w:t>
      </w:r>
      <w:r w:rsidR="006E0087" w:rsidRPr="006E0087">
        <w:rPr>
          <w:sz w:val="18"/>
          <w:szCs w:val="18"/>
          <w:lang w:val="fr-CH"/>
        </w:rPr>
        <w:t xml:space="preserve"> des radiocommunications 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001027">
        <w:rPr>
          <w:sz w:val="18"/>
          <w:szCs w:val="18"/>
          <w:lang w:val="fr-CH"/>
        </w:rPr>
        <w:t>5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E0087" w:rsidRPr="006E0087" w:rsidRDefault="0028319D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E</w:t>
      </w:r>
      <w:r w:rsidR="006E0087" w:rsidRPr="006E0087">
        <w:rPr>
          <w:sz w:val="18"/>
          <w:szCs w:val="18"/>
          <w:lang w:val="fr-CH"/>
        </w:rPr>
        <w:t xml:space="preserve">tablissements universitaires </w:t>
      </w:r>
      <w:r w:rsidR="006606A1">
        <w:rPr>
          <w:sz w:val="18"/>
          <w:szCs w:val="18"/>
          <w:lang w:val="fr-CH"/>
        </w:rPr>
        <w:t xml:space="preserve">participant aux travaux </w:t>
      </w:r>
      <w:r w:rsidR="006E0087" w:rsidRPr="006E0087">
        <w:rPr>
          <w:sz w:val="18"/>
          <w:szCs w:val="18"/>
          <w:lang w:val="fr-CH"/>
        </w:rPr>
        <w:t>de l</w:t>
      </w:r>
      <w:r w:rsidR="003F4FA0">
        <w:rPr>
          <w:sz w:val="18"/>
          <w:szCs w:val="18"/>
          <w:lang w:val="fr-CH"/>
        </w:rPr>
        <w:t>'</w:t>
      </w:r>
      <w:r w:rsidR="006E0087" w:rsidRPr="006E0087">
        <w:rPr>
          <w:sz w:val="18"/>
          <w:szCs w:val="18"/>
          <w:lang w:val="fr-CH"/>
        </w:rPr>
        <w:t>UIT-R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28319D" w:rsidRDefault="0028319D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</w:p>
    <w:p w:rsidR="006E0087" w:rsidRDefault="006E0087" w:rsidP="00F07529">
      <w:pPr>
        <w:pStyle w:val="AnnexNotitle"/>
        <w:rPr>
          <w:lang w:val="fr-CH"/>
        </w:rPr>
      </w:pPr>
      <w:r w:rsidRPr="00E12ABB">
        <w:rPr>
          <w:lang w:val="fr-CH"/>
        </w:rPr>
        <w:lastRenderedPageBreak/>
        <w:t>Annexe 1</w:t>
      </w:r>
      <w:r w:rsidRPr="00E12ABB">
        <w:rPr>
          <w:lang w:val="fr-CH"/>
        </w:rPr>
        <w:br/>
      </w:r>
      <w:r w:rsidRPr="00E12ABB">
        <w:rPr>
          <w:lang w:val="fr-CH"/>
        </w:rPr>
        <w:br/>
      </w:r>
      <w:r w:rsidRPr="00C00D0A">
        <w:rPr>
          <w:lang w:val="fr-CH"/>
        </w:rPr>
        <w:t>Titre</w:t>
      </w:r>
      <w:r>
        <w:rPr>
          <w:lang w:val="fr-CH"/>
        </w:rPr>
        <w:t>s</w:t>
      </w:r>
      <w:r w:rsidRPr="00C00D0A">
        <w:rPr>
          <w:lang w:val="fr-CH"/>
        </w:rPr>
        <w:t xml:space="preserve"> de</w:t>
      </w:r>
      <w:r>
        <w:rPr>
          <w:lang w:val="fr-CH"/>
        </w:rPr>
        <w:t xml:space="preserve">s </w:t>
      </w:r>
      <w:r w:rsidRPr="00C00D0A">
        <w:rPr>
          <w:lang w:val="fr-CH"/>
        </w:rPr>
        <w:t>Recommandation</w:t>
      </w:r>
      <w:r w:rsidR="000463EE" w:rsidRPr="006E0087">
        <w:rPr>
          <w:lang w:val="fr-CH"/>
        </w:rPr>
        <w:t>s</w:t>
      </w:r>
      <w:r w:rsidRPr="00C00D0A">
        <w:rPr>
          <w:lang w:val="fr-CH"/>
        </w:rPr>
        <w:t xml:space="preserve"> approuvée</w:t>
      </w:r>
      <w:r>
        <w:rPr>
          <w:lang w:val="fr-CH"/>
        </w:rPr>
        <w:t>s</w:t>
      </w:r>
    </w:p>
    <w:p w:rsidR="006E0087" w:rsidRDefault="006E0087" w:rsidP="000463EE">
      <w:pPr>
        <w:rPr>
          <w:lang w:val="fr-CH"/>
        </w:rPr>
      </w:pPr>
    </w:p>
    <w:p w:rsidR="00C73BF9" w:rsidRPr="00C73BF9" w:rsidRDefault="00C73BF9" w:rsidP="003D1247">
      <w:pPr>
        <w:tabs>
          <w:tab w:val="right" w:pos="9639"/>
        </w:tabs>
        <w:spacing w:before="240"/>
        <w:rPr>
          <w:u w:val="single"/>
        </w:rPr>
      </w:pPr>
      <w:r w:rsidRPr="00C73BF9">
        <w:rPr>
          <w:u w:val="single"/>
        </w:rPr>
        <w:t>Recommandation UIT-R M.</w:t>
      </w:r>
      <w:r w:rsidR="003D1247">
        <w:rPr>
          <w:u w:val="single"/>
        </w:rPr>
        <w:t>2034</w:t>
      </w:r>
      <w:r w:rsidRPr="00C73BF9">
        <w:tab/>
        <w:t>Doc. 5/22(Rév.1)</w:t>
      </w:r>
    </w:p>
    <w:p w:rsidR="00C73BF9" w:rsidRPr="00C73BF9" w:rsidRDefault="00C73BF9" w:rsidP="00C73BF9">
      <w:pPr>
        <w:keepNext/>
        <w:keepLines/>
        <w:spacing w:before="360"/>
        <w:jc w:val="center"/>
        <w:rPr>
          <w:rFonts w:eastAsia="MS Mincho"/>
          <w:b/>
          <w:sz w:val="28"/>
        </w:rPr>
      </w:pPr>
      <w:r w:rsidRPr="00C73BF9">
        <w:rPr>
          <w:b/>
          <w:sz w:val="28"/>
        </w:rPr>
        <w:t xml:space="preserve">Alphabet télégraphique pour les communications de données par modulation par déplacement de phase à 31 bauds dans le service d'amateur </w:t>
      </w:r>
      <w:r w:rsidRPr="00C73BF9">
        <w:rPr>
          <w:b/>
          <w:sz w:val="28"/>
        </w:rPr>
        <w:br/>
        <w:t>et le service d'amateur par satellite</w:t>
      </w:r>
    </w:p>
    <w:p w:rsidR="00C73BF9" w:rsidRPr="00C73BF9" w:rsidRDefault="00C73BF9" w:rsidP="00C73BF9"/>
    <w:p w:rsidR="00C73BF9" w:rsidRPr="00C73BF9" w:rsidRDefault="00C73BF9" w:rsidP="00C73BF9">
      <w:pPr>
        <w:tabs>
          <w:tab w:val="right" w:pos="9639"/>
        </w:tabs>
      </w:pPr>
      <w:r w:rsidRPr="00C73BF9">
        <w:rPr>
          <w:u w:val="single"/>
        </w:rPr>
        <w:t>Recommandation UIT-R M.1463-</w:t>
      </w:r>
      <w:r w:rsidR="003D1247">
        <w:rPr>
          <w:u w:val="single"/>
        </w:rPr>
        <w:t>2</w:t>
      </w:r>
      <w:r w:rsidRPr="00C73BF9">
        <w:tab/>
        <w:t>Doc. 5/18(Rév.2)</w:t>
      </w:r>
    </w:p>
    <w:p w:rsidR="00C73BF9" w:rsidRPr="00C73BF9" w:rsidRDefault="00C73BF9" w:rsidP="00C73BF9">
      <w:pPr>
        <w:keepNext/>
        <w:keepLines/>
        <w:spacing w:before="360"/>
        <w:jc w:val="center"/>
        <w:rPr>
          <w:b/>
          <w:sz w:val="28"/>
        </w:rPr>
      </w:pPr>
      <w:r w:rsidRPr="00C73BF9">
        <w:rPr>
          <w:b/>
          <w:sz w:val="28"/>
        </w:rPr>
        <w:t>Caractéristiques et critères de protection des radars fonctionnant dans le service de radiorepérage dans la bande de fréquences 1 215-1 400 MHz</w:t>
      </w:r>
    </w:p>
    <w:p w:rsidR="00C73BF9" w:rsidRPr="00C73BF9" w:rsidRDefault="00C73BF9" w:rsidP="00C73BF9"/>
    <w:p w:rsidR="00C73BF9" w:rsidRPr="00C73BF9" w:rsidRDefault="00C73BF9" w:rsidP="00C73BF9">
      <w:pPr>
        <w:tabs>
          <w:tab w:val="right" w:pos="9639"/>
        </w:tabs>
      </w:pPr>
      <w:r w:rsidRPr="00C73BF9">
        <w:rPr>
          <w:u w:val="single"/>
        </w:rPr>
        <w:t>Recommandation UIT-R M.1176</w:t>
      </w:r>
      <w:r w:rsidR="003D1247">
        <w:rPr>
          <w:u w:val="single"/>
        </w:rPr>
        <w:t>-1</w:t>
      </w:r>
      <w:r w:rsidRPr="00C73BF9">
        <w:tab/>
        <w:t>Doc. 5/19(Rév.1)</w:t>
      </w:r>
    </w:p>
    <w:p w:rsidR="00C73BF9" w:rsidRPr="00C73BF9" w:rsidRDefault="00C73BF9" w:rsidP="00C73BF9">
      <w:pPr>
        <w:keepNext/>
        <w:keepLines/>
        <w:spacing w:before="360"/>
        <w:jc w:val="center"/>
        <w:rPr>
          <w:b/>
          <w:sz w:val="28"/>
        </w:rPr>
      </w:pPr>
      <w:r w:rsidRPr="00C73BF9">
        <w:rPr>
          <w:b/>
          <w:sz w:val="28"/>
        </w:rPr>
        <w:t xml:space="preserve">Caractéristiques techniques des </w:t>
      </w:r>
      <w:r w:rsidRPr="00FD2495">
        <w:rPr>
          <w:b/>
          <w:sz w:val="28"/>
          <w:lang w:val="fr-CH"/>
        </w:rPr>
        <w:t>renforceurs</w:t>
      </w:r>
      <w:r w:rsidRPr="00C73BF9">
        <w:rPr>
          <w:b/>
          <w:sz w:val="28"/>
        </w:rPr>
        <w:t xml:space="preserve"> d'échos radar</w:t>
      </w:r>
    </w:p>
    <w:p w:rsidR="00C73BF9" w:rsidRPr="00C73BF9" w:rsidRDefault="00C73BF9" w:rsidP="00C73BF9">
      <w:pPr>
        <w:tabs>
          <w:tab w:val="right" w:pos="9639"/>
        </w:tabs>
        <w:rPr>
          <w:u w:val="single"/>
        </w:rPr>
      </w:pPr>
    </w:p>
    <w:p w:rsidR="00C73BF9" w:rsidRPr="00C73BF9" w:rsidRDefault="00C73BF9" w:rsidP="003D1247">
      <w:pPr>
        <w:keepNext/>
        <w:keepLines/>
        <w:tabs>
          <w:tab w:val="right" w:pos="9639"/>
        </w:tabs>
      </w:pPr>
      <w:r w:rsidRPr="00C73BF9">
        <w:rPr>
          <w:u w:val="single"/>
        </w:rPr>
        <w:t>Recommandation UIT-R M.1841</w:t>
      </w:r>
      <w:r w:rsidR="003D1247">
        <w:rPr>
          <w:u w:val="single"/>
        </w:rPr>
        <w:t>-1</w:t>
      </w:r>
      <w:r w:rsidRPr="00C73BF9">
        <w:tab/>
        <w:t>Doc. 5/20(Rév.1)</w:t>
      </w:r>
    </w:p>
    <w:p w:rsidR="00FB5AE3" w:rsidRPr="00A27814" w:rsidRDefault="00FB5AE3" w:rsidP="00A27814">
      <w:pPr>
        <w:keepNext/>
        <w:keepLines/>
        <w:spacing w:before="360"/>
        <w:jc w:val="center"/>
        <w:rPr>
          <w:b/>
          <w:bCs/>
          <w:sz w:val="28"/>
          <w:szCs w:val="28"/>
          <w:rPrChange w:id="5" w:author="jovet" w:date="2013-02-13T11:27:00Z">
            <w:rPr>
              <w:b/>
              <w:sz w:val="28"/>
            </w:rPr>
          </w:rPrChange>
        </w:rPr>
      </w:pPr>
      <w:r w:rsidRPr="00A27814">
        <w:rPr>
          <w:b/>
          <w:bCs/>
          <w:sz w:val="28"/>
          <w:szCs w:val="28"/>
        </w:rPr>
        <w:t>Compatibilit</w:t>
      </w:r>
      <w:r w:rsidR="00A27814" w:rsidRPr="00A27814">
        <w:rPr>
          <w:b/>
          <w:bCs/>
          <w:sz w:val="28"/>
          <w:szCs w:val="28"/>
        </w:rPr>
        <w:t xml:space="preserve">é entre les systèmes de radiodiffusion sonore en modulation de fréquence dans la bande de fréquences d'environ </w:t>
      </w:r>
      <w:r w:rsidRPr="00A27814">
        <w:rPr>
          <w:b/>
          <w:bCs/>
          <w:sz w:val="28"/>
          <w:szCs w:val="28"/>
        </w:rPr>
        <w:t>87</w:t>
      </w:r>
      <w:r w:rsidR="00A27814">
        <w:rPr>
          <w:b/>
          <w:bCs/>
          <w:sz w:val="28"/>
          <w:szCs w:val="28"/>
        </w:rPr>
        <w:t>-</w:t>
      </w:r>
      <w:r w:rsidRPr="00A27814">
        <w:rPr>
          <w:b/>
          <w:bCs/>
          <w:sz w:val="28"/>
          <w:szCs w:val="28"/>
        </w:rPr>
        <w:t xml:space="preserve">108 MHz </w:t>
      </w:r>
      <w:r w:rsidR="0028319D">
        <w:rPr>
          <w:b/>
          <w:bCs/>
          <w:sz w:val="28"/>
          <w:szCs w:val="28"/>
        </w:rPr>
        <w:t>et le système </w:t>
      </w:r>
      <w:r w:rsidR="00A27814">
        <w:rPr>
          <w:b/>
          <w:bCs/>
          <w:sz w:val="28"/>
          <w:szCs w:val="28"/>
        </w:rPr>
        <w:t xml:space="preserve">aéronautique de renforcement au sol (GBAS) dans </w:t>
      </w:r>
      <w:r w:rsidR="0028319D">
        <w:rPr>
          <w:b/>
          <w:bCs/>
          <w:sz w:val="28"/>
          <w:szCs w:val="28"/>
        </w:rPr>
        <w:br/>
      </w:r>
      <w:r w:rsidR="00A27814">
        <w:rPr>
          <w:b/>
          <w:bCs/>
          <w:sz w:val="28"/>
          <w:szCs w:val="28"/>
        </w:rPr>
        <w:t xml:space="preserve">la </w:t>
      </w:r>
      <w:r w:rsidR="00A27814" w:rsidRPr="00A27814">
        <w:rPr>
          <w:b/>
          <w:bCs/>
          <w:sz w:val="28"/>
          <w:szCs w:val="28"/>
        </w:rPr>
        <w:t xml:space="preserve">bande de fréquences d'environ </w:t>
      </w:r>
      <w:r w:rsidRPr="00A27814">
        <w:rPr>
          <w:b/>
          <w:bCs/>
          <w:sz w:val="28"/>
          <w:szCs w:val="28"/>
        </w:rPr>
        <w:t>108-117</w:t>
      </w:r>
      <w:r w:rsidR="00A27814">
        <w:rPr>
          <w:b/>
          <w:bCs/>
          <w:sz w:val="28"/>
          <w:szCs w:val="28"/>
        </w:rPr>
        <w:t>,</w:t>
      </w:r>
      <w:r w:rsidRPr="00A27814">
        <w:rPr>
          <w:b/>
          <w:bCs/>
          <w:sz w:val="28"/>
          <w:szCs w:val="28"/>
        </w:rPr>
        <w:t>975 MHz</w:t>
      </w:r>
    </w:p>
    <w:p w:rsidR="00C73BF9" w:rsidRPr="00A27814" w:rsidRDefault="00C73BF9" w:rsidP="00C73BF9"/>
    <w:p w:rsidR="00C73BF9" w:rsidRPr="00C73BF9" w:rsidRDefault="00C73BF9" w:rsidP="00C73BF9">
      <w:pPr>
        <w:tabs>
          <w:tab w:val="right" w:pos="9639"/>
        </w:tabs>
      </w:pPr>
      <w:r w:rsidRPr="00C73BF9">
        <w:rPr>
          <w:u w:val="single"/>
        </w:rPr>
        <w:t>Recommandation UIT-R F.386-</w:t>
      </w:r>
      <w:r w:rsidR="003D1247">
        <w:rPr>
          <w:u w:val="single"/>
        </w:rPr>
        <w:t>9</w:t>
      </w:r>
      <w:r w:rsidRPr="00C73BF9">
        <w:tab/>
        <w:t>Doc. 5/25(Rév.1)</w:t>
      </w:r>
    </w:p>
    <w:p w:rsidR="00C73BF9" w:rsidRPr="00C73BF9" w:rsidRDefault="00C73BF9" w:rsidP="00C73BF9">
      <w:pPr>
        <w:keepNext/>
        <w:keepLines/>
        <w:spacing w:before="360"/>
        <w:jc w:val="center"/>
        <w:rPr>
          <w:b/>
          <w:sz w:val="28"/>
        </w:rPr>
      </w:pPr>
      <w:r w:rsidRPr="00C73BF9">
        <w:rPr>
          <w:b/>
          <w:sz w:val="28"/>
        </w:rPr>
        <w:t>Dispositions des canaux radioélectriques pour les systèmes hertziens fixes</w:t>
      </w:r>
      <w:r w:rsidRPr="00C73BF9">
        <w:rPr>
          <w:b/>
          <w:sz w:val="28"/>
        </w:rPr>
        <w:br/>
        <w:t xml:space="preserve">fonctionnant dans la bande des 8 GHz (7 725-8 500 MHz) </w:t>
      </w:r>
    </w:p>
    <w:p w:rsidR="00C73BF9" w:rsidRPr="00C73BF9" w:rsidRDefault="00C73BF9" w:rsidP="00C73BF9"/>
    <w:p w:rsidR="00C73BF9" w:rsidRPr="00C73BF9" w:rsidRDefault="00C73BF9" w:rsidP="00C73BF9">
      <w:pPr>
        <w:tabs>
          <w:tab w:val="right" w:pos="9639"/>
        </w:tabs>
      </w:pPr>
      <w:r w:rsidRPr="00C73BF9">
        <w:rPr>
          <w:u w:val="single"/>
        </w:rPr>
        <w:t>Recommandation UIT-R F.635-</w:t>
      </w:r>
      <w:r w:rsidR="003D1247">
        <w:rPr>
          <w:u w:val="single"/>
        </w:rPr>
        <w:t>7</w:t>
      </w:r>
      <w:r w:rsidRPr="00C73BF9">
        <w:tab/>
        <w:t>Doc. 5/26(Rév.1)</w:t>
      </w:r>
    </w:p>
    <w:p w:rsidR="00FB5AE3" w:rsidRPr="00FD2495" w:rsidRDefault="00FD2495">
      <w:pPr>
        <w:keepNext/>
        <w:keepLines/>
        <w:spacing w:before="360"/>
        <w:jc w:val="center"/>
        <w:rPr>
          <w:b/>
          <w:sz w:val="28"/>
        </w:rPr>
      </w:pPr>
      <w:r w:rsidRPr="00C73BF9">
        <w:rPr>
          <w:b/>
          <w:sz w:val="28"/>
        </w:rPr>
        <w:t xml:space="preserve">Dispositions des canaux radioélectriques </w:t>
      </w:r>
      <w:r>
        <w:rPr>
          <w:b/>
          <w:sz w:val="28"/>
        </w:rPr>
        <w:t xml:space="preserve">fondée sur un plan homogène pour les systèmes hertziens fonctionnant dans la bande des </w:t>
      </w:r>
      <w:r w:rsidR="00FB5AE3" w:rsidRPr="00FD2495">
        <w:rPr>
          <w:b/>
          <w:sz w:val="28"/>
        </w:rPr>
        <w:t>4 GHz (3 400-4 200 MHz)</w:t>
      </w:r>
    </w:p>
    <w:p w:rsidR="003D1247" w:rsidRPr="00FD2495" w:rsidRDefault="003D1247" w:rsidP="00C73BF9">
      <w:pPr>
        <w:tabs>
          <w:tab w:val="right" w:pos="9639"/>
        </w:tabs>
        <w:rPr>
          <w:u w:val="single"/>
        </w:rPr>
      </w:pPr>
    </w:p>
    <w:p w:rsidR="003D1247" w:rsidRPr="00FD2495" w:rsidRDefault="003D12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 w:rsidRPr="00FD2495">
        <w:rPr>
          <w:u w:val="single"/>
        </w:rPr>
        <w:br w:type="page"/>
      </w:r>
    </w:p>
    <w:p w:rsidR="00FB5AE3" w:rsidRPr="00FB5AE3" w:rsidRDefault="00FB5AE3" w:rsidP="00F22D36">
      <w:pPr>
        <w:keepNext/>
        <w:keepLines/>
        <w:tabs>
          <w:tab w:val="right" w:pos="9639"/>
        </w:tabs>
        <w:rPr>
          <w:lang w:val="fr-CH"/>
        </w:rPr>
      </w:pPr>
      <w:r w:rsidRPr="00FB5AE3">
        <w:rPr>
          <w:u w:val="single"/>
          <w:lang w:val="fr-CH"/>
        </w:rPr>
        <w:t>Recommandation UIT-R F.1509-</w:t>
      </w:r>
      <w:r w:rsidR="00F22D36">
        <w:rPr>
          <w:u w:val="single"/>
          <w:lang w:val="fr-CH"/>
        </w:rPr>
        <w:t>2</w:t>
      </w:r>
      <w:r w:rsidRPr="00FB5AE3">
        <w:rPr>
          <w:lang w:val="fr-CH"/>
        </w:rPr>
        <w:tab/>
        <w:t>Doc. 5/27(Rév.1)</w:t>
      </w:r>
    </w:p>
    <w:p w:rsidR="00FB5AE3" w:rsidRPr="00FB5AE3" w:rsidRDefault="00FB5AE3" w:rsidP="00FB5AE3">
      <w:pPr>
        <w:pStyle w:val="Rectitle"/>
        <w:rPr>
          <w:lang w:val="fr-CH"/>
        </w:rPr>
      </w:pPr>
      <w:bookmarkStart w:id="6" w:name="Pre_title"/>
      <w:r w:rsidRPr="00FB5AE3">
        <w:rPr>
          <w:lang w:val="fr-CH"/>
        </w:rPr>
        <w:t xml:space="preserve">Caractéristiques techniques et opérationnelles propres à faciliter le partage entre les systèmes point à multipoint du service fixe et le service </w:t>
      </w:r>
      <w:r w:rsidRPr="00FB5AE3">
        <w:rPr>
          <w:lang w:val="fr-CH"/>
        </w:rPr>
        <w:br/>
        <w:t>inter-satellites dans la bande 25,25-27,5 GHz</w:t>
      </w:r>
      <w:bookmarkEnd w:id="6"/>
    </w:p>
    <w:p w:rsidR="00F22D36" w:rsidRDefault="00F22D36" w:rsidP="00FB5AE3">
      <w:pPr>
        <w:tabs>
          <w:tab w:val="right" w:pos="9639"/>
        </w:tabs>
        <w:rPr>
          <w:u w:val="single"/>
          <w:lang w:val="fr-CH"/>
        </w:rPr>
      </w:pPr>
    </w:p>
    <w:p w:rsidR="00FB5AE3" w:rsidRPr="00FB5AE3" w:rsidRDefault="00FB5AE3" w:rsidP="00FB5AE3">
      <w:pPr>
        <w:tabs>
          <w:tab w:val="right" w:pos="9639"/>
        </w:tabs>
        <w:rPr>
          <w:lang w:val="fr-CH"/>
        </w:rPr>
      </w:pPr>
      <w:r w:rsidRPr="00FB5AE3">
        <w:rPr>
          <w:u w:val="single"/>
          <w:lang w:val="fr-CH"/>
        </w:rPr>
        <w:t>Recommandation UIT-R F.1249-</w:t>
      </w:r>
      <w:r w:rsidR="00F22D36">
        <w:rPr>
          <w:u w:val="single"/>
          <w:lang w:val="fr-CH"/>
        </w:rPr>
        <w:t>3</w:t>
      </w:r>
      <w:r w:rsidRPr="00FB5AE3">
        <w:rPr>
          <w:lang w:val="fr-CH"/>
        </w:rPr>
        <w:tab/>
        <w:t>Doc. 5/28(Rév.1)</w:t>
      </w:r>
    </w:p>
    <w:p w:rsidR="00FB5AE3" w:rsidRPr="00FB5AE3" w:rsidRDefault="00FB5AE3" w:rsidP="00FB5AE3">
      <w:pPr>
        <w:pStyle w:val="Rectitle"/>
        <w:rPr>
          <w:lang w:val="fr-CH"/>
        </w:rPr>
      </w:pPr>
      <w:r w:rsidRPr="00FB5AE3">
        <w:rPr>
          <w:lang w:val="fr-CH"/>
        </w:rPr>
        <w:t xml:space="preserve">Caractéristiques techniques et opérationnelles propres à faciliter le partage entre les systèmes point à point du service fixe et le service inter-satellites </w:t>
      </w:r>
      <w:r w:rsidRPr="00FB5AE3">
        <w:rPr>
          <w:lang w:val="fr-CH"/>
        </w:rPr>
        <w:br/>
        <w:t>dans la bande 25,25-27,5 GHz</w:t>
      </w:r>
    </w:p>
    <w:p w:rsidR="00FB5AE3" w:rsidRPr="00FB5AE3" w:rsidRDefault="00FB5AE3" w:rsidP="00FB5AE3">
      <w:pPr>
        <w:rPr>
          <w:u w:val="single"/>
          <w:lang w:val="fr-CH"/>
        </w:rPr>
      </w:pPr>
    </w:p>
    <w:p w:rsidR="00FB5AE3" w:rsidRPr="00FB5AE3" w:rsidRDefault="00FB5AE3" w:rsidP="003C3DFD">
      <w:pPr>
        <w:tabs>
          <w:tab w:val="left" w:pos="7938"/>
        </w:tabs>
        <w:rPr>
          <w:lang w:val="fr-CH"/>
        </w:rPr>
      </w:pPr>
      <w:r w:rsidRPr="00FB5AE3">
        <w:rPr>
          <w:u w:val="single"/>
          <w:lang w:val="fr-CH"/>
        </w:rPr>
        <w:t>Recommandation UIT-R F.1247-</w:t>
      </w:r>
      <w:r w:rsidR="00F22D36">
        <w:rPr>
          <w:u w:val="single"/>
          <w:lang w:val="fr-CH"/>
        </w:rPr>
        <w:t>3</w:t>
      </w:r>
      <w:r w:rsidR="003C3DFD">
        <w:rPr>
          <w:lang w:val="fr-CH"/>
        </w:rPr>
        <w:tab/>
      </w:r>
      <w:r w:rsidRPr="00FB5AE3">
        <w:rPr>
          <w:lang w:val="fr-CH"/>
        </w:rPr>
        <w:t>Doc. 5/29(Rév.1)</w:t>
      </w:r>
    </w:p>
    <w:p w:rsidR="00FB5AE3" w:rsidRPr="00FB5AE3" w:rsidRDefault="00FB5AE3" w:rsidP="00FB5AE3">
      <w:pPr>
        <w:pStyle w:val="Rectitle"/>
        <w:rPr>
          <w:lang w:val="fr-CH"/>
        </w:rPr>
      </w:pPr>
      <w:r w:rsidRPr="00FB5AE3">
        <w:rPr>
          <w:lang w:val="fr-CH"/>
        </w:rPr>
        <w:t xml:space="preserve">Caractéristiques techniques et opérationnelles des systèmes du service fixe propres à faciliter le partage avec les services de recherche spatiale, d'exploitation spatiale et d'exploration de la Terre par satellite </w:t>
      </w:r>
      <w:r w:rsidRPr="00FB5AE3">
        <w:rPr>
          <w:lang w:val="fr-CH"/>
        </w:rPr>
        <w:br/>
        <w:t>fonctionnant dans les bandes 2</w:t>
      </w:r>
      <w:r w:rsidRPr="00FB5AE3">
        <w:rPr>
          <w:rFonts w:ascii="Tms Rmn" w:hAnsi="Tms Rmn"/>
          <w:sz w:val="12"/>
          <w:lang w:val="fr-CH"/>
        </w:rPr>
        <w:t> </w:t>
      </w:r>
      <w:r w:rsidRPr="00FB5AE3">
        <w:rPr>
          <w:lang w:val="fr-CH"/>
        </w:rPr>
        <w:t>025-2</w:t>
      </w:r>
      <w:r w:rsidRPr="00FB5AE3">
        <w:rPr>
          <w:rFonts w:ascii="Tms Rmn" w:hAnsi="Tms Rmn"/>
          <w:sz w:val="12"/>
          <w:lang w:val="fr-CH"/>
        </w:rPr>
        <w:t> </w:t>
      </w:r>
      <w:r w:rsidRPr="00FB5AE3">
        <w:rPr>
          <w:lang w:val="fr-CH"/>
        </w:rPr>
        <w:t xml:space="preserve">110 MHz </w:t>
      </w:r>
      <w:r w:rsidRPr="00FB5AE3">
        <w:rPr>
          <w:lang w:val="fr-CH"/>
        </w:rPr>
        <w:br/>
        <w:t>et 2</w:t>
      </w:r>
      <w:r w:rsidRPr="00FB5AE3">
        <w:rPr>
          <w:rFonts w:ascii="Tms Rmn" w:hAnsi="Tms Rmn"/>
          <w:sz w:val="12"/>
          <w:lang w:val="fr-CH"/>
        </w:rPr>
        <w:t> </w:t>
      </w:r>
      <w:r w:rsidRPr="00FB5AE3">
        <w:rPr>
          <w:lang w:val="fr-CH"/>
        </w:rPr>
        <w:t>200-2</w:t>
      </w:r>
      <w:r w:rsidRPr="00FB5AE3">
        <w:rPr>
          <w:rFonts w:ascii="Tms Rmn" w:hAnsi="Tms Rmn"/>
          <w:sz w:val="12"/>
          <w:lang w:val="fr-CH"/>
        </w:rPr>
        <w:t> </w:t>
      </w:r>
      <w:r w:rsidRPr="00FB5AE3">
        <w:rPr>
          <w:lang w:val="fr-CH"/>
        </w:rPr>
        <w:t>290 MHz</w:t>
      </w:r>
    </w:p>
    <w:p w:rsidR="00FB5AE3" w:rsidRPr="00FB5AE3" w:rsidRDefault="00FB5AE3" w:rsidP="00FB5AE3">
      <w:pPr>
        <w:tabs>
          <w:tab w:val="right" w:pos="9639"/>
        </w:tabs>
        <w:rPr>
          <w:u w:val="single"/>
          <w:lang w:val="fr-CH"/>
        </w:rPr>
      </w:pPr>
    </w:p>
    <w:p w:rsidR="00FB5AE3" w:rsidRPr="00FB5AE3" w:rsidRDefault="00FB5AE3" w:rsidP="00FB5AE3">
      <w:pPr>
        <w:tabs>
          <w:tab w:val="right" w:pos="9639"/>
        </w:tabs>
        <w:rPr>
          <w:lang w:val="fr-CH"/>
        </w:rPr>
      </w:pPr>
      <w:r w:rsidRPr="00FB5AE3">
        <w:rPr>
          <w:u w:val="single"/>
          <w:lang w:val="fr-CH"/>
        </w:rPr>
        <w:t>Recommandation UIT-R F.1099-</w:t>
      </w:r>
      <w:r w:rsidR="00F22D36">
        <w:rPr>
          <w:u w:val="single"/>
          <w:lang w:val="fr-CH"/>
        </w:rPr>
        <w:t>5</w:t>
      </w:r>
      <w:r w:rsidRPr="00FB5AE3">
        <w:rPr>
          <w:lang w:val="fr-CH"/>
        </w:rPr>
        <w:tab/>
        <w:t>Doc. 5/33(Rév.1)</w:t>
      </w:r>
    </w:p>
    <w:p w:rsidR="00FB5AE3" w:rsidRPr="00FB5AE3" w:rsidRDefault="00FB5AE3" w:rsidP="00FB5AE3">
      <w:pPr>
        <w:pStyle w:val="Rectitle"/>
        <w:rPr>
          <w:lang w:val="fr-CH"/>
        </w:rPr>
      </w:pPr>
      <w:r w:rsidRPr="00FB5AE3">
        <w:rPr>
          <w:lang w:val="fr-CH"/>
        </w:rPr>
        <w:t>Dispositions des canaux radioélectriques pour les systèmes hertziens fixes numériques de moyenne et grande capacité fonctionnant dans la partie supérieure de la bande des 4 GHz (4 400-5 000 MHz)</w:t>
      </w:r>
    </w:p>
    <w:p w:rsidR="00FB5AE3" w:rsidRPr="00FB5AE3" w:rsidRDefault="00FB5AE3" w:rsidP="00FB5AE3">
      <w:pPr>
        <w:rPr>
          <w:lang w:val="fr-CH" w:eastAsia="ja-JP"/>
        </w:rPr>
      </w:pPr>
    </w:p>
    <w:p w:rsidR="00FB5AE3" w:rsidRPr="00FB5AE3" w:rsidRDefault="00FB5AE3" w:rsidP="00FB5AE3">
      <w:pPr>
        <w:tabs>
          <w:tab w:val="right" w:pos="9639"/>
        </w:tabs>
        <w:rPr>
          <w:lang w:val="fr-CH"/>
        </w:rPr>
      </w:pPr>
      <w:r w:rsidRPr="00FB5AE3">
        <w:rPr>
          <w:u w:val="single"/>
          <w:lang w:val="fr-CH"/>
        </w:rPr>
        <w:t>Recommandation UIT-R F.383-</w:t>
      </w:r>
      <w:r w:rsidR="00F22D36">
        <w:rPr>
          <w:u w:val="single"/>
          <w:lang w:val="fr-CH"/>
        </w:rPr>
        <w:t>9</w:t>
      </w:r>
      <w:r w:rsidRPr="00FB5AE3">
        <w:rPr>
          <w:lang w:val="fr-CH"/>
        </w:rPr>
        <w:tab/>
        <w:t>Doc. 5/35(Rév.1)</w:t>
      </w:r>
    </w:p>
    <w:p w:rsidR="00FB5AE3" w:rsidRPr="00FB5AE3" w:rsidRDefault="00FB5AE3" w:rsidP="00FB5AE3">
      <w:pPr>
        <w:pStyle w:val="Rectitle"/>
        <w:rPr>
          <w:lang w:val="fr-CH"/>
        </w:rPr>
      </w:pPr>
      <w:r w:rsidRPr="00FB5AE3">
        <w:rPr>
          <w:lang w:val="fr-CH"/>
        </w:rPr>
        <w:t>Disposition des canaux radioélectriques pour les systèmes hertziens</w:t>
      </w:r>
      <w:r w:rsidRPr="00FB5AE3">
        <w:rPr>
          <w:lang w:val="fr-CH"/>
        </w:rPr>
        <w:br/>
        <w:t xml:space="preserve">fixes de grande capacité fonctionnant dans la partie inférieure </w:t>
      </w:r>
      <w:r w:rsidRPr="00FB5AE3">
        <w:rPr>
          <w:lang w:val="fr-CH"/>
        </w:rPr>
        <w:br/>
        <w:t>de la bande des 6 GHz (5 925-6 425 MHz)</w:t>
      </w:r>
    </w:p>
    <w:p w:rsidR="00FB5AE3" w:rsidRPr="00FB5AE3" w:rsidRDefault="00FB5AE3" w:rsidP="00FB5AE3">
      <w:pPr>
        <w:rPr>
          <w:lang w:val="fr-CH" w:eastAsia="ja-JP"/>
        </w:rPr>
      </w:pPr>
    </w:p>
    <w:p w:rsidR="00FB5AE3" w:rsidRPr="00FB5AE3" w:rsidRDefault="00FB5AE3" w:rsidP="00FB5AE3">
      <w:pPr>
        <w:tabs>
          <w:tab w:val="right" w:pos="9639"/>
        </w:tabs>
        <w:rPr>
          <w:lang w:val="fr-CH"/>
        </w:rPr>
      </w:pPr>
      <w:r w:rsidRPr="00FB5AE3">
        <w:rPr>
          <w:u w:val="single"/>
          <w:lang w:val="fr-CH"/>
        </w:rPr>
        <w:t>Recommandation UIT-R F.339-</w:t>
      </w:r>
      <w:r w:rsidR="00F22D36">
        <w:rPr>
          <w:u w:val="single"/>
          <w:lang w:val="fr-CH"/>
        </w:rPr>
        <w:t>8</w:t>
      </w:r>
      <w:r w:rsidRPr="00FB5AE3">
        <w:rPr>
          <w:lang w:val="fr-CH"/>
        </w:rPr>
        <w:tab/>
        <w:t>Doc. 5/37(Rév.1)</w:t>
      </w:r>
    </w:p>
    <w:p w:rsidR="00F22D36" w:rsidRPr="00FD2495" w:rsidRDefault="00FD2495" w:rsidP="00FD2495">
      <w:pPr>
        <w:pStyle w:val="Rectitle"/>
        <w:rPr>
          <w:u w:val="single"/>
          <w:lang w:val="fr-CH"/>
        </w:rPr>
      </w:pPr>
      <w:r w:rsidRPr="00FD2495">
        <w:rPr>
          <w:lang w:val="fr-CH"/>
        </w:rPr>
        <w:t>L</w:t>
      </w:r>
      <w:r>
        <w:rPr>
          <w:lang w:val="fr-CH"/>
        </w:rPr>
        <w:t>argeurs de bande,</w:t>
      </w:r>
      <w:r w:rsidRPr="00FD2495">
        <w:rPr>
          <w:lang w:val="fr-CH"/>
        </w:rPr>
        <w:t xml:space="preserve"> rapports si</w:t>
      </w:r>
      <w:r>
        <w:rPr>
          <w:lang w:val="fr-CH"/>
        </w:rPr>
        <w:t>gnal/bruit et marges contre les</w:t>
      </w:r>
      <w:r>
        <w:rPr>
          <w:lang w:val="fr-CH"/>
        </w:rPr>
        <w:br/>
      </w:r>
      <w:r w:rsidRPr="00FD2495">
        <w:rPr>
          <w:lang w:val="fr-CH"/>
        </w:rPr>
        <w:t>évanouissements dans les</w:t>
      </w:r>
      <w:r>
        <w:rPr>
          <w:lang w:val="fr-CH"/>
        </w:rPr>
        <w:t xml:space="preserve"> systèmes de radiocommunication</w:t>
      </w:r>
      <w:r>
        <w:rPr>
          <w:lang w:val="fr-CH"/>
        </w:rPr>
        <w:br/>
      </w:r>
      <w:r w:rsidRPr="00FD2495">
        <w:rPr>
          <w:lang w:val="fr-CH"/>
        </w:rPr>
        <w:t>fixes et mobiles terrestres en ondes décamétriques</w:t>
      </w:r>
    </w:p>
    <w:p w:rsidR="00F22D36" w:rsidRPr="00FD2495" w:rsidRDefault="00F22D36" w:rsidP="00C73BF9">
      <w:pPr>
        <w:tabs>
          <w:tab w:val="right" w:pos="9639"/>
        </w:tabs>
        <w:rPr>
          <w:u w:val="single"/>
          <w:lang w:val="fr-CH"/>
        </w:rPr>
      </w:pPr>
    </w:p>
    <w:p w:rsidR="00F22D36" w:rsidRPr="00FD2495" w:rsidRDefault="00F22D36" w:rsidP="00C73BF9">
      <w:pPr>
        <w:tabs>
          <w:tab w:val="right" w:pos="9639"/>
        </w:tabs>
        <w:rPr>
          <w:u w:val="single"/>
          <w:lang w:val="fr-CH"/>
        </w:rPr>
      </w:pPr>
    </w:p>
    <w:p w:rsidR="0028319D" w:rsidRDefault="0028319D" w:rsidP="00C73BF9">
      <w:pPr>
        <w:tabs>
          <w:tab w:val="right" w:pos="9639"/>
        </w:tabs>
        <w:rPr>
          <w:u w:val="single"/>
        </w:rPr>
      </w:pPr>
      <w:r>
        <w:rPr>
          <w:u w:val="single"/>
        </w:rPr>
        <w:br w:type="page"/>
      </w:r>
    </w:p>
    <w:p w:rsidR="00C73BF9" w:rsidRPr="00C73BF9" w:rsidRDefault="00C73BF9" w:rsidP="00C73BF9">
      <w:pPr>
        <w:tabs>
          <w:tab w:val="right" w:pos="9639"/>
        </w:tabs>
      </w:pPr>
      <w:r w:rsidRPr="00C73BF9">
        <w:rPr>
          <w:u w:val="single"/>
        </w:rPr>
        <w:t>Recommandation UIT-R M.1874</w:t>
      </w:r>
      <w:r w:rsidR="003D1247">
        <w:rPr>
          <w:u w:val="single"/>
        </w:rPr>
        <w:t>-1</w:t>
      </w:r>
      <w:r w:rsidRPr="00C73BF9">
        <w:tab/>
        <w:t>Doc. 5/38(Rév.1)</w:t>
      </w:r>
    </w:p>
    <w:p w:rsidR="00C73BF9" w:rsidRPr="00C73BF9" w:rsidRDefault="00C73BF9" w:rsidP="00C73BF9">
      <w:pPr>
        <w:keepNext/>
        <w:keepLines/>
        <w:spacing w:before="360"/>
        <w:jc w:val="center"/>
        <w:rPr>
          <w:b/>
          <w:sz w:val="28"/>
        </w:rPr>
      </w:pPr>
      <w:r w:rsidRPr="00C73BF9">
        <w:rPr>
          <w:b/>
          <w:sz w:val="28"/>
        </w:rPr>
        <w:t xml:space="preserve">Caractéristiques techniques et opérationnelles des radars océanographiques fonctionnant dans des sous-bandes de la gamme des fréquences </w:t>
      </w:r>
      <w:r w:rsidRPr="00C73BF9">
        <w:rPr>
          <w:b/>
          <w:sz w:val="28"/>
        </w:rPr>
        <w:br/>
        <w:t>comprises entre 3 et 50 MHz</w:t>
      </w:r>
    </w:p>
    <w:p w:rsidR="00C73BF9" w:rsidRPr="00C73BF9" w:rsidRDefault="00C73BF9" w:rsidP="00C73BF9"/>
    <w:p w:rsidR="00C73BF9" w:rsidRPr="00C73BF9" w:rsidRDefault="00C73BF9" w:rsidP="00C73BF9">
      <w:pPr>
        <w:tabs>
          <w:tab w:val="right" w:pos="9639"/>
        </w:tabs>
      </w:pPr>
      <w:r w:rsidRPr="00C73BF9">
        <w:rPr>
          <w:u w:val="single"/>
        </w:rPr>
        <w:t>Recommandation UIT-R M.1801-</w:t>
      </w:r>
      <w:r w:rsidR="003D1247">
        <w:rPr>
          <w:u w:val="single"/>
        </w:rPr>
        <w:t>2</w:t>
      </w:r>
      <w:r w:rsidRPr="00C73BF9">
        <w:tab/>
        <w:t>Doc. 5/40(Rév.2)</w:t>
      </w:r>
    </w:p>
    <w:p w:rsidR="00C73BF9" w:rsidRPr="00C73BF9" w:rsidRDefault="00C73BF9" w:rsidP="00C73BF9">
      <w:pPr>
        <w:keepNext/>
        <w:keepLines/>
        <w:spacing w:before="360"/>
        <w:jc w:val="center"/>
        <w:rPr>
          <w:b/>
          <w:sz w:val="28"/>
        </w:rPr>
      </w:pPr>
      <w:r w:rsidRPr="00C73BF9">
        <w:rPr>
          <w:b/>
          <w:sz w:val="28"/>
        </w:rPr>
        <w:t xml:space="preserve">Normes relatives aux interfaces radioélectriques pour les systèmes d'accès hertzien à large bande, applications mobiles et nomades comprises, </w:t>
      </w:r>
      <w:r w:rsidRPr="00C73BF9">
        <w:rPr>
          <w:b/>
          <w:sz w:val="28"/>
        </w:rPr>
        <w:br/>
        <w:t>du service mobile fonctionnant au-dessous de 6 GHz</w:t>
      </w:r>
    </w:p>
    <w:p w:rsidR="00C73BF9" w:rsidRPr="00C73BF9" w:rsidRDefault="00C73BF9" w:rsidP="00186A48">
      <w:pPr>
        <w:keepNext/>
        <w:keepLines/>
        <w:spacing w:before="3120"/>
        <w:jc w:val="center"/>
        <w:rPr>
          <w:b/>
          <w:sz w:val="28"/>
          <w:lang w:val="fr-CH"/>
        </w:rPr>
      </w:pPr>
      <w:r w:rsidRPr="00C73BF9">
        <w:rPr>
          <w:b/>
          <w:sz w:val="28"/>
          <w:lang w:val="fr-CH"/>
        </w:rPr>
        <w:t>Annexe 2</w:t>
      </w:r>
      <w:r w:rsidR="00186A48">
        <w:rPr>
          <w:b/>
          <w:sz w:val="28"/>
          <w:lang w:val="fr-CH"/>
        </w:rPr>
        <w:br/>
      </w:r>
      <w:r w:rsidR="00186A48">
        <w:rPr>
          <w:b/>
          <w:sz w:val="28"/>
          <w:lang w:val="fr-CH"/>
        </w:rPr>
        <w:br/>
      </w:r>
      <w:r w:rsidR="00715377">
        <w:rPr>
          <w:b/>
          <w:sz w:val="28"/>
          <w:lang w:val="fr-CH"/>
        </w:rPr>
        <w:t>Question UIT-R supprimée</w:t>
      </w:r>
    </w:p>
    <w:p w:rsidR="00C73BF9" w:rsidRPr="00C73BF9" w:rsidRDefault="00C73BF9" w:rsidP="00C73BF9">
      <w:pPr>
        <w:rPr>
          <w:lang w:val="fr-CH"/>
        </w:rPr>
      </w:pPr>
    </w:p>
    <w:tbl>
      <w:tblPr>
        <w:tblW w:w="9437" w:type="dxa"/>
        <w:jc w:val="center"/>
        <w:tblInd w:w="-1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39"/>
        <w:gridCol w:w="7698"/>
      </w:tblGrid>
      <w:tr w:rsidR="00C73BF9" w:rsidRPr="00C73BF9" w:rsidTr="003D1247">
        <w:trPr>
          <w:cantSplit/>
          <w:tblHeader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BF9" w:rsidRPr="00C73BF9" w:rsidRDefault="00C73BF9" w:rsidP="003D124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fr-CH"/>
              </w:rPr>
            </w:pPr>
            <w:r w:rsidRPr="00C73BF9">
              <w:rPr>
                <w:b/>
                <w:sz w:val="20"/>
                <w:lang w:val="fr-CH"/>
              </w:rPr>
              <w:t>Question</w:t>
            </w:r>
            <w:r w:rsidR="003D1247">
              <w:rPr>
                <w:b/>
                <w:sz w:val="20"/>
                <w:lang w:val="fr-CH"/>
              </w:rPr>
              <w:t xml:space="preserve"> </w:t>
            </w:r>
            <w:r w:rsidRPr="00C73BF9">
              <w:rPr>
                <w:b/>
                <w:sz w:val="20"/>
                <w:lang w:val="fr-CH"/>
              </w:rPr>
              <w:t>UIT-R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BF9" w:rsidRPr="00C73BF9" w:rsidRDefault="00C73BF9" w:rsidP="00C73BF9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fr-CH"/>
              </w:rPr>
            </w:pPr>
            <w:r w:rsidRPr="00C73BF9">
              <w:rPr>
                <w:b/>
                <w:sz w:val="20"/>
                <w:lang w:val="fr-CH"/>
              </w:rPr>
              <w:t>Titre</w:t>
            </w:r>
          </w:p>
        </w:tc>
      </w:tr>
      <w:tr w:rsidR="00C73BF9" w:rsidRPr="00A27814" w:rsidTr="003D1247">
        <w:trPr>
          <w:cantSplit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F9" w:rsidRPr="00C73BF9" w:rsidRDefault="00C73BF9" w:rsidP="00C73BF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fr-CH" w:eastAsia="ja-JP"/>
              </w:rPr>
            </w:pPr>
            <w:r w:rsidRPr="00C73BF9">
              <w:rPr>
                <w:sz w:val="20"/>
                <w:lang w:val="fr-CH" w:eastAsia="ja-JP"/>
              </w:rPr>
              <w:t>245/5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F9" w:rsidRPr="00C73BF9" w:rsidRDefault="00C73BF9" w:rsidP="00C73BF9">
            <w:pPr>
              <w:spacing w:before="40" w:after="40"/>
              <w:rPr>
                <w:rFonts w:asciiTheme="majorBidi" w:hAnsiTheme="majorBidi" w:cstheme="majorBidi"/>
                <w:sz w:val="20"/>
                <w:lang w:val="fr-CH" w:eastAsia="ja-JP"/>
              </w:rPr>
            </w:pPr>
            <w:r w:rsidRPr="00C73BF9">
              <w:rPr>
                <w:rFonts w:asciiTheme="majorBidi" w:hAnsiTheme="majorBidi" w:cstheme="majorBidi"/>
                <w:color w:val="000000"/>
                <w:sz w:val="20"/>
              </w:rPr>
              <w:t>Applications du service fixe dans les fréquences supérieures à 3 000 GHz</w:t>
            </w:r>
          </w:p>
        </w:tc>
      </w:tr>
    </w:tbl>
    <w:p w:rsidR="00C73BF9" w:rsidRPr="00C73BF9" w:rsidRDefault="00C73BF9" w:rsidP="00C73BF9">
      <w:pPr>
        <w:rPr>
          <w:lang w:val="fr-CH"/>
        </w:rPr>
      </w:pPr>
    </w:p>
    <w:p w:rsidR="007C7D71" w:rsidRDefault="007C7D71" w:rsidP="0032202E">
      <w:pPr>
        <w:pStyle w:val="Reasons"/>
        <w:rPr>
          <w:lang w:val="fr-CH"/>
        </w:rPr>
      </w:pPr>
    </w:p>
    <w:p w:rsidR="000C37B0" w:rsidRPr="0028319D" w:rsidRDefault="000C37B0" w:rsidP="0032202E">
      <w:pPr>
        <w:pStyle w:val="Reasons"/>
        <w:rPr>
          <w:lang w:val="fr-CH"/>
        </w:rPr>
      </w:pPr>
    </w:p>
    <w:p w:rsidR="007C7D71" w:rsidRDefault="007C7D71">
      <w:pPr>
        <w:jc w:val="center"/>
      </w:pPr>
      <w:r>
        <w:t>______________</w:t>
      </w:r>
    </w:p>
    <w:p w:rsidR="007C7D71" w:rsidRDefault="007C7D71" w:rsidP="007C7D71"/>
    <w:sectPr w:rsidR="007C7D71" w:rsidSect="00283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304" w:right="1134" w:bottom="130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A0" w:rsidRDefault="003F4FA0">
      <w:r>
        <w:separator/>
      </w:r>
    </w:p>
  </w:endnote>
  <w:endnote w:type="continuationSeparator" w:id="0">
    <w:p w:rsidR="003F4FA0" w:rsidRDefault="003F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2" w:rsidRDefault="00200D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2" w:rsidRPr="00737591" w:rsidRDefault="00200D82" w:rsidP="00200D82">
    <w:pPr>
      <w:pStyle w:val="Footer"/>
      <w:rPr>
        <w:lang w:val="es-ES_tradnl"/>
      </w:rPr>
    </w:pPr>
    <w:r>
      <w:rPr>
        <w:lang w:val="es-ES_tradnl"/>
      </w:rPr>
      <w:fldChar w:fldCharType="begin"/>
    </w:r>
    <w:r>
      <w:rPr>
        <w:lang w:val="es-ES_tradnl"/>
      </w:rPr>
      <w:instrText xml:space="preserve"> FILENAME  \p  \* MERGEFORMAT </w:instrText>
    </w:r>
    <w:r>
      <w:rPr>
        <w:lang w:val="es-ES_tradnl"/>
      </w:rPr>
      <w:fldChar w:fldCharType="separate"/>
    </w:r>
    <w:r w:rsidR="00186A48">
      <w:rPr>
        <w:lang w:val="es-ES_tradnl"/>
      </w:rPr>
      <w:t>Y:\APP\BR\CIRCS_DMS\CACE\600\606\606f.DOCX</w:t>
    </w:r>
    <w:r>
      <w:rPr>
        <w:lang w:val="es-ES_tradnl"/>
      </w:rPr>
      <w:fldChar w:fldCharType="end"/>
    </w:r>
    <w:r>
      <w:rPr>
        <w:lang w:val="es-ES_tradnl"/>
      </w:rPr>
      <w:tab/>
    </w:r>
    <w:r>
      <w:rPr>
        <w:lang w:val="es-ES_tradnl"/>
      </w:rPr>
      <w:tab/>
    </w:r>
    <w:r>
      <w:rPr>
        <w:lang w:val="fr-CH"/>
      </w:rPr>
      <w:t>19.02.2013</w:t>
    </w:r>
  </w:p>
  <w:p w:rsidR="00737591" w:rsidRPr="00200D82" w:rsidRDefault="00737591" w:rsidP="00200D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BA3CFC" w:rsidRPr="00F94BB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A3CFC" w:rsidRDefault="00BA3CF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A3CFC" w:rsidRDefault="00BA3CFC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A3CFC" w:rsidRDefault="00BA3CFC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A3CFC" w:rsidRDefault="00BA3CF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A3CFC">
      <w:trPr>
        <w:cantSplit/>
      </w:trPr>
      <w:tc>
        <w:tcPr>
          <w:tcW w:w="1062" w:type="pct"/>
        </w:tcPr>
        <w:p w:rsidR="00BA3CFC" w:rsidRDefault="00BA3CF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BA3CFC" w:rsidRDefault="00BA3CFC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BA3CFC" w:rsidRDefault="00BA3CFC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BA3CFC" w:rsidRDefault="00BA3CFC">
          <w:pPr>
            <w:pStyle w:val="itu"/>
          </w:pPr>
          <w:r>
            <w:tab/>
            <w:t>www.itu.int</w:t>
          </w:r>
        </w:p>
      </w:tc>
    </w:tr>
    <w:tr w:rsidR="00BA3CFC">
      <w:trPr>
        <w:cantSplit/>
      </w:trPr>
      <w:tc>
        <w:tcPr>
          <w:tcW w:w="1062" w:type="pct"/>
        </w:tcPr>
        <w:p w:rsidR="00BA3CFC" w:rsidRDefault="00BA3CF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BA3CFC" w:rsidRDefault="00BA3CF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BA3CFC" w:rsidRDefault="00BA3CFC">
          <w:pPr>
            <w:pStyle w:val="itu"/>
          </w:pPr>
        </w:p>
      </w:tc>
      <w:tc>
        <w:tcPr>
          <w:tcW w:w="1131" w:type="pct"/>
        </w:tcPr>
        <w:p w:rsidR="00BA3CFC" w:rsidRDefault="00BA3CFC">
          <w:pPr>
            <w:pStyle w:val="itu"/>
          </w:pPr>
        </w:p>
      </w:tc>
    </w:tr>
  </w:tbl>
  <w:p w:rsidR="003F4FA0" w:rsidRPr="00BA3CFC" w:rsidRDefault="003F4FA0" w:rsidP="00283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A0" w:rsidRDefault="003F4FA0">
      <w:r>
        <w:t>____________________</w:t>
      </w:r>
    </w:p>
  </w:footnote>
  <w:footnote w:type="continuationSeparator" w:id="0">
    <w:p w:rsidR="003F4FA0" w:rsidRDefault="003F4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2" w:rsidRDefault="00200D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0" w:rsidRDefault="00200D82">
    <w:pPr>
      <w:pStyle w:val="Header"/>
      <w:rPr>
        <w:rStyle w:val="PageNumber"/>
      </w:rPr>
    </w:pPr>
    <w:r>
      <w:rPr>
        <w:rStyle w:val="PageNumber"/>
      </w:rPr>
      <w:t xml:space="preserve">- </w:t>
    </w:r>
    <w:r w:rsidR="003F4FA0">
      <w:rPr>
        <w:rStyle w:val="PageNumber"/>
      </w:rPr>
      <w:fldChar w:fldCharType="begin"/>
    </w:r>
    <w:r w:rsidR="003F4FA0">
      <w:rPr>
        <w:rStyle w:val="PageNumber"/>
      </w:rPr>
      <w:instrText xml:space="preserve"> PAGE </w:instrText>
    </w:r>
    <w:r w:rsidR="003F4FA0">
      <w:rPr>
        <w:rStyle w:val="PageNumber"/>
      </w:rPr>
      <w:fldChar w:fldCharType="separate"/>
    </w:r>
    <w:r w:rsidR="00F94BB8">
      <w:rPr>
        <w:rStyle w:val="PageNumber"/>
        <w:noProof/>
      </w:rPr>
      <w:t>4</w:t>
    </w:r>
    <w:r w:rsidR="003F4FA0">
      <w:rPr>
        <w:rStyle w:val="PageNumber"/>
      </w:rPr>
      <w:fldChar w:fldCharType="end"/>
    </w:r>
    <w:r>
      <w:rPr>
        <w:rStyle w:val="PageNumber"/>
      </w:rPr>
      <w:t xml:space="preserve"> -</w:t>
    </w:r>
  </w:p>
  <w:p w:rsidR="003F4FA0" w:rsidRPr="001E15AA" w:rsidRDefault="003F4FA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82" w:rsidRDefault="00200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58E35002"/>
    <w:multiLevelType w:val="hybridMultilevel"/>
    <w:tmpl w:val="8D42A7A8"/>
    <w:lvl w:ilvl="0" w:tplc="76225E2A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01027"/>
    <w:rsid w:val="000140AF"/>
    <w:rsid w:val="00016557"/>
    <w:rsid w:val="00022CD3"/>
    <w:rsid w:val="000463EE"/>
    <w:rsid w:val="00065DBC"/>
    <w:rsid w:val="00065DD0"/>
    <w:rsid w:val="00091A5D"/>
    <w:rsid w:val="000A283A"/>
    <w:rsid w:val="000B4FB5"/>
    <w:rsid w:val="000C37B0"/>
    <w:rsid w:val="000D1D2A"/>
    <w:rsid w:val="000E15C1"/>
    <w:rsid w:val="000E64DA"/>
    <w:rsid w:val="000F527D"/>
    <w:rsid w:val="001164B4"/>
    <w:rsid w:val="00136CBE"/>
    <w:rsid w:val="0015050B"/>
    <w:rsid w:val="00174F98"/>
    <w:rsid w:val="00184508"/>
    <w:rsid w:val="00186A48"/>
    <w:rsid w:val="001939F3"/>
    <w:rsid w:val="001D086F"/>
    <w:rsid w:val="001E15AA"/>
    <w:rsid w:val="00200D82"/>
    <w:rsid w:val="00210B45"/>
    <w:rsid w:val="00214C23"/>
    <w:rsid w:val="00227F65"/>
    <w:rsid w:val="00234AD0"/>
    <w:rsid w:val="0028319D"/>
    <w:rsid w:val="002D1248"/>
    <w:rsid w:val="00316D3B"/>
    <w:rsid w:val="00325E6E"/>
    <w:rsid w:val="00332FA4"/>
    <w:rsid w:val="00345DA4"/>
    <w:rsid w:val="00387556"/>
    <w:rsid w:val="00390188"/>
    <w:rsid w:val="00390EAF"/>
    <w:rsid w:val="003B0951"/>
    <w:rsid w:val="003C3DFD"/>
    <w:rsid w:val="003D1247"/>
    <w:rsid w:val="003D3993"/>
    <w:rsid w:val="003F4FA0"/>
    <w:rsid w:val="00415A0E"/>
    <w:rsid w:val="0044634B"/>
    <w:rsid w:val="00475D48"/>
    <w:rsid w:val="00485699"/>
    <w:rsid w:val="004962B0"/>
    <w:rsid w:val="004A5AB1"/>
    <w:rsid w:val="004C1881"/>
    <w:rsid w:val="004F26AE"/>
    <w:rsid w:val="0050552C"/>
    <w:rsid w:val="00552F57"/>
    <w:rsid w:val="00554553"/>
    <w:rsid w:val="00595800"/>
    <w:rsid w:val="00596F0C"/>
    <w:rsid w:val="005F130D"/>
    <w:rsid w:val="005F7F4C"/>
    <w:rsid w:val="00606D42"/>
    <w:rsid w:val="006136BC"/>
    <w:rsid w:val="00650A05"/>
    <w:rsid w:val="006606A1"/>
    <w:rsid w:val="00684E2F"/>
    <w:rsid w:val="006B3F95"/>
    <w:rsid w:val="006E0087"/>
    <w:rsid w:val="0071106C"/>
    <w:rsid w:val="00715377"/>
    <w:rsid w:val="00737591"/>
    <w:rsid w:val="00746900"/>
    <w:rsid w:val="00784E53"/>
    <w:rsid w:val="007C7D71"/>
    <w:rsid w:val="007D0E5A"/>
    <w:rsid w:val="008069C8"/>
    <w:rsid w:val="00811467"/>
    <w:rsid w:val="00834B81"/>
    <w:rsid w:val="00844C31"/>
    <w:rsid w:val="00881D43"/>
    <w:rsid w:val="00893B78"/>
    <w:rsid w:val="008C6AF7"/>
    <w:rsid w:val="008D4874"/>
    <w:rsid w:val="008F0128"/>
    <w:rsid w:val="008F27D9"/>
    <w:rsid w:val="00927898"/>
    <w:rsid w:val="0093776F"/>
    <w:rsid w:val="009676DC"/>
    <w:rsid w:val="009746CA"/>
    <w:rsid w:val="009846D5"/>
    <w:rsid w:val="009C030C"/>
    <w:rsid w:val="009C0359"/>
    <w:rsid w:val="009D067D"/>
    <w:rsid w:val="009E14F3"/>
    <w:rsid w:val="009E1957"/>
    <w:rsid w:val="00A035B8"/>
    <w:rsid w:val="00A06093"/>
    <w:rsid w:val="00A27814"/>
    <w:rsid w:val="00A43DB5"/>
    <w:rsid w:val="00A72C41"/>
    <w:rsid w:val="00A90D9F"/>
    <w:rsid w:val="00AA1CA2"/>
    <w:rsid w:val="00AB07C5"/>
    <w:rsid w:val="00AB1815"/>
    <w:rsid w:val="00AC5B7E"/>
    <w:rsid w:val="00B13096"/>
    <w:rsid w:val="00B57344"/>
    <w:rsid w:val="00B87E04"/>
    <w:rsid w:val="00B97DEE"/>
    <w:rsid w:val="00BA3CFC"/>
    <w:rsid w:val="00BF7316"/>
    <w:rsid w:val="00C30BB6"/>
    <w:rsid w:val="00C73BF9"/>
    <w:rsid w:val="00C96B90"/>
    <w:rsid w:val="00CA2438"/>
    <w:rsid w:val="00D35752"/>
    <w:rsid w:val="00D463D0"/>
    <w:rsid w:val="00D61395"/>
    <w:rsid w:val="00D744B4"/>
    <w:rsid w:val="00D77BF8"/>
    <w:rsid w:val="00DB08CB"/>
    <w:rsid w:val="00DE1030"/>
    <w:rsid w:val="00DF4981"/>
    <w:rsid w:val="00E12ABB"/>
    <w:rsid w:val="00E237E2"/>
    <w:rsid w:val="00E66163"/>
    <w:rsid w:val="00EA11F3"/>
    <w:rsid w:val="00EC710F"/>
    <w:rsid w:val="00EF7E37"/>
    <w:rsid w:val="00F03CF1"/>
    <w:rsid w:val="00F0557C"/>
    <w:rsid w:val="00F06DB0"/>
    <w:rsid w:val="00F07529"/>
    <w:rsid w:val="00F22D36"/>
    <w:rsid w:val="00F2527B"/>
    <w:rsid w:val="00F62679"/>
    <w:rsid w:val="00F71F18"/>
    <w:rsid w:val="00F92E07"/>
    <w:rsid w:val="00F94BB8"/>
    <w:rsid w:val="00FB5838"/>
    <w:rsid w:val="00FB5AE3"/>
    <w:rsid w:val="00FC6453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C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72C4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72C4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72C4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72C4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72C41"/>
    <w:pPr>
      <w:outlineLvl w:val="4"/>
    </w:pPr>
  </w:style>
  <w:style w:type="paragraph" w:styleId="Heading6">
    <w:name w:val="heading 6"/>
    <w:basedOn w:val="Heading4"/>
    <w:next w:val="Normal"/>
    <w:qFormat/>
    <w:rsid w:val="00A72C4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72C41"/>
    <w:pPr>
      <w:outlineLvl w:val="6"/>
    </w:pPr>
  </w:style>
  <w:style w:type="paragraph" w:styleId="Heading8">
    <w:name w:val="heading 8"/>
    <w:basedOn w:val="Heading6"/>
    <w:next w:val="Normal"/>
    <w:qFormat/>
    <w:rsid w:val="00A72C41"/>
    <w:pPr>
      <w:outlineLvl w:val="7"/>
    </w:pPr>
  </w:style>
  <w:style w:type="paragraph" w:styleId="Heading9">
    <w:name w:val="heading 9"/>
    <w:basedOn w:val="Heading6"/>
    <w:next w:val="Normal"/>
    <w:qFormat/>
    <w:rsid w:val="00A72C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72C41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72C4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72C41"/>
  </w:style>
  <w:style w:type="paragraph" w:customStyle="1" w:styleId="Figure">
    <w:name w:val="Figure"/>
    <w:basedOn w:val="Normal"/>
    <w:next w:val="FigureNotitle"/>
    <w:rsid w:val="00A72C4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72C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72C41"/>
  </w:style>
  <w:style w:type="paragraph" w:customStyle="1" w:styleId="FigureNotitle">
    <w:name w:val="Figure_No &amp; title"/>
    <w:basedOn w:val="Normal"/>
    <w:next w:val="Normalaftertitle"/>
    <w:rsid w:val="00A72C4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72C4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72C41"/>
    <w:rPr>
      <w:b w:val="0"/>
    </w:rPr>
  </w:style>
  <w:style w:type="paragraph" w:customStyle="1" w:styleId="ASN1">
    <w:name w:val="ASN.1"/>
    <w:basedOn w:val="Normal"/>
    <w:rsid w:val="00A72C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72C4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72C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72C4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72C4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72C41"/>
  </w:style>
  <w:style w:type="paragraph" w:customStyle="1" w:styleId="Call">
    <w:name w:val="Call"/>
    <w:basedOn w:val="Normal"/>
    <w:next w:val="Normal"/>
    <w:rsid w:val="00A72C4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72C4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72C41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72C41"/>
  </w:style>
  <w:style w:type="paragraph" w:customStyle="1" w:styleId="RecNoBR">
    <w:name w:val="Rec_No_BR"/>
    <w:basedOn w:val="Normal"/>
    <w:next w:val="Rectitle"/>
    <w:rsid w:val="00A72C4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A72C41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72C41"/>
  </w:style>
  <w:style w:type="paragraph" w:customStyle="1" w:styleId="Questiontitle">
    <w:name w:val="Question_title"/>
    <w:basedOn w:val="Rectitle"/>
    <w:next w:val="Questionref"/>
    <w:rsid w:val="00A72C41"/>
  </w:style>
  <w:style w:type="paragraph" w:customStyle="1" w:styleId="Questionref">
    <w:name w:val="Question_ref"/>
    <w:basedOn w:val="Recref"/>
    <w:next w:val="Questiondate"/>
    <w:rsid w:val="00A72C41"/>
  </w:style>
  <w:style w:type="paragraph" w:customStyle="1" w:styleId="Recref">
    <w:name w:val="Rec_ref"/>
    <w:basedOn w:val="Normal"/>
    <w:next w:val="Recdate"/>
    <w:rsid w:val="00A72C4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72C4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72C41"/>
  </w:style>
  <w:style w:type="character" w:styleId="EndnoteReference">
    <w:name w:val="endnote reference"/>
    <w:basedOn w:val="DefaultParagraphFont"/>
    <w:semiHidden/>
    <w:rsid w:val="00A72C41"/>
    <w:rPr>
      <w:vertAlign w:val="superscript"/>
    </w:rPr>
  </w:style>
  <w:style w:type="paragraph" w:customStyle="1" w:styleId="enumlev1">
    <w:name w:val="enumlev1"/>
    <w:basedOn w:val="Normal"/>
    <w:link w:val="enumlev1Char"/>
    <w:rsid w:val="00A72C41"/>
    <w:pPr>
      <w:spacing w:before="80"/>
      <w:ind w:left="794" w:hanging="794"/>
    </w:pPr>
  </w:style>
  <w:style w:type="paragraph" w:customStyle="1" w:styleId="enumlev2">
    <w:name w:val="enumlev2"/>
    <w:basedOn w:val="enumlev1"/>
    <w:rsid w:val="00A72C41"/>
    <w:pPr>
      <w:ind w:left="1191" w:hanging="397"/>
    </w:pPr>
  </w:style>
  <w:style w:type="paragraph" w:customStyle="1" w:styleId="enumlev3">
    <w:name w:val="enumlev3"/>
    <w:basedOn w:val="enumlev2"/>
    <w:rsid w:val="00A72C41"/>
    <w:pPr>
      <w:ind w:left="1588"/>
    </w:pPr>
  </w:style>
  <w:style w:type="paragraph" w:customStyle="1" w:styleId="Equation">
    <w:name w:val="Equation"/>
    <w:basedOn w:val="Normal"/>
    <w:rsid w:val="00A72C4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72C4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72C4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72C41"/>
  </w:style>
  <w:style w:type="paragraph" w:customStyle="1" w:styleId="Reptitle">
    <w:name w:val="Rep_title"/>
    <w:basedOn w:val="Rectitle"/>
    <w:next w:val="Repref"/>
    <w:rsid w:val="00A72C41"/>
  </w:style>
  <w:style w:type="paragraph" w:customStyle="1" w:styleId="Repref">
    <w:name w:val="Rep_ref"/>
    <w:basedOn w:val="Recref"/>
    <w:next w:val="Repdate"/>
    <w:rsid w:val="00A72C41"/>
  </w:style>
  <w:style w:type="paragraph" w:customStyle="1" w:styleId="Repdate">
    <w:name w:val="Rep_date"/>
    <w:basedOn w:val="Recdate"/>
    <w:next w:val="Normalaftertitle"/>
    <w:rsid w:val="00A72C41"/>
  </w:style>
  <w:style w:type="paragraph" w:customStyle="1" w:styleId="ResNoBR">
    <w:name w:val="Res_No_BR"/>
    <w:basedOn w:val="RecNoBR"/>
    <w:next w:val="Restitle"/>
    <w:rsid w:val="00A72C41"/>
  </w:style>
  <w:style w:type="paragraph" w:customStyle="1" w:styleId="Restitle">
    <w:name w:val="Res_title"/>
    <w:basedOn w:val="Rectitle"/>
    <w:next w:val="Resref"/>
    <w:rsid w:val="00A72C41"/>
  </w:style>
  <w:style w:type="paragraph" w:customStyle="1" w:styleId="Resref">
    <w:name w:val="Res_ref"/>
    <w:basedOn w:val="Recref"/>
    <w:next w:val="Resdate"/>
    <w:rsid w:val="00A72C41"/>
  </w:style>
  <w:style w:type="paragraph" w:customStyle="1" w:styleId="Resdate">
    <w:name w:val="Res_date"/>
    <w:basedOn w:val="Recdate"/>
    <w:next w:val="Normalaftertitle"/>
    <w:rsid w:val="00A72C41"/>
  </w:style>
  <w:style w:type="paragraph" w:customStyle="1" w:styleId="Section1">
    <w:name w:val="Section_1"/>
    <w:basedOn w:val="Normal"/>
    <w:next w:val="Normal"/>
    <w:rsid w:val="00A72C4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72C4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A72C4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72C4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72C41"/>
    <w:rPr>
      <w:position w:val="6"/>
      <w:sz w:val="18"/>
    </w:rPr>
  </w:style>
  <w:style w:type="paragraph" w:styleId="FootnoteText">
    <w:name w:val="footnote text"/>
    <w:basedOn w:val="Note"/>
    <w:semiHidden/>
    <w:rsid w:val="00A72C4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72C41"/>
    <w:pPr>
      <w:spacing w:before="80"/>
    </w:pPr>
  </w:style>
  <w:style w:type="paragraph" w:styleId="Header">
    <w:name w:val="header"/>
    <w:basedOn w:val="Normal"/>
    <w:rsid w:val="00A72C4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72C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72C4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72C41"/>
  </w:style>
  <w:style w:type="paragraph" w:styleId="Index2">
    <w:name w:val="index 2"/>
    <w:basedOn w:val="Normal"/>
    <w:next w:val="Normal"/>
    <w:semiHidden/>
    <w:rsid w:val="00A72C41"/>
    <w:pPr>
      <w:ind w:left="283"/>
    </w:pPr>
  </w:style>
  <w:style w:type="paragraph" w:styleId="Index3">
    <w:name w:val="index 3"/>
    <w:basedOn w:val="Normal"/>
    <w:next w:val="Normal"/>
    <w:semiHidden/>
    <w:rsid w:val="00A72C41"/>
    <w:pPr>
      <w:ind w:left="566"/>
    </w:pPr>
  </w:style>
  <w:style w:type="paragraph" w:customStyle="1" w:styleId="Section2">
    <w:name w:val="Section_2"/>
    <w:basedOn w:val="Normal"/>
    <w:next w:val="Normal"/>
    <w:rsid w:val="00A72C4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72C4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72C4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72C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72C4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72C4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72C4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72C4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72C4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A72C4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72C4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72C4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72C4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72C41"/>
  </w:style>
  <w:style w:type="character" w:customStyle="1" w:styleId="Recdef">
    <w:name w:val="Rec_def"/>
    <w:basedOn w:val="DefaultParagraphFont"/>
    <w:rsid w:val="00A72C41"/>
    <w:rPr>
      <w:b/>
    </w:rPr>
  </w:style>
  <w:style w:type="paragraph" w:customStyle="1" w:styleId="Reftext">
    <w:name w:val="Ref_text"/>
    <w:basedOn w:val="Normal"/>
    <w:rsid w:val="00A72C41"/>
    <w:pPr>
      <w:ind w:left="794" w:hanging="794"/>
    </w:pPr>
  </w:style>
  <w:style w:type="paragraph" w:customStyle="1" w:styleId="Reftitle">
    <w:name w:val="Ref_title"/>
    <w:basedOn w:val="Normal"/>
    <w:next w:val="Reftext"/>
    <w:rsid w:val="00A72C4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72C41"/>
  </w:style>
  <w:style w:type="character" w:customStyle="1" w:styleId="Resdef">
    <w:name w:val="Res_def"/>
    <w:basedOn w:val="DefaultParagraphFont"/>
    <w:rsid w:val="00A72C4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72C41"/>
  </w:style>
  <w:style w:type="paragraph" w:customStyle="1" w:styleId="SectionNo">
    <w:name w:val="Section_No"/>
    <w:basedOn w:val="Normal"/>
    <w:next w:val="Sectiontitle"/>
    <w:rsid w:val="00A72C4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72C4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72C4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72C4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72C41"/>
    <w:rPr>
      <w:b/>
      <w:color w:val="auto"/>
    </w:rPr>
  </w:style>
  <w:style w:type="paragraph" w:customStyle="1" w:styleId="Tablelegend">
    <w:name w:val="Table_legend"/>
    <w:basedOn w:val="Normal"/>
    <w:rsid w:val="00A72C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72C4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72C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72C41"/>
  </w:style>
  <w:style w:type="paragraph" w:customStyle="1" w:styleId="Title3">
    <w:name w:val="Title 3"/>
    <w:basedOn w:val="Title2"/>
    <w:next w:val="Title4"/>
    <w:rsid w:val="00A72C41"/>
    <w:rPr>
      <w:caps w:val="0"/>
    </w:rPr>
  </w:style>
  <w:style w:type="paragraph" w:customStyle="1" w:styleId="Title4">
    <w:name w:val="Title 4"/>
    <w:basedOn w:val="Title3"/>
    <w:next w:val="Heading1"/>
    <w:rsid w:val="00A72C41"/>
    <w:rPr>
      <w:b/>
    </w:rPr>
  </w:style>
  <w:style w:type="paragraph" w:customStyle="1" w:styleId="toc0">
    <w:name w:val="toc 0"/>
    <w:basedOn w:val="Normal"/>
    <w:next w:val="TOC1"/>
    <w:rsid w:val="00A72C4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72C4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72C41"/>
    <w:pPr>
      <w:spacing w:before="80"/>
      <w:ind w:left="1531" w:hanging="851"/>
    </w:pPr>
  </w:style>
  <w:style w:type="paragraph" w:styleId="TOC3">
    <w:name w:val="toc 3"/>
    <w:basedOn w:val="TOC2"/>
    <w:semiHidden/>
    <w:rsid w:val="00A72C41"/>
  </w:style>
  <w:style w:type="paragraph" w:styleId="TOC4">
    <w:name w:val="toc 4"/>
    <w:basedOn w:val="TOC3"/>
    <w:semiHidden/>
    <w:rsid w:val="00A72C41"/>
  </w:style>
  <w:style w:type="paragraph" w:styleId="TOC5">
    <w:name w:val="toc 5"/>
    <w:basedOn w:val="TOC4"/>
    <w:semiHidden/>
    <w:rsid w:val="00A72C41"/>
  </w:style>
  <w:style w:type="paragraph" w:styleId="TOC6">
    <w:name w:val="toc 6"/>
    <w:basedOn w:val="TOC4"/>
    <w:semiHidden/>
    <w:rsid w:val="00A72C41"/>
  </w:style>
  <w:style w:type="paragraph" w:styleId="TOC7">
    <w:name w:val="toc 7"/>
    <w:basedOn w:val="TOC4"/>
    <w:semiHidden/>
    <w:rsid w:val="00A72C41"/>
  </w:style>
  <w:style w:type="paragraph" w:styleId="TOC8">
    <w:name w:val="toc 8"/>
    <w:basedOn w:val="TOC4"/>
    <w:semiHidden/>
    <w:rsid w:val="00A72C41"/>
  </w:style>
  <w:style w:type="paragraph" w:customStyle="1" w:styleId="FiguretitleBR">
    <w:name w:val="Figure_title_BR"/>
    <w:basedOn w:val="TabletitleBR"/>
    <w:next w:val="Figurewithouttitle"/>
    <w:rsid w:val="00A72C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72C4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72C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rsid w:val="00EA11F3"/>
    <w:rPr>
      <w:rFonts w:ascii="Times New Roman" w:hAnsi="Times New Roman"/>
      <w:b/>
      <w:sz w:val="2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325E6E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84508"/>
    <w:rPr>
      <w:rFonts w:ascii="Times New Roman" w:hAnsi="Times New Roman"/>
      <w:b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6E0087"/>
    <w:rPr>
      <w:rFonts w:ascii="Times New Roman" w:hAnsi="Times New Roman"/>
      <w:sz w:val="24"/>
      <w:lang w:val="fr-FR" w:eastAsia="en-US"/>
    </w:rPr>
  </w:style>
  <w:style w:type="paragraph" w:customStyle="1" w:styleId="ddate">
    <w:name w:val="ddate"/>
    <w:basedOn w:val="Normal"/>
    <w:rsid w:val="00A72C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A72C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A72C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LineNumber">
    <w:name w:val="line number"/>
    <w:basedOn w:val="DefaultParagraphFont"/>
    <w:rsid w:val="00A72C41"/>
  </w:style>
  <w:style w:type="paragraph" w:customStyle="1" w:styleId="meeting">
    <w:name w:val="meeting"/>
    <w:basedOn w:val="Normal"/>
    <w:next w:val="Normal"/>
    <w:rsid w:val="00A72C41"/>
    <w:pPr>
      <w:tabs>
        <w:tab w:val="left" w:pos="7371"/>
      </w:tabs>
      <w:spacing w:after="560"/>
    </w:pPr>
  </w:style>
  <w:style w:type="paragraph" w:customStyle="1" w:styleId="Reasons">
    <w:name w:val="Reasons"/>
    <w:basedOn w:val="Normal"/>
    <w:qFormat/>
    <w:rsid w:val="007C7D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C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72C4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72C4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72C4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72C4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72C41"/>
    <w:pPr>
      <w:outlineLvl w:val="4"/>
    </w:pPr>
  </w:style>
  <w:style w:type="paragraph" w:styleId="Heading6">
    <w:name w:val="heading 6"/>
    <w:basedOn w:val="Heading4"/>
    <w:next w:val="Normal"/>
    <w:qFormat/>
    <w:rsid w:val="00A72C4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72C41"/>
    <w:pPr>
      <w:outlineLvl w:val="6"/>
    </w:pPr>
  </w:style>
  <w:style w:type="paragraph" w:styleId="Heading8">
    <w:name w:val="heading 8"/>
    <w:basedOn w:val="Heading6"/>
    <w:next w:val="Normal"/>
    <w:qFormat/>
    <w:rsid w:val="00A72C41"/>
    <w:pPr>
      <w:outlineLvl w:val="7"/>
    </w:pPr>
  </w:style>
  <w:style w:type="paragraph" w:styleId="Heading9">
    <w:name w:val="heading 9"/>
    <w:basedOn w:val="Heading6"/>
    <w:next w:val="Normal"/>
    <w:qFormat/>
    <w:rsid w:val="00A72C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72C41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72C4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72C41"/>
  </w:style>
  <w:style w:type="paragraph" w:customStyle="1" w:styleId="Figure">
    <w:name w:val="Figure"/>
    <w:basedOn w:val="Normal"/>
    <w:next w:val="FigureNotitle"/>
    <w:rsid w:val="00A72C4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72C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72C41"/>
  </w:style>
  <w:style w:type="paragraph" w:customStyle="1" w:styleId="FigureNotitle">
    <w:name w:val="Figure_No &amp; title"/>
    <w:basedOn w:val="Normal"/>
    <w:next w:val="Normalaftertitle"/>
    <w:rsid w:val="00A72C4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72C4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72C41"/>
    <w:rPr>
      <w:b w:val="0"/>
    </w:rPr>
  </w:style>
  <w:style w:type="paragraph" w:customStyle="1" w:styleId="ASN1">
    <w:name w:val="ASN.1"/>
    <w:basedOn w:val="Normal"/>
    <w:rsid w:val="00A72C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72C4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72C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72C4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72C4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72C41"/>
  </w:style>
  <w:style w:type="paragraph" w:customStyle="1" w:styleId="Call">
    <w:name w:val="Call"/>
    <w:basedOn w:val="Normal"/>
    <w:next w:val="Normal"/>
    <w:rsid w:val="00A72C4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72C4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72C41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72C41"/>
  </w:style>
  <w:style w:type="paragraph" w:customStyle="1" w:styleId="RecNoBR">
    <w:name w:val="Rec_No_BR"/>
    <w:basedOn w:val="Normal"/>
    <w:next w:val="Rectitle"/>
    <w:rsid w:val="00A72C4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A72C41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72C41"/>
  </w:style>
  <w:style w:type="paragraph" w:customStyle="1" w:styleId="Questiontitle">
    <w:name w:val="Question_title"/>
    <w:basedOn w:val="Rectitle"/>
    <w:next w:val="Questionref"/>
    <w:rsid w:val="00A72C41"/>
  </w:style>
  <w:style w:type="paragraph" w:customStyle="1" w:styleId="Questionref">
    <w:name w:val="Question_ref"/>
    <w:basedOn w:val="Recref"/>
    <w:next w:val="Questiondate"/>
    <w:rsid w:val="00A72C41"/>
  </w:style>
  <w:style w:type="paragraph" w:customStyle="1" w:styleId="Recref">
    <w:name w:val="Rec_ref"/>
    <w:basedOn w:val="Normal"/>
    <w:next w:val="Recdate"/>
    <w:rsid w:val="00A72C4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72C4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72C41"/>
  </w:style>
  <w:style w:type="character" w:styleId="EndnoteReference">
    <w:name w:val="endnote reference"/>
    <w:basedOn w:val="DefaultParagraphFont"/>
    <w:semiHidden/>
    <w:rsid w:val="00A72C41"/>
    <w:rPr>
      <w:vertAlign w:val="superscript"/>
    </w:rPr>
  </w:style>
  <w:style w:type="paragraph" w:customStyle="1" w:styleId="enumlev1">
    <w:name w:val="enumlev1"/>
    <w:basedOn w:val="Normal"/>
    <w:link w:val="enumlev1Char"/>
    <w:rsid w:val="00A72C41"/>
    <w:pPr>
      <w:spacing w:before="80"/>
      <w:ind w:left="794" w:hanging="794"/>
    </w:pPr>
  </w:style>
  <w:style w:type="paragraph" w:customStyle="1" w:styleId="enumlev2">
    <w:name w:val="enumlev2"/>
    <w:basedOn w:val="enumlev1"/>
    <w:rsid w:val="00A72C41"/>
    <w:pPr>
      <w:ind w:left="1191" w:hanging="397"/>
    </w:pPr>
  </w:style>
  <w:style w:type="paragraph" w:customStyle="1" w:styleId="enumlev3">
    <w:name w:val="enumlev3"/>
    <w:basedOn w:val="enumlev2"/>
    <w:rsid w:val="00A72C41"/>
    <w:pPr>
      <w:ind w:left="1588"/>
    </w:pPr>
  </w:style>
  <w:style w:type="paragraph" w:customStyle="1" w:styleId="Equation">
    <w:name w:val="Equation"/>
    <w:basedOn w:val="Normal"/>
    <w:rsid w:val="00A72C4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72C4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72C4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72C41"/>
  </w:style>
  <w:style w:type="paragraph" w:customStyle="1" w:styleId="Reptitle">
    <w:name w:val="Rep_title"/>
    <w:basedOn w:val="Rectitle"/>
    <w:next w:val="Repref"/>
    <w:rsid w:val="00A72C41"/>
  </w:style>
  <w:style w:type="paragraph" w:customStyle="1" w:styleId="Repref">
    <w:name w:val="Rep_ref"/>
    <w:basedOn w:val="Recref"/>
    <w:next w:val="Repdate"/>
    <w:rsid w:val="00A72C41"/>
  </w:style>
  <w:style w:type="paragraph" w:customStyle="1" w:styleId="Repdate">
    <w:name w:val="Rep_date"/>
    <w:basedOn w:val="Recdate"/>
    <w:next w:val="Normalaftertitle"/>
    <w:rsid w:val="00A72C41"/>
  </w:style>
  <w:style w:type="paragraph" w:customStyle="1" w:styleId="ResNoBR">
    <w:name w:val="Res_No_BR"/>
    <w:basedOn w:val="RecNoBR"/>
    <w:next w:val="Restitle"/>
    <w:rsid w:val="00A72C41"/>
  </w:style>
  <w:style w:type="paragraph" w:customStyle="1" w:styleId="Restitle">
    <w:name w:val="Res_title"/>
    <w:basedOn w:val="Rectitle"/>
    <w:next w:val="Resref"/>
    <w:rsid w:val="00A72C41"/>
  </w:style>
  <w:style w:type="paragraph" w:customStyle="1" w:styleId="Resref">
    <w:name w:val="Res_ref"/>
    <w:basedOn w:val="Recref"/>
    <w:next w:val="Resdate"/>
    <w:rsid w:val="00A72C41"/>
  </w:style>
  <w:style w:type="paragraph" w:customStyle="1" w:styleId="Resdate">
    <w:name w:val="Res_date"/>
    <w:basedOn w:val="Recdate"/>
    <w:next w:val="Normalaftertitle"/>
    <w:rsid w:val="00A72C41"/>
  </w:style>
  <w:style w:type="paragraph" w:customStyle="1" w:styleId="Section1">
    <w:name w:val="Section_1"/>
    <w:basedOn w:val="Normal"/>
    <w:next w:val="Normal"/>
    <w:rsid w:val="00A72C4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72C4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A72C4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72C4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72C41"/>
    <w:rPr>
      <w:position w:val="6"/>
      <w:sz w:val="18"/>
    </w:rPr>
  </w:style>
  <w:style w:type="paragraph" w:styleId="FootnoteText">
    <w:name w:val="footnote text"/>
    <w:basedOn w:val="Note"/>
    <w:semiHidden/>
    <w:rsid w:val="00A72C4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72C41"/>
    <w:pPr>
      <w:spacing w:before="80"/>
    </w:pPr>
  </w:style>
  <w:style w:type="paragraph" w:styleId="Header">
    <w:name w:val="header"/>
    <w:basedOn w:val="Normal"/>
    <w:rsid w:val="00A72C4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72C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72C4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72C41"/>
  </w:style>
  <w:style w:type="paragraph" w:styleId="Index2">
    <w:name w:val="index 2"/>
    <w:basedOn w:val="Normal"/>
    <w:next w:val="Normal"/>
    <w:semiHidden/>
    <w:rsid w:val="00A72C41"/>
    <w:pPr>
      <w:ind w:left="283"/>
    </w:pPr>
  </w:style>
  <w:style w:type="paragraph" w:styleId="Index3">
    <w:name w:val="index 3"/>
    <w:basedOn w:val="Normal"/>
    <w:next w:val="Normal"/>
    <w:semiHidden/>
    <w:rsid w:val="00A72C41"/>
    <w:pPr>
      <w:ind w:left="566"/>
    </w:pPr>
  </w:style>
  <w:style w:type="paragraph" w:customStyle="1" w:styleId="Section2">
    <w:name w:val="Section_2"/>
    <w:basedOn w:val="Normal"/>
    <w:next w:val="Normal"/>
    <w:rsid w:val="00A72C4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72C4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72C4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72C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72C4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72C4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72C4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72C4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72C4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A72C4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72C4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72C4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72C4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72C41"/>
  </w:style>
  <w:style w:type="character" w:customStyle="1" w:styleId="Recdef">
    <w:name w:val="Rec_def"/>
    <w:basedOn w:val="DefaultParagraphFont"/>
    <w:rsid w:val="00A72C41"/>
    <w:rPr>
      <w:b/>
    </w:rPr>
  </w:style>
  <w:style w:type="paragraph" w:customStyle="1" w:styleId="Reftext">
    <w:name w:val="Ref_text"/>
    <w:basedOn w:val="Normal"/>
    <w:rsid w:val="00A72C41"/>
    <w:pPr>
      <w:ind w:left="794" w:hanging="794"/>
    </w:pPr>
  </w:style>
  <w:style w:type="paragraph" w:customStyle="1" w:styleId="Reftitle">
    <w:name w:val="Ref_title"/>
    <w:basedOn w:val="Normal"/>
    <w:next w:val="Reftext"/>
    <w:rsid w:val="00A72C4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72C41"/>
  </w:style>
  <w:style w:type="character" w:customStyle="1" w:styleId="Resdef">
    <w:name w:val="Res_def"/>
    <w:basedOn w:val="DefaultParagraphFont"/>
    <w:rsid w:val="00A72C4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72C41"/>
  </w:style>
  <w:style w:type="paragraph" w:customStyle="1" w:styleId="SectionNo">
    <w:name w:val="Section_No"/>
    <w:basedOn w:val="Normal"/>
    <w:next w:val="Sectiontitle"/>
    <w:rsid w:val="00A72C4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72C4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72C4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72C4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72C41"/>
    <w:rPr>
      <w:b/>
      <w:color w:val="auto"/>
    </w:rPr>
  </w:style>
  <w:style w:type="paragraph" w:customStyle="1" w:styleId="Tablelegend">
    <w:name w:val="Table_legend"/>
    <w:basedOn w:val="Normal"/>
    <w:rsid w:val="00A72C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72C4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72C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72C41"/>
  </w:style>
  <w:style w:type="paragraph" w:customStyle="1" w:styleId="Title3">
    <w:name w:val="Title 3"/>
    <w:basedOn w:val="Title2"/>
    <w:next w:val="Title4"/>
    <w:rsid w:val="00A72C41"/>
    <w:rPr>
      <w:caps w:val="0"/>
    </w:rPr>
  </w:style>
  <w:style w:type="paragraph" w:customStyle="1" w:styleId="Title4">
    <w:name w:val="Title 4"/>
    <w:basedOn w:val="Title3"/>
    <w:next w:val="Heading1"/>
    <w:rsid w:val="00A72C41"/>
    <w:rPr>
      <w:b/>
    </w:rPr>
  </w:style>
  <w:style w:type="paragraph" w:customStyle="1" w:styleId="toc0">
    <w:name w:val="toc 0"/>
    <w:basedOn w:val="Normal"/>
    <w:next w:val="TOC1"/>
    <w:rsid w:val="00A72C4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72C4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72C41"/>
    <w:pPr>
      <w:spacing w:before="80"/>
      <w:ind w:left="1531" w:hanging="851"/>
    </w:pPr>
  </w:style>
  <w:style w:type="paragraph" w:styleId="TOC3">
    <w:name w:val="toc 3"/>
    <w:basedOn w:val="TOC2"/>
    <w:semiHidden/>
    <w:rsid w:val="00A72C41"/>
  </w:style>
  <w:style w:type="paragraph" w:styleId="TOC4">
    <w:name w:val="toc 4"/>
    <w:basedOn w:val="TOC3"/>
    <w:semiHidden/>
    <w:rsid w:val="00A72C41"/>
  </w:style>
  <w:style w:type="paragraph" w:styleId="TOC5">
    <w:name w:val="toc 5"/>
    <w:basedOn w:val="TOC4"/>
    <w:semiHidden/>
    <w:rsid w:val="00A72C41"/>
  </w:style>
  <w:style w:type="paragraph" w:styleId="TOC6">
    <w:name w:val="toc 6"/>
    <w:basedOn w:val="TOC4"/>
    <w:semiHidden/>
    <w:rsid w:val="00A72C41"/>
  </w:style>
  <w:style w:type="paragraph" w:styleId="TOC7">
    <w:name w:val="toc 7"/>
    <w:basedOn w:val="TOC4"/>
    <w:semiHidden/>
    <w:rsid w:val="00A72C41"/>
  </w:style>
  <w:style w:type="paragraph" w:styleId="TOC8">
    <w:name w:val="toc 8"/>
    <w:basedOn w:val="TOC4"/>
    <w:semiHidden/>
    <w:rsid w:val="00A72C41"/>
  </w:style>
  <w:style w:type="paragraph" w:customStyle="1" w:styleId="FiguretitleBR">
    <w:name w:val="Figure_title_BR"/>
    <w:basedOn w:val="TabletitleBR"/>
    <w:next w:val="Figurewithouttitle"/>
    <w:rsid w:val="00A72C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72C4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72C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rsid w:val="00EA11F3"/>
    <w:rPr>
      <w:rFonts w:ascii="Times New Roman" w:hAnsi="Times New Roman"/>
      <w:b/>
      <w:sz w:val="2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325E6E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84508"/>
    <w:rPr>
      <w:rFonts w:ascii="Times New Roman" w:hAnsi="Times New Roman"/>
      <w:b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6E0087"/>
    <w:rPr>
      <w:rFonts w:ascii="Times New Roman" w:hAnsi="Times New Roman"/>
      <w:sz w:val="24"/>
      <w:lang w:val="fr-FR" w:eastAsia="en-US"/>
    </w:rPr>
  </w:style>
  <w:style w:type="paragraph" w:customStyle="1" w:styleId="ddate">
    <w:name w:val="ddate"/>
    <w:basedOn w:val="Normal"/>
    <w:rsid w:val="00A72C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A72C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A72C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LineNumber">
    <w:name w:val="line number"/>
    <w:basedOn w:val="DefaultParagraphFont"/>
    <w:rsid w:val="00A72C41"/>
  </w:style>
  <w:style w:type="paragraph" w:customStyle="1" w:styleId="meeting">
    <w:name w:val="meeting"/>
    <w:basedOn w:val="Normal"/>
    <w:next w:val="Normal"/>
    <w:rsid w:val="00A72C41"/>
    <w:pPr>
      <w:tabs>
        <w:tab w:val="left" w:pos="7371"/>
      </w:tabs>
      <w:spacing w:after="560"/>
    </w:pPr>
  </w:style>
  <w:style w:type="paragraph" w:customStyle="1" w:styleId="Reasons">
    <w:name w:val="Reasons"/>
    <w:basedOn w:val="Normal"/>
    <w:qFormat/>
    <w:rsid w:val="007C7D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E97D-B4FB-46DC-858A-28526878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3</TotalTime>
  <Pages>4</Pages>
  <Words>775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5738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jovet</cp:lastModifiedBy>
  <cp:revision>7</cp:revision>
  <cp:lastPrinted>2013-02-19T09:13:00Z</cp:lastPrinted>
  <dcterms:created xsi:type="dcterms:W3CDTF">2013-02-19T09:04:00Z</dcterms:created>
  <dcterms:modified xsi:type="dcterms:W3CDTF">2013-02-19T10:51:00Z</dcterms:modified>
</cp:coreProperties>
</file>