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46DB6" w:rsidRPr="00D35752" w:rsidTr="0051072C">
        <w:tc>
          <w:tcPr>
            <w:tcW w:w="8188" w:type="dxa"/>
            <w:vAlign w:val="center"/>
          </w:tcPr>
          <w:p w:rsidR="00846DB6" w:rsidRPr="009828BD" w:rsidRDefault="00846DB6" w:rsidP="009417C0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846DB6" w:rsidRPr="00D35752" w:rsidRDefault="00846DB6" w:rsidP="009417C0">
            <w:pPr>
              <w:spacing w:before="0"/>
            </w:pPr>
          </w:p>
        </w:tc>
        <w:tc>
          <w:tcPr>
            <w:tcW w:w="1667" w:type="dxa"/>
          </w:tcPr>
          <w:p w:rsidR="00846DB6" w:rsidRPr="00D35752" w:rsidRDefault="00FA0ABB" w:rsidP="009417C0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5B72535" wp14:editId="2E1B246B">
                  <wp:extent cx="800100" cy="876300"/>
                  <wp:effectExtent l="0" t="0" r="0" b="0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46DB6" w:rsidTr="0051072C">
        <w:trPr>
          <w:cantSplit/>
        </w:trPr>
        <w:tc>
          <w:tcPr>
            <w:tcW w:w="5075" w:type="dxa"/>
          </w:tcPr>
          <w:p w:rsidR="00846DB6" w:rsidRDefault="00846DB6" w:rsidP="009417C0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846DB6" w:rsidRDefault="00846DB6" w:rsidP="009417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846DB6" w:rsidRDefault="00846DB6" w:rsidP="009417C0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846DB6" w:rsidTr="0051072C">
        <w:trPr>
          <w:cantSplit/>
        </w:trPr>
        <w:tc>
          <w:tcPr>
            <w:tcW w:w="2518" w:type="dxa"/>
          </w:tcPr>
          <w:p w:rsidR="00846DB6" w:rsidRPr="00F40936" w:rsidRDefault="00846DB6" w:rsidP="009417C0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846DB6" w:rsidRPr="0068376F" w:rsidRDefault="00846DB6" w:rsidP="00756C2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 w:rsidR="00756C29">
              <w:rPr>
                <w:b/>
                <w:bCs/>
                <w:lang w:val="fr-FR" w:eastAsia="zh-CN"/>
              </w:rPr>
              <w:t>606</w:t>
            </w:r>
          </w:p>
        </w:tc>
        <w:tc>
          <w:tcPr>
            <w:tcW w:w="7502" w:type="dxa"/>
          </w:tcPr>
          <w:p w:rsidR="00846DB6" w:rsidRDefault="005F16F6" w:rsidP="00756C29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 w:rsidR="00756C29">
              <w:rPr>
                <w:lang w:eastAsia="zh-CN"/>
              </w:rPr>
              <w:t>3</w:t>
            </w:r>
            <w:r w:rsidR="00846DB6">
              <w:rPr>
                <w:rFonts w:hint="eastAsia"/>
                <w:lang w:eastAsia="zh-CN"/>
              </w:rPr>
              <w:t>年</w:t>
            </w:r>
            <w:r w:rsidR="00756C29">
              <w:rPr>
                <w:lang w:eastAsia="zh-CN"/>
              </w:rPr>
              <w:t>2</w:t>
            </w:r>
            <w:r w:rsidR="00846DB6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</w:t>
            </w:r>
            <w:r w:rsidR="00756C29">
              <w:rPr>
                <w:lang w:eastAsia="zh-CN"/>
              </w:rPr>
              <w:t>9</w:t>
            </w:r>
            <w:r w:rsidR="00846DB6">
              <w:rPr>
                <w:rFonts w:hint="eastAsia"/>
                <w:lang w:eastAsia="zh-CN"/>
              </w:rPr>
              <w:t>日</w:t>
            </w:r>
          </w:p>
        </w:tc>
      </w:tr>
    </w:tbl>
    <w:p w:rsidR="0099008D" w:rsidRDefault="0099008D" w:rsidP="00DA0FA8">
      <w:pPr>
        <w:pStyle w:val="Head"/>
        <w:tabs>
          <w:tab w:val="left" w:pos="7513"/>
        </w:tabs>
        <w:spacing w:before="600"/>
        <w:jc w:val="center"/>
        <w:rPr>
          <w:rFonts w:ascii="SimSun"/>
          <w:b/>
          <w:bCs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致国际电联各</w:t>
      </w:r>
      <w:r>
        <w:rPr>
          <w:rFonts w:ascii="SimSun" w:hAnsi="SimSun" w:hint="eastAsia"/>
          <w:b/>
          <w:spacing w:val="12"/>
          <w:lang w:eastAsia="zh-CN"/>
        </w:rPr>
        <w:t>成员国</w:t>
      </w:r>
      <w:r>
        <w:rPr>
          <w:rFonts w:ascii="SimSun" w:hAnsi="SimSun" w:hint="eastAsia"/>
          <w:b/>
          <w:bCs/>
          <w:lang w:eastAsia="zh-CN"/>
        </w:rPr>
        <w:t>主管部门、无线电通信部门成员、参加无线电通信</w:t>
      </w:r>
      <w:r>
        <w:rPr>
          <w:rFonts w:ascii="SimSun" w:hAnsi="SimSun" w:hint="eastAsia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val="fr-CH" w:eastAsia="zh-CN"/>
        </w:rPr>
        <w:t>第</w:t>
      </w:r>
      <w:r>
        <w:rPr>
          <w:b/>
          <w:bCs/>
          <w:lang w:eastAsia="zh-CN"/>
        </w:rPr>
        <w:t>5</w:t>
      </w:r>
      <w:r>
        <w:rPr>
          <w:rFonts w:ascii="SimSun" w:hAnsi="SimSun" w:hint="eastAsia"/>
          <w:b/>
          <w:bCs/>
          <w:lang w:eastAsia="zh-CN"/>
        </w:rPr>
        <w:t>研究组工作的</w:t>
      </w:r>
      <w:r>
        <w:rPr>
          <w:rFonts w:cs="SimSun"/>
          <w:b/>
          <w:lang w:val="en-US" w:eastAsia="zh-CN"/>
        </w:rPr>
        <w:t>ITU-R</w:t>
      </w:r>
      <w:r>
        <w:rPr>
          <w:rFonts w:ascii="SimSun" w:hAnsi="SimSun" w:hint="eastAsia"/>
          <w:b/>
          <w:bCs/>
          <w:lang w:eastAsia="zh-CN"/>
        </w:rPr>
        <w:t>部门准成员</w:t>
      </w:r>
      <w:r>
        <w:rPr>
          <w:rFonts w:ascii="SimSun" w:hAnsi="SimSun" w:hint="eastAsia"/>
          <w:b/>
          <w:bCs/>
          <w:lang w:val="en-US" w:eastAsia="zh-CN"/>
        </w:rPr>
        <w:t>以及</w:t>
      </w:r>
      <w:r>
        <w:rPr>
          <w:rFonts w:cs="SimSun"/>
          <w:b/>
          <w:lang w:val="en-US" w:eastAsia="zh-CN"/>
        </w:rPr>
        <w:t>ITU-R</w:t>
      </w:r>
      <w:r>
        <w:rPr>
          <w:rFonts w:cs="SimSun" w:hint="eastAsia"/>
          <w:b/>
          <w:lang w:val="en-US" w:eastAsia="zh-CN"/>
        </w:rPr>
        <w:t>学术成员</w:t>
      </w:r>
    </w:p>
    <w:p w:rsidR="00846DB6" w:rsidRPr="00722C6B" w:rsidRDefault="00846DB6" w:rsidP="00DA0FA8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600"/>
        <w:ind w:left="1440" w:hanging="1440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="00756C29">
        <w:rPr>
          <w:rFonts w:hint="eastAsia"/>
          <w:b/>
          <w:bCs/>
          <w:lang w:eastAsia="zh-CN"/>
        </w:rPr>
        <w:t>5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  <w:r>
        <w:rPr>
          <w:rFonts w:ascii="SimSun" w:hAnsi="SimSun" w:hint="eastAsia"/>
          <w:b/>
          <w:bCs/>
          <w:lang w:eastAsia="zh-CN"/>
        </w:rPr>
        <w:t>（</w:t>
      </w:r>
      <w:r w:rsidR="00756C29">
        <w:rPr>
          <w:rFonts w:ascii="SimSun" w:hAnsi="SimSun" w:hint="eastAsia"/>
          <w:b/>
          <w:bCs/>
          <w:lang w:eastAsia="zh-CN"/>
        </w:rPr>
        <w:t>地面</w:t>
      </w:r>
      <w:r w:rsidR="005F16F6">
        <w:rPr>
          <w:rFonts w:ascii="SimSun" w:hAnsi="SimSun" w:hint="eastAsia"/>
          <w:b/>
          <w:bCs/>
          <w:lang w:eastAsia="zh-CN"/>
        </w:rPr>
        <w:t>业务</w:t>
      </w:r>
      <w:r>
        <w:rPr>
          <w:rFonts w:ascii="SimSun" w:hAnsi="SimSun" w:hint="eastAsia"/>
          <w:b/>
          <w:bCs/>
          <w:lang w:eastAsia="zh-CN"/>
        </w:rPr>
        <w:t>）</w:t>
      </w:r>
    </w:p>
    <w:p w:rsidR="00846DB6" w:rsidRDefault="00846DB6" w:rsidP="0099008D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="0099008D" w:rsidRPr="007A4BDF">
        <w:rPr>
          <w:rFonts w:cs="SimSun" w:hint="eastAsia"/>
          <w:b/>
          <w:bCs/>
          <w:lang w:val="en-US" w:eastAsia="zh-CN"/>
        </w:rPr>
        <w:t>按照</w:t>
      </w:r>
      <w:r w:rsidR="0099008D" w:rsidRPr="007A4BDF">
        <w:rPr>
          <w:rFonts w:cs="SimSun"/>
          <w:b/>
          <w:bCs/>
          <w:lang w:val="en-US" w:eastAsia="zh-CN"/>
        </w:rPr>
        <w:t>ITU-R</w:t>
      </w:r>
      <w:r w:rsidR="0099008D" w:rsidRPr="007A4BDF">
        <w:rPr>
          <w:rFonts w:cs="SimSun" w:hint="eastAsia"/>
          <w:b/>
          <w:bCs/>
          <w:lang w:val="en-US" w:eastAsia="zh-CN"/>
        </w:rPr>
        <w:t>第</w:t>
      </w:r>
      <w:r w:rsidR="0099008D">
        <w:rPr>
          <w:rFonts w:cs="SimSun"/>
          <w:b/>
          <w:bCs/>
          <w:lang w:val="en-US" w:eastAsia="zh-CN"/>
        </w:rPr>
        <w:t>1-</w:t>
      </w:r>
      <w:r w:rsidR="0099008D">
        <w:rPr>
          <w:rFonts w:cs="SimSun" w:hint="eastAsia"/>
          <w:b/>
          <w:bCs/>
          <w:lang w:val="en-US" w:eastAsia="zh-CN"/>
        </w:rPr>
        <w:t>6</w:t>
      </w:r>
      <w:r w:rsidR="0099008D" w:rsidRPr="007A4BDF">
        <w:rPr>
          <w:rFonts w:cs="SimSun" w:hint="eastAsia"/>
          <w:b/>
          <w:bCs/>
          <w:lang w:val="en-US" w:eastAsia="zh-CN"/>
        </w:rPr>
        <w:t>号决议第</w:t>
      </w:r>
      <w:r w:rsidR="0099008D" w:rsidRPr="007A4BDF">
        <w:rPr>
          <w:rFonts w:cs="SimSun"/>
          <w:b/>
          <w:bCs/>
          <w:lang w:val="en-US" w:eastAsia="zh-CN"/>
        </w:rPr>
        <w:t>10.3</w:t>
      </w:r>
      <w:r w:rsidR="0099008D" w:rsidRPr="007A4BDF">
        <w:rPr>
          <w:rFonts w:cs="SimSun" w:hint="eastAsia"/>
          <w:b/>
          <w:bCs/>
          <w:lang w:val="en-US" w:eastAsia="zh-CN"/>
        </w:rPr>
        <w:t>段的规定（以信函方式同时通过和批准</w:t>
      </w:r>
      <w:r w:rsidR="0099008D" w:rsidRPr="007A4BDF">
        <w:rPr>
          <w:rFonts w:cs="SimSun"/>
          <w:b/>
          <w:bCs/>
          <w:lang w:val="en-US" w:eastAsia="zh-CN"/>
        </w:rPr>
        <w:br/>
      </w:r>
      <w:r w:rsidR="0099008D" w:rsidRPr="007A4BDF">
        <w:rPr>
          <w:rFonts w:cs="SimSun" w:hint="eastAsia"/>
          <w:b/>
          <w:bCs/>
          <w:lang w:val="en-US" w:eastAsia="zh-CN"/>
        </w:rPr>
        <w:t>的程序）</w:t>
      </w:r>
      <w:r w:rsidR="0099008D">
        <w:rPr>
          <w:rFonts w:cs="SimSun" w:hint="eastAsia"/>
          <w:b/>
          <w:bCs/>
          <w:lang w:val="en-US" w:eastAsia="zh-CN"/>
        </w:rPr>
        <w:t>，</w:t>
      </w:r>
      <w:r w:rsidR="0099008D" w:rsidRPr="007A4BDF">
        <w:rPr>
          <w:rFonts w:cs="SimSun" w:hint="eastAsia"/>
          <w:b/>
          <w:bCs/>
          <w:lang w:val="en-US" w:eastAsia="zh-CN"/>
        </w:rPr>
        <w:t>以信函方式通过并同时批准</w:t>
      </w:r>
      <w:r w:rsidR="0099008D" w:rsidRPr="00B726BF">
        <w:rPr>
          <w:b/>
          <w:lang w:eastAsia="zh-CN"/>
        </w:rPr>
        <w:t>1</w:t>
      </w:r>
      <w:r w:rsidR="0099008D">
        <w:rPr>
          <w:rFonts w:cs="SimSun" w:hint="eastAsia"/>
          <w:b/>
          <w:bCs/>
          <w:lang w:val="en-US" w:eastAsia="zh-CN"/>
        </w:rPr>
        <w:t>份</w:t>
      </w:r>
      <w:r w:rsidR="0099008D" w:rsidRPr="00722C6B">
        <w:rPr>
          <w:b/>
          <w:bCs/>
          <w:lang w:eastAsia="zh-CN"/>
        </w:rPr>
        <w:t>ITU-R</w:t>
      </w:r>
      <w:r w:rsidR="002A221A">
        <w:rPr>
          <w:rFonts w:cs="SimSun" w:hint="eastAsia"/>
          <w:b/>
          <w:bCs/>
          <w:lang w:val="en-US" w:eastAsia="zh-CN"/>
        </w:rPr>
        <w:t>新建议书</w:t>
      </w:r>
      <w:r w:rsidR="0099008D" w:rsidRPr="007A4BDF">
        <w:rPr>
          <w:rFonts w:cs="SimSun" w:hint="eastAsia"/>
          <w:b/>
          <w:bCs/>
          <w:lang w:val="en-US" w:eastAsia="zh-CN"/>
        </w:rPr>
        <w:t>和</w:t>
      </w:r>
      <w:r w:rsidR="0099008D" w:rsidRPr="00B726BF">
        <w:rPr>
          <w:b/>
          <w:lang w:eastAsia="zh-CN"/>
        </w:rPr>
        <w:t>13</w:t>
      </w:r>
      <w:r w:rsidR="0099008D">
        <w:rPr>
          <w:rFonts w:cs="SimSun" w:hint="eastAsia"/>
          <w:b/>
          <w:bCs/>
          <w:lang w:val="en-US" w:eastAsia="zh-CN"/>
        </w:rPr>
        <w:t>份</w:t>
      </w:r>
      <w:r w:rsidR="0099008D" w:rsidRPr="007A4BDF">
        <w:rPr>
          <w:rFonts w:cs="SimSun" w:hint="eastAsia"/>
          <w:b/>
          <w:bCs/>
          <w:lang w:val="en-US" w:eastAsia="zh-CN"/>
        </w:rPr>
        <w:t>经修订的</w:t>
      </w:r>
      <w:r w:rsidR="0099008D">
        <w:rPr>
          <w:b/>
          <w:bCs/>
          <w:lang w:eastAsia="zh-CN"/>
        </w:rPr>
        <w:t>ITU-R</w:t>
      </w:r>
      <w:r w:rsidR="0099008D" w:rsidRPr="007A4BDF">
        <w:rPr>
          <w:rFonts w:cs="SimSun" w:hint="eastAsia"/>
          <w:b/>
          <w:bCs/>
          <w:lang w:val="en-US" w:eastAsia="zh-CN"/>
        </w:rPr>
        <w:t>建议书</w:t>
      </w:r>
    </w:p>
    <w:p w:rsidR="00846DB6" w:rsidRDefault="00846DB6" w:rsidP="0099008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after="240"/>
        <w:ind w:left="1843" w:hanging="555"/>
        <w:rPr>
          <w:lang w:eastAsia="zh-CN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="0099008D">
        <w:rPr>
          <w:rFonts w:cs="SimSun" w:hint="eastAsia"/>
          <w:b/>
          <w:bCs/>
          <w:lang w:val="en-US" w:eastAsia="zh-CN"/>
        </w:rPr>
        <w:t>废止</w:t>
      </w:r>
      <w:r w:rsidR="0099008D">
        <w:rPr>
          <w:b/>
          <w:lang w:eastAsia="zh-CN"/>
        </w:rPr>
        <w:t>1</w:t>
      </w:r>
      <w:r w:rsidR="0099008D">
        <w:rPr>
          <w:rFonts w:hint="eastAsia"/>
          <w:b/>
          <w:bCs/>
          <w:lang w:val="fr-FR" w:eastAsia="zh-CN"/>
        </w:rPr>
        <w:t>项</w:t>
      </w:r>
      <w:r w:rsidR="0099008D" w:rsidRPr="00722C6B">
        <w:rPr>
          <w:b/>
          <w:bCs/>
          <w:lang w:eastAsia="zh-CN"/>
        </w:rPr>
        <w:t>ITU-R</w:t>
      </w:r>
      <w:r w:rsidR="0099008D">
        <w:rPr>
          <w:rFonts w:cs="SimSun" w:hint="eastAsia"/>
          <w:b/>
          <w:bCs/>
          <w:lang w:val="en-US" w:eastAsia="zh-CN"/>
        </w:rPr>
        <w:t>课题</w:t>
      </w:r>
    </w:p>
    <w:p w:rsidR="00846DB6" w:rsidRDefault="00846DB6" w:rsidP="0079216C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 w:rsidR="00756C29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>
        <w:rPr>
          <w:lang w:eastAsia="zh-CN"/>
        </w:rPr>
        <w:t>201</w:t>
      </w:r>
      <w:r w:rsidR="00756C29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38774D">
        <w:rPr>
          <w:rFonts w:hint="eastAsia"/>
          <w:lang w:eastAsia="zh-CN"/>
        </w:rPr>
        <w:t>1</w:t>
      </w:r>
      <w:r w:rsidR="00756C29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38774D">
        <w:rPr>
          <w:rFonts w:hint="eastAsia"/>
          <w:lang w:eastAsia="zh-CN"/>
        </w:rPr>
        <w:t>1</w:t>
      </w:r>
      <w:r w:rsidR="00756C2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日的第</w:t>
      </w:r>
      <w:r w:rsidR="0038774D">
        <w:rPr>
          <w:lang w:eastAsia="zh-CN"/>
        </w:rPr>
        <w:t>CA</w:t>
      </w:r>
      <w:r w:rsidR="00756C29">
        <w:rPr>
          <w:rFonts w:hint="eastAsia"/>
          <w:lang w:eastAsia="zh-CN"/>
        </w:rPr>
        <w:t>CE</w:t>
      </w:r>
      <w:r w:rsidR="0038774D">
        <w:rPr>
          <w:lang w:eastAsia="zh-CN"/>
        </w:rPr>
        <w:t>/</w:t>
      </w:r>
      <w:r w:rsidR="0099008D">
        <w:rPr>
          <w:rFonts w:hint="eastAsia"/>
          <w:lang w:eastAsia="zh-CN"/>
        </w:rPr>
        <w:t>596</w:t>
      </w:r>
      <w:r>
        <w:rPr>
          <w:rFonts w:hint="eastAsia"/>
          <w:lang w:eastAsia="zh-CN"/>
        </w:rPr>
        <w:t>号行政通函，提交了</w:t>
      </w:r>
      <w:r w:rsidR="00756C29">
        <w:rPr>
          <w:rFonts w:hint="eastAsia"/>
          <w:lang w:eastAsia="zh-CN"/>
        </w:rPr>
        <w:t>1</w:t>
      </w:r>
      <w:r w:rsidR="0038774D">
        <w:rPr>
          <w:rFonts w:hint="eastAsia"/>
          <w:lang w:eastAsia="zh-CN"/>
        </w:rPr>
        <w:t>份新的建议书草案和</w:t>
      </w:r>
      <w:r w:rsidR="00756C29">
        <w:rPr>
          <w:rFonts w:hint="eastAsia"/>
          <w:lang w:eastAsia="zh-CN"/>
        </w:rPr>
        <w:t>13</w:t>
      </w:r>
      <w:r>
        <w:rPr>
          <w:rFonts w:hint="eastAsia"/>
          <w:lang w:eastAsia="zh-CN" w:bidi="ar-EG"/>
        </w:rPr>
        <w:t>份经修订的建议书草案，</w:t>
      </w:r>
      <w:r>
        <w:rPr>
          <w:rFonts w:hint="eastAsia"/>
          <w:lang w:val="es-ES_tradnl" w:eastAsia="zh-CN" w:bidi="ar-EG"/>
        </w:rPr>
        <w:t>以便</w:t>
      </w:r>
      <w:r>
        <w:rPr>
          <w:rFonts w:hint="eastAsia"/>
          <w:lang w:eastAsia="zh-CN"/>
        </w:rPr>
        <w:t>以信函方式</w:t>
      </w:r>
      <w:r>
        <w:rPr>
          <w:rFonts w:hint="eastAsia"/>
          <w:lang w:val="es-ES_tradnl" w:eastAsia="zh-CN" w:bidi="ar-EG"/>
        </w:rPr>
        <w:t>同时通过和批准（</w:t>
      </w:r>
      <w:r>
        <w:rPr>
          <w:lang w:val="es-ES_tradnl" w:eastAsia="zh-CN" w:bidi="ar-EG"/>
        </w:rPr>
        <w:t>PSAA</w:t>
      </w:r>
      <w:r>
        <w:rPr>
          <w:rFonts w:hint="eastAsia"/>
          <w:lang w:val="es-ES_tradnl" w:eastAsia="zh-CN" w:bidi="ar-EG"/>
        </w:rPr>
        <w:t>）</w:t>
      </w:r>
      <w:r>
        <w:rPr>
          <w:rFonts w:hint="eastAsia"/>
          <w:lang w:eastAsia="zh-CN"/>
        </w:rPr>
        <w:t>。另外，研究组建议废</w:t>
      </w:r>
      <w:r w:rsidR="00B126C2">
        <w:rPr>
          <w:rFonts w:hint="eastAsia"/>
          <w:lang w:eastAsia="zh-CN"/>
        </w:rPr>
        <w:t>止</w:t>
      </w:r>
      <w:r w:rsidR="00756C29">
        <w:rPr>
          <w:rFonts w:hint="eastAsia"/>
          <w:lang w:eastAsia="zh-CN"/>
        </w:rPr>
        <w:t>1</w:t>
      </w:r>
      <w:r w:rsidR="0079216C">
        <w:rPr>
          <w:rFonts w:hint="eastAsia"/>
          <w:lang w:eastAsia="zh-CN"/>
        </w:rPr>
        <w:t>项</w:t>
      </w:r>
      <w:r w:rsidR="0079216C">
        <w:rPr>
          <w:lang w:eastAsia="zh-CN"/>
        </w:rPr>
        <w:t>ITU-R</w:t>
      </w:r>
      <w:r w:rsidR="0079216C">
        <w:rPr>
          <w:rFonts w:hint="eastAsia"/>
          <w:lang w:eastAsia="zh-CN"/>
        </w:rPr>
        <w:t>课题</w:t>
      </w:r>
      <w:r>
        <w:rPr>
          <w:rFonts w:hint="eastAsia"/>
          <w:lang w:eastAsia="zh-CN"/>
        </w:rPr>
        <w:t>。</w:t>
      </w:r>
    </w:p>
    <w:p w:rsidR="00846DB6" w:rsidRDefault="00846DB6" w:rsidP="00756C29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 w:rsidR="0038774D">
        <w:rPr>
          <w:lang w:eastAsia="zh-CN"/>
        </w:rPr>
        <w:t>201</w:t>
      </w:r>
      <w:r w:rsidR="00756C29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</w:t>
      </w:r>
      <w:r w:rsidR="00756C29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38774D">
        <w:rPr>
          <w:rFonts w:hint="eastAsia"/>
          <w:lang w:eastAsia="zh-CN"/>
        </w:rPr>
        <w:t>1</w:t>
      </w:r>
      <w:r w:rsidR="00756C2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日得到满足。</w:t>
      </w:r>
    </w:p>
    <w:p w:rsidR="00846DB6" w:rsidRDefault="00846DB6" w:rsidP="0079216C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已经批准的建议书将由国际电联公布出版。本通函附件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列出了这些建议书的标题和分配给它们的编号。</w:t>
      </w:r>
      <w:bookmarkStart w:id="4" w:name="StartTyping_E"/>
      <w:bookmarkEnd w:id="4"/>
      <w:r>
        <w:rPr>
          <w:rFonts w:hint="eastAsia"/>
          <w:lang w:eastAsia="zh-CN"/>
        </w:rPr>
        <w:t>附件</w:t>
      </w:r>
      <w:r>
        <w:rPr>
          <w:lang w:eastAsia="zh-CN"/>
        </w:rPr>
        <w:t>2</w:t>
      </w:r>
      <w:r>
        <w:rPr>
          <w:rFonts w:hint="eastAsia"/>
          <w:lang w:eastAsia="zh-CN"/>
        </w:rPr>
        <w:t>列出了废</w:t>
      </w:r>
      <w:r w:rsidR="0079216C">
        <w:rPr>
          <w:rFonts w:hint="eastAsia"/>
          <w:lang w:eastAsia="zh-CN"/>
        </w:rPr>
        <w:t>止</w:t>
      </w:r>
      <w:r>
        <w:rPr>
          <w:rFonts w:hint="eastAsia"/>
          <w:lang w:eastAsia="zh-CN"/>
        </w:rPr>
        <w:t>的</w:t>
      </w:r>
      <w:r w:rsidR="00CB57CE">
        <w:rPr>
          <w:lang w:eastAsia="zh-CN"/>
        </w:rPr>
        <w:t>ITU-R</w:t>
      </w:r>
      <w:r w:rsidR="0099008D">
        <w:rPr>
          <w:rFonts w:hint="eastAsia"/>
          <w:lang w:eastAsia="zh-CN"/>
        </w:rPr>
        <w:t>课题</w:t>
      </w:r>
      <w:r>
        <w:rPr>
          <w:rFonts w:hint="eastAsia"/>
          <w:lang w:eastAsia="zh-CN"/>
        </w:rPr>
        <w:t>。</w:t>
      </w:r>
    </w:p>
    <w:p w:rsidR="00846DB6" w:rsidRDefault="00846DB6" w:rsidP="008E20E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200"/>
        <w:ind w:left="482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 w:rsidR="00E051D7">
        <w:rPr>
          <w:lang w:val="en-US" w:eastAsia="zh-CN"/>
        </w:rPr>
        <w:br/>
      </w:r>
      <w:r w:rsidRPr="000D1290">
        <w:rPr>
          <w:rFonts w:hint="eastAsia"/>
          <w:lang w:val="en-US" w:eastAsia="zh-CN"/>
        </w:rPr>
        <w:t>弗朗索瓦</w:t>
      </w:r>
      <w:r w:rsidRPr="00F46C6F">
        <w:rPr>
          <w:rFonts w:ascii="SimSun" w:hAnsi="Wingdings 2" w:hint="eastAsia"/>
          <w:szCs w:val="24"/>
          <w:lang w:val="en-US" w:eastAsia="zh-CN"/>
        </w:rPr>
        <w:sym w:font="Wingdings 2" w:char="F096"/>
      </w:r>
      <w:r w:rsidRPr="000D1290">
        <w:rPr>
          <w:rFonts w:hint="eastAsia"/>
          <w:lang w:val="en-US" w:eastAsia="zh-CN"/>
        </w:rPr>
        <w:t>朗西</w:t>
      </w:r>
    </w:p>
    <w:p w:rsidR="00846DB6" w:rsidRDefault="00846DB6" w:rsidP="008E20E0">
      <w:pPr>
        <w:tabs>
          <w:tab w:val="left" w:pos="4820"/>
        </w:tabs>
        <w:spacing w:before="60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Pr="00E2347F">
        <w:rPr>
          <w:lang w:val="en-US" w:eastAsia="zh-CN"/>
        </w:rPr>
        <w:t>2</w:t>
      </w:r>
      <w:r>
        <w:rPr>
          <w:rFonts w:hint="eastAsia"/>
          <w:bCs/>
          <w:lang w:val="en-US" w:eastAsia="zh-CN"/>
        </w:rPr>
        <w:t>件</w:t>
      </w:r>
    </w:p>
    <w:p w:rsidR="00846DB6" w:rsidRPr="00A979BC" w:rsidRDefault="00846DB6" w:rsidP="009417C0">
      <w:pPr>
        <w:tabs>
          <w:tab w:val="left" w:pos="6237"/>
        </w:tabs>
        <w:rPr>
          <w:sz w:val="18"/>
          <w:szCs w:val="18"/>
          <w:lang w:eastAsia="zh-CN"/>
        </w:rPr>
      </w:pPr>
      <w:r w:rsidRPr="00756C29">
        <w:rPr>
          <w:rFonts w:hint="eastAsia"/>
          <w:b/>
          <w:bCs/>
          <w:sz w:val="18"/>
          <w:szCs w:val="18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846DB6" w:rsidRPr="00A979BC" w:rsidRDefault="00846DB6" w:rsidP="00756C29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国际电联</w:t>
      </w:r>
      <w:r w:rsidRPr="00A979BC">
        <w:rPr>
          <w:rFonts w:hint="eastAsia"/>
          <w:sz w:val="18"/>
          <w:szCs w:val="18"/>
          <w:lang w:val="en-US" w:eastAsia="zh-CN"/>
        </w:rPr>
        <w:t>成员国各主管部门和</w:t>
      </w:r>
      <w:r>
        <w:rPr>
          <w:rFonts w:hint="eastAsia"/>
          <w:sz w:val="18"/>
          <w:szCs w:val="18"/>
          <w:lang w:val="en-US" w:eastAsia="zh-CN"/>
        </w:rPr>
        <w:t>参与无线电通信第</w:t>
      </w:r>
      <w:r w:rsidR="00756C29"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rFonts w:hint="eastAsia"/>
          <w:sz w:val="18"/>
          <w:szCs w:val="18"/>
          <w:lang w:val="en-US" w:eastAsia="zh-CN"/>
        </w:rPr>
        <w:t>无线电通信部门成员</w:t>
      </w:r>
    </w:p>
    <w:p w:rsidR="00846DB6" w:rsidRDefault="00846DB6" w:rsidP="00756C29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 w:rsidR="00756C29">
        <w:rPr>
          <w:rFonts w:hint="eastAsia"/>
          <w:sz w:val="18"/>
          <w:szCs w:val="18"/>
          <w:lang w:val="en-US" w:eastAsia="zh-CN"/>
        </w:rPr>
        <w:t>5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846DB6" w:rsidRDefault="00846DB6" w:rsidP="009417C0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  <w:t>ITU-R</w:t>
      </w:r>
      <w:r>
        <w:rPr>
          <w:rFonts w:hint="eastAsia"/>
          <w:sz w:val="18"/>
          <w:szCs w:val="18"/>
          <w:lang w:val="en-US" w:eastAsia="zh-CN"/>
        </w:rPr>
        <w:t>学术成员</w:t>
      </w:r>
    </w:p>
    <w:p w:rsidR="00846DB6" w:rsidRPr="00A979BC" w:rsidRDefault="00846DB6" w:rsidP="009417C0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846DB6" w:rsidRPr="00A979BC" w:rsidRDefault="00846DB6" w:rsidP="009417C0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</w:t>
      </w:r>
      <w:r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846DB6" w:rsidRPr="00A979BC" w:rsidRDefault="00846DB6" w:rsidP="009417C0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无线电规则委员会</w:t>
      </w:r>
      <w:r w:rsidRPr="00A979BC">
        <w:rPr>
          <w:rFonts w:hint="eastAsia"/>
          <w:sz w:val="18"/>
          <w:szCs w:val="18"/>
          <w:lang w:val="en-US" w:eastAsia="zh-CN"/>
        </w:rPr>
        <w:t>委员</w:t>
      </w:r>
    </w:p>
    <w:p w:rsidR="00846DB6" w:rsidRPr="008E20E0" w:rsidRDefault="00846DB6" w:rsidP="008E20E0">
      <w:pPr>
        <w:numPr>
          <w:ilvl w:val="0"/>
          <w:numId w:val="1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846DB6" w:rsidRPr="00000D54" w:rsidRDefault="00846DB6" w:rsidP="003C5A33">
      <w:pPr>
        <w:pStyle w:val="AnnexNotitle"/>
        <w:rPr>
          <w:lang w:eastAsia="zh-CN"/>
        </w:rPr>
      </w:pPr>
      <w:r w:rsidRPr="00000D54">
        <w:rPr>
          <w:rFonts w:hint="eastAsia"/>
          <w:lang w:eastAsia="zh-CN"/>
        </w:rPr>
        <w:lastRenderedPageBreak/>
        <w:t>附件</w:t>
      </w:r>
      <w:r w:rsidRPr="00000D54">
        <w:rPr>
          <w:lang w:eastAsia="zh-CN"/>
        </w:rPr>
        <w:t>1</w:t>
      </w:r>
      <w:r w:rsidRPr="00000D54">
        <w:rPr>
          <w:lang w:eastAsia="zh-CN"/>
        </w:rPr>
        <w:br/>
      </w:r>
      <w:r w:rsidRPr="00000D54">
        <w:rPr>
          <w:lang w:eastAsia="zh-CN"/>
        </w:rPr>
        <w:br/>
      </w:r>
      <w:r w:rsidR="003C5A33">
        <w:rPr>
          <w:rFonts w:hint="eastAsia"/>
          <w:lang w:eastAsia="zh-CN"/>
        </w:rPr>
        <w:t>经批准的</w:t>
      </w:r>
      <w:r w:rsidRPr="00000D54">
        <w:rPr>
          <w:rFonts w:hint="eastAsia"/>
          <w:lang w:eastAsia="zh-CN"/>
        </w:rPr>
        <w:t>建议书</w:t>
      </w:r>
      <w:r w:rsidRPr="00000D54">
        <w:rPr>
          <w:rFonts w:hint="eastAsia"/>
          <w:lang w:val="en-US" w:eastAsia="zh-CN"/>
        </w:rPr>
        <w:t>标题</w:t>
      </w:r>
    </w:p>
    <w:p w:rsidR="0023062C" w:rsidRPr="00000D54" w:rsidRDefault="0023062C" w:rsidP="009417C0">
      <w:pPr>
        <w:rPr>
          <w:lang w:eastAsia="zh-CN"/>
        </w:rPr>
      </w:pPr>
    </w:p>
    <w:p w:rsidR="0047627E" w:rsidRDefault="0047627E" w:rsidP="00825816">
      <w:pPr>
        <w:tabs>
          <w:tab w:val="right" w:pos="9639"/>
        </w:tabs>
        <w:spacing w:before="240"/>
        <w:rPr>
          <w:lang w:eastAsia="zh-CN"/>
        </w:rPr>
      </w:pPr>
      <w:r>
        <w:rPr>
          <w:u w:val="single"/>
          <w:lang w:eastAsia="zh-CN"/>
        </w:rPr>
        <w:t xml:space="preserve">ITU-R </w:t>
      </w:r>
      <w:r w:rsidRPr="001757F3">
        <w:rPr>
          <w:u w:val="single"/>
          <w:lang w:val="en-US" w:eastAsia="zh-CN"/>
        </w:rPr>
        <w:t>M.</w:t>
      </w:r>
      <w:r>
        <w:rPr>
          <w:u w:val="single"/>
          <w:lang w:val="en-US" w:eastAsia="zh-CN"/>
        </w:rPr>
        <w:t>2034</w:t>
      </w:r>
      <w:r w:rsidR="00825816"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5/22(Rev.1)</w:t>
      </w:r>
      <w:r w:rsidR="00825816">
        <w:rPr>
          <w:rFonts w:hint="eastAsia"/>
          <w:lang w:eastAsia="zh-CN"/>
        </w:rPr>
        <w:t>号文件</w:t>
      </w:r>
    </w:p>
    <w:p w:rsidR="0047627E" w:rsidRPr="001757F3" w:rsidRDefault="003D5C21" w:rsidP="0047627E">
      <w:pPr>
        <w:pStyle w:val="Rectitle"/>
        <w:rPr>
          <w:rFonts w:eastAsia="MS Mincho"/>
          <w:lang w:eastAsia="zh-CN"/>
        </w:rPr>
      </w:pPr>
      <w:r w:rsidRPr="00643180">
        <w:rPr>
          <w:rFonts w:hint="eastAsia"/>
          <w:lang w:val="en-US" w:eastAsia="zh-CN"/>
        </w:rPr>
        <w:t>用于</w:t>
      </w:r>
      <w:r>
        <w:rPr>
          <w:rFonts w:hint="eastAsia"/>
          <w:lang w:val="en-US" w:eastAsia="zh-CN"/>
        </w:rPr>
        <w:t>业余和卫星业务业务中</w:t>
      </w:r>
      <w:r w:rsidRPr="00643180">
        <w:rPr>
          <w:rFonts w:hint="eastAsia"/>
          <w:lang w:val="en-US" w:eastAsia="zh-CN"/>
        </w:rPr>
        <w:t>31</w:t>
      </w:r>
      <w:r w:rsidRPr="00643180">
        <w:rPr>
          <w:rFonts w:hint="eastAsia"/>
          <w:lang w:val="en-US" w:eastAsia="zh-CN"/>
        </w:rPr>
        <w:t>波特</w:t>
      </w:r>
      <w:r>
        <w:rPr>
          <w:lang w:val="en-US" w:eastAsia="zh-CN"/>
        </w:rPr>
        <w:br/>
      </w:r>
      <w:r w:rsidRPr="00643180">
        <w:rPr>
          <w:rFonts w:hint="eastAsia"/>
          <w:lang w:val="en-US" w:eastAsia="zh-CN"/>
        </w:rPr>
        <w:t>相移键控数据通信的电报字母表</w:t>
      </w:r>
    </w:p>
    <w:p w:rsidR="0047627E" w:rsidRDefault="0047627E" w:rsidP="0047627E">
      <w:pPr>
        <w:rPr>
          <w:lang w:eastAsia="zh-CN"/>
        </w:rPr>
      </w:pPr>
    </w:p>
    <w:p w:rsidR="0047627E" w:rsidRPr="001757F3" w:rsidRDefault="0047627E" w:rsidP="00825816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M.1463-2</w:t>
      </w:r>
      <w:r w:rsidR="00825816"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5/18(Rev.2)</w:t>
      </w:r>
      <w:r w:rsidR="00825816">
        <w:rPr>
          <w:rFonts w:hint="eastAsia"/>
          <w:lang w:eastAsia="zh-CN"/>
        </w:rPr>
        <w:t>号文件</w:t>
      </w:r>
    </w:p>
    <w:p w:rsidR="0047627E" w:rsidRDefault="003D5C21" w:rsidP="0047627E">
      <w:pPr>
        <w:pStyle w:val="Rectitle"/>
        <w:rPr>
          <w:lang w:val="en-US" w:eastAsia="zh-CN"/>
        </w:rPr>
      </w:pPr>
      <w:r>
        <w:rPr>
          <w:rFonts w:hint="eastAsia"/>
          <w:lang w:val="en-US" w:eastAsia="zh-CN"/>
        </w:rPr>
        <w:t>在</w:t>
      </w:r>
      <w:r w:rsidRPr="00FB4FEE">
        <w:rPr>
          <w:lang w:val="en-US" w:eastAsia="zh-CN"/>
        </w:rPr>
        <w:t>1</w:t>
      </w:r>
      <w:r>
        <w:rPr>
          <w:rFonts w:ascii="Tms Rmn" w:hAnsi="Tms Rmn" w:hint="eastAsia"/>
          <w:lang w:val="en-US" w:eastAsia="zh-CN"/>
        </w:rPr>
        <w:t xml:space="preserve"> </w:t>
      </w:r>
      <w:r w:rsidRPr="00FB4FEE">
        <w:rPr>
          <w:lang w:val="en-US" w:eastAsia="zh-CN"/>
        </w:rPr>
        <w:t>215-1</w:t>
      </w:r>
      <w:r>
        <w:rPr>
          <w:rFonts w:ascii="Tms Rmn" w:hAnsi="Tms Rmn" w:hint="eastAsia"/>
          <w:lang w:val="en-US" w:eastAsia="zh-CN"/>
        </w:rPr>
        <w:t xml:space="preserve"> </w:t>
      </w:r>
      <w:r w:rsidRPr="00FB4FEE">
        <w:rPr>
          <w:lang w:val="en-US" w:eastAsia="zh-CN"/>
        </w:rPr>
        <w:t>400 MHz</w:t>
      </w:r>
      <w:r w:rsidRPr="00A36D25">
        <w:rPr>
          <w:rFonts w:hint="eastAsia"/>
          <w:lang w:val="en-US" w:eastAsia="zh-CN"/>
        </w:rPr>
        <w:t>频段</w:t>
      </w:r>
      <w:bookmarkStart w:id="5" w:name="OLE_LINK19"/>
      <w:bookmarkStart w:id="6" w:name="OLE_LINK20"/>
      <w:r w:rsidRPr="00A36D25">
        <w:rPr>
          <w:rFonts w:hint="eastAsia"/>
          <w:lang w:val="en-US" w:eastAsia="zh-CN"/>
        </w:rPr>
        <w:t>无线电测定业务</w:t>
      </w:r>
      <w:bookmarkEnd w:id="5"/>
      <w:bookmarkEnd w:id="6"/>
      <w:r>
        <w:rPr>
          <w:rFonts w:hint="eastAsia"/>
          <w:lang w:val="en-US" w:eastAsia="zh-CN"/>
        </w:rPr>
        <w:t>中操作</w:t>
      </w:r>
      <w:r w:rsidRPr="00A36D25">
        <w:rPr>
          <w:rFonts w:hint="eastAsia"/>
          <w:lang w:val="en-US" w:eastAsia="zh-CN"/>
        </w:rPr>
        <w:t>的</w:t>
      </w:r>
      <w:r>
        <w:rPr>
          <w:lang w:val="en-US" w:eastAsia="zh-CN"/>
        </w:rPr>
        <w:br/>
      </w:r>
      <w:r w:rsidRPr="00A36D25">
        <w:rPr>
          <w:rFonts w:hint="eastAsia"/>
          <w:lang w:val="en-US" w:eastAsia="zh-CN"/>
        </w:rPr>
        <w:t>雷达的特性和保护标准</w:t>
      </w:r>
    </w:p>
    <w:p w:rsidR="0047627E" w:rsidRDefault="0047627E" w:rsidP="0047627E">
      <w:pPr>
        <w:rPr>
          <w:lang w:eastAsia="zh-CN"/>
        </w:rPr>
      </w:pPr>
    </w:p>
    <w:p w:rsidR="0047627E" w:rsidRDefault="0047627E" w:rsidP="00825816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M.1176-1</w:t>
      </w:r>
      <w:r w:rsidR="00825816"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5/19(Rev.1)</w:t>
      </w:r>
      <w:r w:rsidR="00825816">
        <w:rPr>
          <w:rFonts w:hint="eastAsia"/>
          <w:lang w:eastAsia="zh-CN"/>
        </w:rPr>
        <w:t>号文件</w:t>
      </w:r>
    </w:p>
    <w:p w:rsidR="0047627E" w:rsidRDefault="003D5C21" w:rsidP="0047627E">
      <w:pPr>
        <w:pStyle w:val="Rectitle"/>
        <w:rPr>
          <w:lang w:eastAsia="zh-CN"/>
        </w:rPr>
      </w:pPr>
      <w:bookmarkStart w:id="7" w:name="OLE_LINK25"/>
      <w:bookmarkStart w:id="8" w:name="OLE_LINK26"/>
      <w:r w:rsidRPr="00A36D25">
        <w:rPr>
          <w:rFonts w:hint="eastAsia"/>
          <w:lang w:eastAsia="zh-CN"/>
        </w:rPr>
        <w:t>雷达目标增强器</w:t>
      </w:r>
      <w:bookmarkEnd w:id="7"/>
      <w:bookmarkEnd w:id="8"/>
      <w:r>
        <w:rPr>
          <w:rFonts w:hint="eastAsia"/>
          <w:lang w:eastAsia="zh-CN"/>
        </w:rPr>
        <w:t>的技术参数</w:t>
      </w:r>
    </w:p>
    <w:p w:rsidR="0047627E" w:rsidRDefault="0047627E" w:rsidP="0047627E">
      <w:pPr>
        <w:tabs>
          <w:tab w:val="right" w:pos="9639"/>
        </w:tabs>
        <w:rPr>
          <w:u w:val="single"/>
          <w:lang w:eastAsia="zh-CN"/>
        </w:rPr>
      </w:pPr>
    </w:p>
    <w:p w:rsidR="0047627E" w:rsidRDefault="0047627E" w:rsidP="00825816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M.1841-1</w:t>
      </w:r>
      <w:r w:rsidR="00825816"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5/20(Rev.1)</w:t>
      </w:r>
      <w:r w:rsidR="00825816">
        <w:rPr>
          <w:rFonts w:hint="eastAsia"/>
          <w:lang w:eastAsia="zh-CN"/>
        </w:rPr>
        <w:t>号文件</w:t>
      </w:r>
    </w:p>
    <w:p w:rsidR="0047627E" w:rsidRDefault="00611DD2" w:rsidP="00611DD2">
      <w:pPr>
        <w:pStyle w:val="Rectitle"/>
        <w:rPr>
          <w:lang w:eastAsia="zh-CN"/>
        </w:rPr>
      </w:pPr>
      <w:r w:rsidRPr="00FB5AE3">
        <w:rPr>
          <w:bCs/>
          <w:szCs w:val="28"/>
          <w:lang w:eastAsia="zh-CN"/>
        </w:rPr>
        <w:t>87</w:t>
      </w:r>
      <w:r>
        <w:rPr>
          <w:bCs/>
          <w:szCs w:val="28"/>
          <w:lang w:eastAsia="zh-CN"/>
        </w:rPr>
        <w:t>-</w:t>
      </w:r>
      <w:r w:rsidR="00A14B86">
        <w:rPr>
          <w:bCs/>
          <w:szCs w:val="28"/>
          <w:lang w:eastAsia="zh-CN"/>
        </w:rPr>
        <w:t>108</w:t>
      </w:r>
      <w:r w:rsidR="00A14B86">
        <w:rPr>
          <w:rFonts w:hint="eastAsia"/>
          <w:bCs/>
          <w:szCs w:val="28"/>
          <w:lang w:eastAsia="zh-CN"/>
        </w:rPr>
        <w:t xml:space="preserve"> </w:t>
      </w:r>
      <w:r w:rsidRPr="00FB5AE3">
        <w:rPr>
          <w:bCs/>
          <w:szCs w:val="28"/>
          <w:lang w:eastAsia="zh-CN"/>
        </w:rPr>
        <w:t>MHz</w:t>
      </w:r>
      <w:r>
        <w:rPr>
          <w:rFonts w:hint="eastAsia"/>
          <w:bCs/>
          <w:szCs w:val="28"/>
          <w:lang w:eastAsia="zh-CN"/>
        </w:rPr>
        <w:t>附近频段调频（</w:t>
      </w:r>
      <w:r>
        <w:rPr>
          <w:rFonts w:hint="eastAsia"/>
          <w:bCs/>
          <w:szCs w:val="28"/>
          <w:lang w:eastAsia="zh-CN"/>
        </w:rPr>
        <w:t>FM</w:t>
      </w:r>
      <w:r>
        <w:rPr>
          <w:rFonts w:hint="eastAsia"/>
          <w:bCs/>
          <w:szCs w:val="28"/>
          <w:lang w:eastAsia="zh-CN"/>
        </w:rPr>
        <w:t>）声音广播与</w:t>
      </w:r>
      <w:r>
        <w:rPr>
          <w:bCs/>
          <w:szCs w:val="28"/>
          <w:lang w:eastAsia="zh-CN"/>
        </w:rPr>
        <w:br/>
      </w:r>
      <w:r w:rsidR="00A14B86">
        <w:rPr>
          <w:bCs/>
          <w:szCs w:val="28"/>
          <w:lang w:eastAsia="zh-CN"/>
        </w:rPr>
        <w:t>108-117.975</w:t>
      </w:r>
      <w:r w:rsidR="00A14B86">
        <w:rPr>
          <w:rFonts w:hint="eastAsia"/>
          <w:bCs/>
          <w:szCs w:val="28"/>
          <w:lang w:eastAsia="zh-CN"/>
        </w:rPr>
        <w:t xml:space="preserve"> </w:t>
      </w:r>
      <w:r w:rsidRPr="00FB5AE3">
        <w:rPr>
          <w:bCs/>
          <w:szCs w:val="28"/>
          <w:lang w:eastAsia="zh-CN"/>
        </w:rPr>
        <w:t>MHz</w:t>
      </w:r>
      <w:r>
        <w:rPr>
          <w:rFonts w:hint="eastAsia"/>
          <w:bCs/>
          <w:szCs w:val="28"/>
          <w:lang w:eastAsia="zh-CN"/>
        </w:rPr>
        <w:t>附近频段航空地基增强系统之间的兼容性</w:t>
      </w:r>
    </w:p>
    <w:p w:rsidR="0047627E" w:rsidRPr="009F5F74" w:rsidRDefault="0047627E" w:rsidP="009F5F74">
      <w:pPr>
        <w:tabs>
          <w:tab w:val="right" w:pos="9639"/>
        </w:tabs>
        <w:rPr>
          <w:sz w:val="28"/>
          <w:szCs w:val="28"/>
          <w:lang w:eastAsia="zh-CN"/>
        </w:rPr>
      </w:pPr>
    </w:p>
    <w:p w:rsidR="0047627E" w:rsidRDefault="0047627E" w:rsidP="00825816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F.386-9</w:t>
      </w:r>
      <w:r w:rsidR="00825816"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5/25(Rev.1)</w:t>
      </w:r>
      <w:r w:rsidR="00825816">
        <w:rPr>
          <w:rFonts w:hint="eastAsia"/>
          <w:lang w:eastAsia="zh-CN"/>
        </w:rPr>
        <w:t>号文件</w:t>
      </w:r>
    </w:p>
    <w:p w:rsidR="0047627E" w:rsidRDefault="002B7EB9" w:rsidP="0047627E">
      <w:pPr>
        <w:pStyle w:val="Rectitle"/>
        <w:rPr>
          <w:lang w:eastAsia="zh-CN"/>
        </w:rPr>
      </w:pPr>
      <w:r w:rsidRPr="003C313A">
        <w:rPr>
          <w:rFonts w:hint="eastAsia"/>
          <w:lang w:eastAsia="zh-CN"/>
        </w:rPr>
        <w:t>8 GHz</w:t>
      </w:r>
      <w:r>
        <w:rPr>
          <w:rFonts w:hint="eastAsia"/>
          <w:lang w:eastAsia="zh-CN"/>
        </w:rPr>
        <w:t>频段（</w:t>
      </w:r>
      <w:r>
        <w:rPr>
          <w:lang w:eastAsia="zh-CN"/>
        </w:rPr>
        <w:t>7</w:t>
      </w:r>
      <w:r>
        <w:rPr>
          <w:rFonts w:hint="eastAsia"/>
          <w:lang w:eastAsia="zh-CN"/>
        </w:rPr>
        <w:t xml:space="preserve"> </w:t>
      </w:r>
      <w:r w:rsidRPr="00416E5D">
        <w:rPr>
          <w:lang w:eastAsia="zh-CN"/>
        </w:rPr>
        <w:t>725</w:t>
      </w:r>
      <w:r>
        <w:rPr>
          <w:rFonts w:hint="eastAsia"/>
          <w:lang w:eastAsia="zh-CN"/>
        </w:rPr>
        <w:t>至</w:t>
      </w:r>
      <w:r>
        <w:rPr>
          <w:lang w:eastAsia="zh-CN"/>
        </w:rPr>
        <w:t>8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500</w:t>
      </w:r>
      <w:r>
        <w:rPr>
          <w:rFonts w:hint="eastAsia"/>
          <w:lang w:eastAsia="zh-CN"/>
        </w:rPr>
        <w:t xml:space="preserve"> </w:t>
      </w:r>
      <w:r w:rsidRPr="00416E5D">
        <w:rPr>
          <w:lang w:eastAsia="zh-CN"/>
        </w:rPr>
        <w:t>MHz</w:t>
      </w:r>
      <w:r>
        <w:rPr>
          <w:rFonts w:hint="eastAsia"/>
          <w:lang w:eastAsia="zh-CN"/>
        </w:rPr>
        <w:t>）</w:t>
      </w:r>
      <w:r w:rsidRPr="003C313A">
        <w:rPr>
          <w:rFonts w:hint="eastAsia"/>
          <w:lang w:eastAsia="zh-CN"/>
        </w:rPr>
        <w:t>固定</w:t>
      </w:r>
      <w:r>
        <w:rPr>
          <w:lang w:eastAsia="zh-CN"/>
        </w:rPr>
        <w:br/>
      </w:r>
      <w:r w:rsidRPr="003C313A">
        <w:rPr>
          <w:rFonts w:hint="eastAsia"/>
          <w:lang w:eastAsia="zh-CN"/>
        </w:rPr>
        <w:t>无线系统的射频</w:t>
      </w:r>
      <w:r>
        <w:rPr>
          <w:rFonts w:hint="eastAsia"/>
          <w:lang w:eastAsia="zh-CN"/>
        </w:rPr>
        <w:t>信道安排</w:t>
      </w:r>
    </w:p>
    <w:p w:rsidR="0047627E" w:rsidRDefault="0047627E" w:rsidP="0047627E">
      <w:pPr>
        <w:rPr>
          <w:lang w:eastAsia="zh-CN"/>
        </w:rPr>
      </w:pPr>
    </w:p>
    <w:p w:rsidR="0047627E" w:rsidRDefault="0047627E" w:rsidP="00825816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F.635-7</w:t>
      </w:r>
      <w:r w:rsidR="00825816"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5/26(Rev.1)</w:t>
      </w:r>
      <w:r w:rsidR="00825816">
        <w:rPr>
          <w:rFonts w:hint="eastAsia"/>
          <w:lang w:eastAsia="zh-CN"/>
        </w:rPr>
        <w:t>号文件</w:t>
      </w:r>
    </w:p>
    <w:p w:rsidR="0047627E" w:rsidRDefault="00A14B86" w:rsidP="001E2E0D">
      <w:pPr>
        <w:pStyle w:val="Rectitle"/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GHz</w:t>
      </w:r>
      <w:r>
        <w:rPr>
          <w:rFonts w:hint="eastAsia"/>
          <w:lang w:eastAsia="zh-CN"/>
        </w:rPr>
        <w:t>频段</w:t>
      </w:r>
      <w:r w:rsidR="001E2E0D">
        <w:rPr>
          <w:rFonts w:hint="eastAsia"/>
          <w:lang w:eastAsia="zh-CN"/>
        </w:rPr>
        <w:t>（</w:t>
      </w:r>
      <w:r>
        <w:rPr>
          <w:lang w:eastAsia="zh-CN"/>
        </w:rPr>
        <w:t>3 400- 4</w:t>
      </w:r>
      <w:r>
        <w:rPr>
          <w:rFonts w:hint="eastAsia"/>
          <w:lang w:eastAsia="zh-CN"/>
        </w:rPr>
        <w:t xml:space="preserve"> </w:t>
      </w:r>
      <w:r w:rsidRPr="00FB5AE3">
        <w:rPr>
          <w:lang w:eastAsia="zh-CN"/>
        </w:rPr>
        <w:t>200 MHz</w:t>
      </w:r>
      <w:r w:rsidR="001E2E0D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固定无线系统</w:t>
      </w:r>
      <w:r w:rsidR="009F5F74">
        <w:rPr>
          <w:lang w:eastAsia="zh-CN"/>
        </w:rPr>
        <w:br/>
      </w:r>
      <w:r>
        <w:rPr>
          <w:rFonts w:hint="eastAsia"/>
          <w:lang w:eastAsia="zh-CN"/>
        </w:rPr>
        <w:t>基于同类图形的射频</w:t>
      </w:r>
      <w:r w:rsidR="00260FAE">
        <w:rPr>
          <w:rFonts w:hint="eastAsia"/>
          <w:lang w:eastAsia="zh-CN"/>
        </w:rPr>
        <w:t>信道安排</w:t>
      </w:r>
    </w:p>
    <w:p w:rsidR="0047627E" w:rsidRDefault="0047627E" w:rsidP="004762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47627E" w:rsidRDefault="0047627E" w:rsidP="00825816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lastRenderedPageBreak/>
        <w:t>ITU-R F.1509-2</w:t>
      </w:r>
      <w:r>
        <w:rPr>
          <w:lang w:eastAsia="zh-CN"/>
        </w:rPr>
        <w:tab/>
      </w:r>
      <w:r w:rsidR="00825816">
        <w:rPr>
          <w:rFonts w:hint="eastAsia"/>
          <w:u w:val="single"/>
          <w:lang w:eastAsia="zh-CN"/>
        </w:rPr>
        <w:t>建议书</w:t>
      </w:r>
      <w:r w:rsidR="00825816" w:rsidRPr="00825816">
        <w:rPr>
          <w:rFonts w:hint="eastAsia"/>
          <w:lang w:eastAsia="zh-CN"/>
        </w:rPr>
        <w:tab/>
      </w:r>
      <w:r>
        <w:rPr>
          <w:lang w:eastAsia="zh-CN"/>
        </w:rPr>
        <w:t>5/27(Rev.1)</w:t>
      </w:r>
      <w:r w:rsidR="00825816">
        <w:rPr>
          <w:rFonts w:hint="eastAsia"/>
          <w:lang w:eastAsia="zh-CN"/>
        </w:rPr>
        <w:t>号文件</w:t>
      </w:r>
    </w:p>
    <w:p w:rsidR="0047627E" w:rsidRDefault="00134500" w:rsidP="004762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便于</w:t>
      </w:r>
      <w:r>
        <w:rPr>
          <w:rFonts w:hint="eastAsia"/>
          <w:lang w:eastAsia="zh-CN"/>
        </w:rPr>
        <w:t>25.25-27.5 GHz</w:t>
      </w:r>
      <w:r>
        <w:rPr>
          <w:rFonts w:hint="eastAsia"/>
          <w:lang w:eastAsia="zh-CN"/>
        </w:rPr>
        <w:t>频段固定业务点对多点系统</w:t>
      </w:r>
      <w:r>
        <w:rPr>
          <w:lang w:eastAsia="zh-CN"/>
        </w:rPr>
        <w:br/>
      </w:r>
      <w:r>
        <w:rPr>
          <w:rFonts w:hint="eastAsia"/>
          <w:lang w:eastAsia="zh-CN"/>
        </w:rPr>
        <w:t>与卫星间业务共用的技术和操作要求</w:t>
      </w:r>
    </w:p>
    <w:p w:rsidR="0047627E" w:rsidRDefault="0047627E" w:rsidP="0047627E">
      <w:pPr>
        <w:tabs>
          <w:tab w:val="right" w:pos="9639"/>
        </w:tabs>
        <w:rPr>
          <w:u w:val="single"/>
          <w:lang w:eastAsia="zh-CN"/>
        </w:rPr>
      </w:pPr>
    </w:p>
    <w:p w:rsidR="0047627E" w:rsidRDefault="0047627E" w:rsidP="00825816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F.1249-3</w:t>
      </w:r>
      <w:r>
        <w:rPr>
          <w:lang w:eastAsia="zh-CN"/>
        </w:rPr>
        <w:tab/>
      </w:r>
      <w:r w:rsidR="00825816">
        <w:rPr>
          <w:rFonts w:hint="eastAsia"/>
          <w:u w:val="single"/>
          <w:lang w:eastAsia="zh-CN"/>
        </w:rPr>
        <w:t>建议书</w:t>
      </w:r>
      <w:r w:rsidR="00825816" w:rsidRPr="00825816">
        <w:rPr>
          <w:rFonts w:hint="eastAsia"/>
          <w:lang w:eastAsia="zh-CN"/>
        </w:rPr>
        <w:tab/>
      </w:r>
      <w:r>
        <w:rPr>
          <w:lang w:eastAsia="zh-CN"/>
        </w:rPr>
        <w:t>5/28(Rev.1)</w:t>
      </w:r>
      <w:r w:rsidR="00825816">
        <w:rPr>
          <w:rFonts w:hint="eastAsia"/>
          <w:lang w:eastAsia="zh-CN"/>
        </w:rPr>
        <w:t>号文件</w:t>
      </w:r>
    </w:p>
    <w:p w:rsidR="0047627E" w:rsidRDefault="00134500" w:rsidP="004762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便于</w:t>
      </w:r>
      <w:r w:rsidRPr="004E6B79">
        <w:rPr>
          <w:lang w:eastAsia="zh-CN"/>
        </w:rPr>
        <w:t>25.25-27.5 GHz</w:t>
      </w:r>
      <w:r>
        <w:rPr>
          <w:rFonts w:hint="eastAsia"/>
          <w:lang w:eastAsia="zh-CN"/>
        </w:rPr>
        <w:t>频段固定业务点对点系统与</w:t>
      </w:r>
      <w:r>
        <w:rPr>
          <w:lang w:eastAsia="zh-CN"/>
        </w:rPr>
        <w:br/>
      </w:r>
      <w:r>
        <w:rPr>
          <w:rFonts w:hint="eastAsia"/>
          <w:lang w:eastAsia="zh-CN"/>
        </w:rPr>
        <w:t>卫星间业务共用的技术和操作要求</w:t>
      </w:r>
    </w:p>
    <w:p w:rsidR="0047627E" w:rsidRDefault="0047627E" w:rsidP="004762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u w:val="single"/>
          <w:lang w:eastAsia="zh-CN"/>
        </w:rPr>
      </w:pPr>
    </w:p>
    <w:p w:rsidR="0047627E" w:rsidRDefault="0047627E" w:rsidP="00825816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F.1247-3</w:t>
      </w:r>
      <w:r w:rsidRPr="008F26EB">
        <w:rPr>
          <w:u w:val="single"/>
          <w:lang w:eastAsia="zh-CN"/>
        </w:rPr>
        <w:tab/>
      </w:r>
      <w:r w:rsidR="00825816">
        <w:rPr>
          <w:rFonts w:hint="eastAsia"/>
          <w:u w:val="single"/>
          <w:lang w:eastAsia="zh-CN"/>
        </w:rPr>
        <w:t>建议书</w:t>
      </w:r>
      <w:r w:rsidR="00945A27" w:rsidRPr="00945A27">
        <w:rPr>
          <w:rFonts w:hint="eastAsia"/>
          <w:lang w:eastAsia="zh-CN"/>
        </w:rPr>
        <w:tab/>
      </w:r>
      <w:r>
        <w:rPr>
          <w:lang w:eastAsia="zh-CN"/>
        </w:rPr>
        <w:t>5/29(Rev.1)</w:t>
      </w:r>
      <w:r w:rsidR="00825816">
        <w:rPr>
          <w:rFonts w:hint="eastAsia"/>
          <w:lang w:eastAsia="zh-CN"/>
        </w:rPr>
        <w:t>号文件</w:t>
      </w:r>
    </w:p>
    <w:p w:rsidR="0047627E" w:rsidRDefault="00134500" w:rsidP="004762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便于与</w:t>
      </w:r>
      <w:r>
        <w:rPr>
          <w:rFonts w:hint="eastAsia"/>
          <w:lang w:eastAsia="zh-CN"/>
        </w:rPr>
        <w:t>2 025-2 110 MHz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2 200-2 290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br/>
      </w:r>
      <w:r>
        <w:rPr>
          <w:rFonts w:hint="eastAsia"/>
          <w:lang w:eastAsia="zh-CN"/>
        </w:rPr>
        <w:t>空间研究、空间操作和卫星地球探测业务共用的</w:t>
      </w:r>
      <w:r>
        <w:rPr>
          <w:lang w:eastAsia="zh-CN"/>
        </w:rPr>
        <w:br/>
      </w:r>
      <w:r>
        <w:rPr>
          <w:rFonts w:hint="eastAsia"/>
          <w:lang w:eastAsia="zh-CN"/>
        </w:rPr>
        <w:t>固定业务系统技术和操作特性</w:t>
      </w:r>
    </w:p>
    <w:p w:rsidR="0047627E" w:rsidRDefault="0047627E" w:rsidP="0047627E">
      <w:pPr>
        <w:tabs>
          <w:tab w:val="right" w:pos="9639"/>
        </w:tabs>
        <w:rPr>
          <w:lang w:eastAsia="ja-JP"/>
        </w:rPr>
      </w:pPr>
    </w:p>
    <w:p w:rsidR="0047627E" w:rsidRDefault="0047627E" w:rsidP="00825816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F.1099-5</w:t>
      </w:r>
      <w:r w:rsidR="00825816"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5/33(Rev.1)</w:t>
      </w:r>
      <w:r w:rsidR="00825816">
        <w:rPr>
          <w:rFonts w:hint="eastAsia"/>
          <w:lang w:eastAsia="zh-CN"/>
        </w:rPr>
        <w:t>号文件</w:t>
      </w:r>
    </w:p>
    <w:p w:rsidR="0047627E" w:rsidRDefault="00134500" w:rsidP="004762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4 GHz</w:t>
      </w:r>
      <w:r>
        <w:rPr>
          <w:rFonts w:hint="eastAsia"/>
          <w:lang w:eastAsia="zh-CN"/>
        </w:rPr>
        <w:t>频段上半段（</w:t>
      </w:r>
      <w:r>
        <w:rPr>
          <w:rFonts w:hint="eastAsia"/>
          <w:lang w:eastAsia="zh-CN"/>
        </w:rPr>
        <w:t>4 400-5 000 MHz</w:t>
      </w:r>
      <w:r>
        <w:rPr>
          <w:rFonts w:hint="eastAsia"/>
          <w:lang w:eastAsia="zh-CN"/>
        </w:rPr>
        <w:t>）内高容量和中等容量</w:t>
      </w:r>
      <w:r>
        <w:rPr>
          <w:lang w:eastAsia="zh-CN"/>
        </w:rPr>
        <w:br/>
      </w:r>
      <w:r>
        <w:rPr>
          <w:rFonts w:hint="eastAsia"/>
          <w:lang w:eastAsia="zh-CN"/>
        </w:rPr>
        <w:t>数字固定无线系统的射频信道安排</w:t>
      </w:r>
    </w:p>
    <w:p w:rsidR="0047627E" w:rsidRDefault="0047627E" w:rsidP="0047627E">
      <w:pPr>
        <w:rPr>
          <w:lang w:eastAsia="ja-JP"/>
        </w:rPr>
      </w:pPr>
    </w:p>
    <w:p w:rsidR="0047627E" w:rsidRDefault="0047627E" w:rsidP="00825816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F.383-9</w:t>
      </w:r>
      <w:r w:rsidR="00825816"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5/35(Rev.1)</w:t>
      </w:r>
      <w:r w:rsidR="00825816">
        <w:rPr>
          <w:rFonts w:hint="eastAsia"/>
          <w:lang w:eastAsia="zh-CN"/>
        </w:rPr>
        <w:t>号文件</w:t>
      </w:r>
    </w:p>
    <w:p w:rsidR="0047627E" w:rsidRDefault="00134500" w:rsidP="0047627E">
      <w:pPr>
        <w:pStyle w:val="Rectitle"/>
        <w:rPr>
          <w:lang w:eastAsia="zh-CN"/>
        </w:rPr>
      </w:pPr>
      <w:r>
        <w:rPr>
          <w:rFonts w:hint="eastAsia"/>
          <w:lang w:eastAsia="zh-CN"/>
        </w:rPr>
        <w:t>6 GHz</w:t>
      </w:r>
      <w:r>
        <w:rPr>
          <w:rFonts w:hint="eastAsia"/>
          <w:lang w:eastAsia="zh-CN"/>
        </w:rPr>
        <w:t>频段下半段（</w:t>
      </w:r>
      <w:r>
        <w:rPr>
          <w:rFonts w:hint="eastAsia"/>
          <w:lang w:eastAsia="zh-CN"/>
        </w:rPr>
        <w:t>5 925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6 425 MHz</w:t>
      </w:r>
      <w:r>
        <w:rPr>
          <w:rFonts w:hint="eastAsia"/>
          <w:lang w:eastAsia="zh-CN"/>
        </w:rPr>
        <w:t>）</w:t>
      </w:r>
      <w:r>
        <w:rPr>
          <w:lang w:eastAsia="zh-CN"/>
        </w:rPr>
        <w:br/>
      </w:r>
      <w:r>
        <w:rPr>
          <w:rFonts w:hint="eastAsia"/>
          <w:lang w:eastAsia="zh-CN"/>
        </w:rPr>
        <w:t>高容量固定无线系统的射频信道安排</w:t>
      </w:r>
    </w:p>
    <w:p w:rsidR="0047627E" w:rsidRPr="00556842" w:rsidRDefault="0047627E" w:rsidP="0047627E">
      <w:pPr>
        <w:rPr>
          <w:lang w:eastAsia="ja-JP"/>
        </w:rPr>
      </w:pPr>
    </w:p>
    <w:p w:rsidR="0047627E" w:rsidRDefault="0047627E" w:rsidP="00825816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F.339-8</w:t>
      </w:r>
      <w:r w:rsidR="00825816"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5/37(Rev.1)</w:t>
      </w:r>
      <w:r w:rsidR="00825816">
        <w:rPr>
          <w:rFonts w:hint="eastAsia"/>
          <w:lang w:eastAsia="zh-CN"/>
        </w:rPr>
        <w:t>号文件</w:t>
      </w:r>
    </w:p>
    <w:p w:rsidR="0047627E" w:rsidRDefault="00260FAE" w:rsidP="00260FAE">
      <w:pPr>
        <w:pStyle w:val="Rectitle"/>
        <w:rPr>
          <w:lang w:eastAsia="zh-CN"/>
        </w:rPr>
      </w:pPr>
      <w:r>
        <w:rPr>
          <w:rFonts w:hint="eastAsia"/>
          <w:lang w:eastAsia="zh-CN"/>
        </w:rPr>
        <w:t>高频（</w:t>
      </w:r>
      <w:r>
        <w:rPr>
          <w:rFonts w:hint="eastAsia"/>
          <w:lang w:eastAsia="zh-CN"/>
        </w:rPr>
        <w:t>HF</w:t>
      </w:r>
      <w:r>
        <w:rPr>
          <w:rFonts w:hint="eastAsia"/>
          <w:lang w:eastAsia="zh-CN"/>
        </w:rPr>
        <w:t>）固定和陆地移动无线电通信系统</w:t>
      </w:r>
      <w:r>
        <w:rPr>
          <w:lang w:eastAsia="zh-CN"/>
        </w:rPr>
        <w:br/>
      </w:r>
      <w:r>
        <w:rPr>
          <w:rFonts w:hint="eastAsia"/>
          <w:lang w:eastAsia="zh-CN"/>
        </w:rPr>
        <w:t>中的带宽、信号噪声比和衰落容限</w:t>
      </w:r>
    </w:p>
    <w:p w:rsidR="0047627E" w:rsidRPr="002C7EC3" w:rsidRDefault="0047627E" w:rsidP="0047627E">
      <w:pPr>
        <w:rPr>
          <w:lang w:eastAsia="zh-CN"/>
        </w:rPr>
      </w:pPr>
    </w:p>
    <w:p w:rsidR="0047627E" w:rsidRDefault="0047627E" w:rsidP="0047627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eastAsia="zh-CN"/>
        </w:rPr>
      </w:pPr>
      <w:r>
        <w:rPr>
          <w:u w:val="single"/>
          <w:lang w:eastAsia="zh-CN"/>
        </w:rPr>
        <w:br w:type="page"/>
      </w:r>
    </w:p>
    <w:p w:rsidR="0047627E" w:rsidRDefault="0047627E" w:rsidP="00825816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lastRenderedPageBreak/>
        <w:t>ITU-R M.1874-1</w:t>
      </w:r>
      <w:r w:rsidR="00825816">
        <w:rPr>
          <w:rFonts w:hint="eastAsia"/>
          <w:u w:val="single"/>
          <w:lang w:eastAsia="zh-CN"/>
        </w:rPr>
        <w:t>建议书</w:t>
      </w:r>
      <w:r w:rsidR="00825816">
        <w:rPr>
          <w:rFonts w:hint="eastAsia"/>
          <w:lang w:eastAsia="zh-CN"/>
        </w:rPr>
        <w:tab/>
      </w:r>
      <w:r>
        <w:rPr>
          <w:lang w:eastAsia="zh-CN"/>
        </w:rPr>
        <w:t>5/38(Rev.1)</w:t>
      </w:r>
      <w:r w:rsidR="00825816">
        <w:rPr>
          <w:rFonts w:hint="eastAsia"/>
          <w:lang w:eastAsia="zh-CN"/>
        </w:rPr>
        <w:t>号文件</w:t>
      </w:r>
    </w:p>
    <w:p w:rsidR="0047627E" w:rsidRDefault="00D5535F" w:rsidP="0047627E">
      <w:pPr>
        <w:pStyle w:val="Rectitle"/>
        <w:rPr>
          <w:lang w:val="en-US" w:eastAsia="zh-CN"/>
        </w:rPr>
      </w:pPr>
      <w:r w:rsidRPr="000845E5">
        <w:rPr>
          <w:rFonts w:hint="eastAsia"/>
          <w:lang w:val="en-US" w:eastAsia="zh-CN"/>
        </w:rPr>
        <w:t>3-50 MHz</w:t>
      </w:r>
      <w:r w:rsidRPr="000845E5">
        <w:rPr>
          <w:rFonts w:hint="eastAsia"/>
          <w:lang w:val="en-US" w:eastAsia="zh-CN"/>
        </w:rPr>
        <w:t>频率范围子频</w:t>
      </w:r>
      <w:r>
        <w:rPr>
          <w:rFonts w:hint="eastAsia"/>
          <w:lang w:val="en-US" w:eastAsia="zh-CN"/>
        </w:rPr>
        <w:t>段内</w:t>
      </w:r>
      <w:r>
        <w:rPr>
          <w:lang w:val="en-US" w:eastAsia="zh-CN"/>
        </w:rPr>
        <w:br/>
      </w:r>
      <w:r w:rsidRPr="000845E5">
        <w:rPr>
          <w:rFonts w:hint="eastAsia"/>
          <w:lang w:val="en-US" w:eastAsia="zh-CN"/>
        </w:rPr>
        <w:t>海洋雷达的技术和操作特性</w:t>
      </w:r>
    </w:p>
    <w:p w:rsidR="0047627E" w:rsidRDefault="0047627E" w:rsidP="0047627E">
      <w:pPr>
        <w:rPr>
          <w:lang w:eastAsia="zh-CN"/>
        </w:rPr>
      </w:pPr>
    </w:p>
    <w:p w:rsidR="0047627E" w:rsidRPr="00744DFD" w:rsidRDefault="0047627E" w:rsidP="00825816">
      <w:pPr>
        <w:tabs>
          <w:tab w:val="right" w:pos="9639"/>
        </w:tabs>
        <w:rPr>
          <w:lang w:eastAsia="zh-CN"/>
        </w:rPr>
      </w:pPr>
      <w:r>
        <w:rPr>
          <w:u w:val="single"/>
          <w:lang w:eastAsia="zh-CN"/>
        </w:rPr>
        <w:t>ITU-R M.1801-2</w:t>
      </w:r>
      <w:r w:rsidR="00825816">
        <w:rPr>
          <w:rFonts w:hint="eastAsia"/>
          <w:u w:val="single"/>
          <w:lang w:eastAsia="zh-CN"/>
        </w:rPr>
        <w:t>建议书</w:t>
      </w:r>
      <w:r w:rsidR="00825816">
        <w:rPr>
          <w:rFonts w:hint="eastAsia"/>
          <w:lang w:eastAsia="zh-CN"/>
        </w:rPr>
        <w:tab/>
      </w:r>
      <w:r>
        <w:rPr>
          <w:lang w:eastAsia="zh-CN"/>
        </w:rPr>
        <w:t>5/40(Rev.2)</w:t>
      </w:r>
      <w:r w:rsidR="00825816">
        <w:rPr>
          <w:rFonts w:hint="eastAsia"/>
          <w:lang w:eastAsia="zh-CN"/>
        </w:rPr>
        <w:t>号文件</w:t>
      </w:r>
    </w:p>
    <w:p w:rsidR="0047627E" w:rsidRPr="003107E0" w:rsidRDefault="00872745" w:rsidP="003107E0">
      <w:pPr>
        <w:pStyle w:val="Rectitle"/>
        <w:rPr>
          <w:lang w:eastAsia="zh-CN"/>
        </w:rPr>
      </w:pPr>
      <w:r w:rsidRPr="00301FCB">
        <w:rPr>
          <w:rFonts w:hint="eastAsia"/>
          <w:lang w:eastAsia="zh-CN"/>
        </w:rPr>
        <w:t>6 GHz</w:t>
      </w:r>
      <w:r w:rsidRPr="00301FCB">
        <w:rPr>
          <w:rFonts w:hint="eastAsia"/>
          <w:lang w:eastAsia="zh-CN"/>
        </w:rPr>
        <w:t>以下移动业务中宽带无线接入系统</w:t>
      </w:r>
      <w:r>
        <w:rPr>
          <w:lang w:eastAsia="zh-CN"/>
        </w:rPr>
        <w:br/>
      </w:r>
      <w:r w:rsidRPr="00301FCB">
        <w:rPr>
          <w:rFonts w:hint="eastAsia"/>
          <w:lang w:eastAsia="zh-CN"/>
        </w:rPr>
        <w:t>（包括移动和游牧式应用）的无线接口标准</w:t>
      </w:r>
    </w:p>
    <w:p w:rsidR="0047627E" w:rsidRPr="006129FE" w:rsidRDefault="003D5C21" w:rsidP="003107E0">
      <w:pPr>
        <w:pStyle w:val="AnnexNotitle"/>
        <w:spacing w:before="3600"/>
        <w:rPr>
          <w:lang w:val="fr-CH" w:eastAsia="zh-CN"/>
        </w:rPr>
      </w:pPr>
      <w:r>
        <w:rPr>
          <w:rFonts w:hint="eastAsia"/>
          <w:bCs/>
          <w:lang w:val="fr-CH" w:eastAsia="zh-CN"/>
        </w:rPr>
        <w:t>附件</w:t>
      </w:r>
      <w:r w:rsidR="0047627E" w:rsidRPr="006129FE">
        <w:rPr>
          <w:bCs/>
          <w:lang w:val="fr-CH" w:eastAsia="zh-CN"/>
        </w:rPr>
        <w:t>2</w:t>
      </w:r>
      <w:r w:rsidR="0047627E" w:rsidRPr="006129FE">
        <w:rPr>
          <w:bCs/>
          <w:lang w:val="fr-CH" w:eastAsia="zh-CN"/>
        </w:rPr>
        <w:br/>
      </w:r>
      <w:r w:rsidR="0047627E" w:rsidRPr="006129FE">
        <w:rPr>
          <w:bCs/>
          <w:lang w:val="fr-CH" w:eastAsia="zh-CN"/>
        </w:rPr>
        <w:br/>
      </w:r>
      <w:r w:rsidR="0065539E" w:rsidRPr="00A65AA9">
        <w:rPr>
          <w:lang w:val="fr-CH" w:eastAsia="zh-CN"/>
        </w:rPr>
        <w:t>废止的</w:t>
      </w:r>
      <w:r w:rsidR="00FD2ECC">
        <w:rPr>
          <w:lang w:eastAsia="zh-CN"/>
        </w:rPr>
        <w:t>ITU-R</w:t>
      </w:r>
      <w:r w:rsidR="0065539E" w:rsidRPr="00A65AA9">
        <w:rPr>
          <w:lang w:val="fr-CH" w:eastAsia="zh-CN"/>
        </w:rPr>
        <w:t>课题</w:t>
      </w:r>
    </w:p>
    <w:p w:rsidR="0047627E" w:rsidRPr="006129FE" w:rsidRDefault="0047627E" w:rsidP="0047627E">
      <w:pPr>
        <w:rPr>
          <w:lang w:val="fr-CH" w:eastAsia="zh-CN"/>
        </w:rPr>
      </w:pPr>
    </w:p>
    <w:tbl>
      <w:tblPr>
        <w:tblW w:w="9451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653"/>
      </w:tblGrid>
      <w:tr w:rsidR="0065539E" w:rsidRPr="002E1489" w:rsidTr="001A3AC2">
        <w:trPr>
          <w:jc w:val="center"/>
        </w:trPr>
        <w:tc>
          <w:tcPr>
            <w:tcW w:w="2798" w:type="dxa"/>
            <w:vAlign w:val="center"/>
          </w:tcPr>
          <w:p w:rsidR="0065539E" w:rsidRPr="00AA2D8C" w:rsidRDefault="0065539E" w:rsidP="00A23086">
            <w:pPr>
              <w:pStyle w:val="Tablehead"/>
              <w:rPr>
                <w:rFonts w:asciiTheme="majorBidi" w:hAnsiTheme="majorBidi" w:cstheme="majorBidi"/>
                <w:sz w:val="20"/>
                <w:lang w:eastAsia="zh-CN"/>
              </w:rPr>
            </w:pPr>
            <w:r w:rsidRPr="00AA2D8C">
              <w:rPr>
                <w:rFonts w:asciiTheme="majorBidi" w:hAnsiTheme="majorBidi" w:cstheme="majorBidi"/>
                <w:sz w:val="20"/>
              </w:rPr>
              <w:t>ITU-R</w:t>
            </w:r>
            <w:r>
              <w:rPr>
                <w:rFonts w:asciiTheme="majorBidi" w:hAnsiTheme="majorBidi" w:cstheme="majorBidi" w:hint="eastAsia"/>
                <w:sz w:val="20"/>
                <w:lang w:eastAsia="zh-CN"/>
              </w:rPr>
              <w:t>课题</w:t>
            </w:r>
          </w:p>
        </w:tc>
        <w:tc>
          <w:tcPr>
            <w:tcW w:w="6653" w:type="dxa"/>
            <w:vAlign w:val="center"/>
          </w:tcPr>
          <w:p w:rsidR="0065539E" w:rsidRPr="00AA2D8C" w:rsidRDefault="0065539E" w:rsidP="00A23086">
            <w:pPr>
              <w:pStyle w:val="Tablehead"/>
              <w:rPr>
                <w:rFonts w:asciiTheme="majorBidi" w:hAnsiTheme="majorBidi" w:cstheme="majorBidi"/>
                <w:sz w:val="20"/>
                <w:lang w:eastAsia="zh-CN"/>
              </w:rPr>
            </w:pPr>
            <w:r>
              <w:rPr>
                <w:rFonts w:asciiTheme="majorBidi" w:hAnsiTheme="majorBidi" w:cstheme="majorBidi" w:hint="eastAsia"/>
                <w:sz w:val="20"/>
                <w:lang w:eastAsia="zh-CN"/>
              </w:rPr>
              <w:t>标题</w:t>
            </w:r>
          </w:p>
        </w:tc>
      </w:tr>
      <w:tr w:rsidR="0047627E" w:rsidRPr="00C87DDE" w:rsidTr="00A23086">
        <w:trPr>
          <w:jc w:val="center"/>
        </w:trPr>
        <w:tc>
          <w:tcPr>
            <w:tcW w:w="2798" w:type="dxa"/>
          </w:tcPr>
          <w:p w:rsidR="0047627E" w:rsidRPr="00B3730E" w:rsidRDefault="0047627E" w:rsidP="00A23086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245/5</w:t>
            </w:r>
          </w:p>
        </w:tc>
        <w:tc>
          <w:tcPr>
            <w:tcW w:w="6653" w:type="dxa"/>
          </w:tcPr>
          <w:p w:rsidR="0047627E" w:rsidRPr="00C87DDE" w:rsidRDefault="0065539E" w:rsidP="00A23086">
            <w:pPr>
              <w:pStyle w:val="Tabletext"/>
              <w:rPr>
                <w:sz w:val="20"/>
                <w:lang w:eastAsia="zh-CN"/>
              </w:rPr>
            </w:pPr>
            <w:r w:rsidRPr="00F903B4">
              <w:rPr>
                <w:rFonts w:asciiTheme="majorBidi" w:hAnsiTheme="majorBidi" w:cstheme="majorBidi" w:hint="eastAsia"/>
                <w:color w:val="000000"/>
                <w:sz w:val="20"/>
                <w:lang w:eastAsia="zh-CN"/>
              </w:rPr>
              <w:t>使用</w:t>
            </w:r>
            <w:r w:rsidRPr="00F903B4">
              <w:rPr>
                <w:rFonts w:asciiTheme="majorBidi" w:hAnsiTheme="majorBidi" w:cstheme="majorBidi" w:hint="eastAsia"/>
                <w:color w:val="000000"/>
                <w:sz w:val="20"/>
                <w:lang w:eastAsia="zh-CN"/>
              </w:rPr>
              <w:t>3 000 GHz</w:t>
            </w:r>
            <w:r w:rsidRPr="00F903B4">
              <w:rPr>
                <w:rFonts w:asciiTheme="majorBidi" w:hAnsiTheme="majorBidi" w:cstheme="majorBidi" w:hint="eastAsia"/>
                <w:color w:val="000000"/>
                <w:sz w:val="20"/>
                <w:lang w:eastAsia="zh-CN"/>
              </w:rPr>
              <w:t>以上频段的固定业务应用</w:t>
            </w:r>
          </w:p>
        </w:tc>
      </w:tr>
    </w:tbl>
    <w:p w:rsidR="0047627E" w:rsidRDefault="0047627E" w:rsidP="0047627E">
      <w:pPr>
        <w:rPr>
          <w:lang w:eastAsia="zh-CN"/>
        </w:rPr>
      </w:pPr>
      <w:bookmarkStart w:id="9" w:name="ddistribution"/>
      <w:bookmarkEnd w:id="9"/>
    </w:p>
    <w:p w:rsidR="0047627E" w:rsidRDefault="0047627E" w:rsidP="0047627E">
      <w:pPr>
        <w:rPr>
          <w:lang w:eastAsia="zh-CN"/>
        </w:rPr>
      </w:pPr>
    </w:p>
    <w:p w:rsidR="0047627E" w:rsidRDefault="0047627E" w:rsidP="0047627E">
      <w:pPr>
        <w:rPr>
          <w:lang w:eastAsia="zh-CN"/>
        </w:rPr>
      </w:pPr>
    </w:p>
    <w:p w:rsidR="00FD2ECC" w:rsidRDefault="00FD2ECC" w:rsidP="0032202E">
      <w:pPr>
        <w:pStyle w:val="Reasons"/>
        <w:rPr>
          <w:lang w:eastAsia="zh-CN"/>
        </w:rPr>
      </w:pPr>
    </w:p>
    <w:p w:rsidR="00FD2ECC" w:rsidRDefault="00FD2ECC">
      <w:pPr>
        <w:jc w:val="center"/>
      </w:pPr>
      <w:r>
        <w:t>______________</w:t>
      </w:r>
    </w:p>
    <w:sectPr w:rsidR="00FD2ECC" w:rsidSect="006E28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63" w:rsidRDefault="00CA1B63" w:rsidP="00C1315E">
      <w:pPr>
        <w:spacing w:before="0"/>
      </w:pPr>
      <w:r>
        <w:separator/>
      </w:r>
    </w:p>
  </w:endnote>
  <w:endnote w:type="continuationSeparator" w:id="0">
    <w:p w:rsidR="00CA1B63" w:rsidRDefault="00CA1B63" w:rsidP="00C131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5F" w:rsidRDefault="007B0F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5F" w:rsidRPr="003E0A77" w:rsidRDefault="007B0F5F" w:rsidP="007B0F5F">
    <w:pPr>
      <w:pStyle w:val="Footer"/>
      <w:tabs>
        <w:tab w:val="clear" w:pos="4680"/>
        <w:tab w:val="clear" w:pos="9360"/>
        <w:tab w:val="left" w:pos="5954"/>
        <w:tab w:val="right" w:pos="9639"/>
      </w:tabs>
      <w:rPr>
        <w:sz w:val="16"/>
        <w:lang w:eastAsia="zh-CN"/>
      </w:rPr>
    </w:pPr>
    <w:r>
      <w:rPr>
        <w:sz w:val="16"/>
        <w:lang w:eastAsia="zh-CN"/>
      </w:rPr>
      <w:fldChar w:fldCharType="begin"/>
    </w:r>
    <w:r>
      <w:rPr>
        <w:sz w:val="16"/>
        <w:lang w:eastAsia="zh-CN"/>
      </w:rPr>
      <w:instrText xml:space="preserve"> FILENAME  \p  \* MERGEFORMAT </w:instrText>
    </w:r>
    <w:r>
      <w:rPr>
        <w:sz w:val="16"/>
        <w:lang w:eastAsia="zh-CN"/>
      </w:rPr>
      <w:fldChar w:fldCharType="separate"/>
    </w:r>
    <w:r>
      <w:rPr>
        <w:noProof/>
        <w:sz w:val="16"/>
        <w:lang w:eastAsia="zh-CN"/>
      </w:rPr>
      <w:t>Y:\APP\BR\CIRCS_DMS\CACE\600\606\606c.DOCX</w:t>
    </w:r>
    <w:r>
      <w:rPr>
        <w:sz w:val="16"/>
        <w:lang w:eastAsia="zh-CN"/>
      </w:rPr>
      <w:fldChar w:fldCharType="end"/>
    </w:r>
    <w:r>
      <w:rPr>
        <w:sz w:val="16"/>
        <w:lang w:eastAsia="zh-CN"/>
      </w:rPr>
      <w:tab/>
    </w:r>
    <w:r>
      <w:rPr>
        <w:sz w:val="16"/>
        <w:lang w:eastAsia="zh-CN"/>
      </w:rPr>
      <w:tab/>
    </w:r>
    <w:r w:rsidR="006C497F">
      <w:rPr>
        <w:sz w:val="16"/>
        <w:lang w:val="fr-FR" w:eastAsia="zh-CN"/>
      </w:rPr>
      <w:t>19</w:t>
    </w:r>
    <w:bookmarkStart w:id="10" w:name="_GoBack"/>
    <w:bookmarkEnd w:id="10"/>
    <w:r>
      <w:rPr>
        <w:sz w:val="16"/>
        <w:lang w:val="fr-FR" w:eastAsia="zh-CN"/>
      </w:rPr>
      <w:t>/02/2013</w:t>
    </w:r>
  </w:p>
  <w:p w:rsidR="00CA1B63" w:rsidRPr="007B0F5F" w:rsidRDefault="00CA1B63" w:rsidP="007B0F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A1B63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A1B63" w:rsidRDefault="00CA1B63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A1B63" w:rsidRDefault="00CA1B63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A1B63" w:rsidRDefault="00CA1B63" w:rsidP="001632A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A1B63" w:rsidRDefault="00CA1B63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A1B63" w:rsidTr="001632A6">
      <w:trPr>
        <w:cantSplit/>
      </w:trPr>
      <w:tc>
        <w:tcPr>
          <w:tcW w:w="1062" w:type="pct"/>
        </w:tcPr>
        <w:p w:rsidR="00CA1B63" w:rsidRDefault="00CA1B63" w:rsidP="001632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A1B63" w:rsidRDefault="00CA1B63" w:rsidP="001632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A1B63" w:rsidRDefault="00CA1B63" w:rsidP="001632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A1B63" w:rsidRDefault="00CA1B63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A1B63" w:rsidTr="001632A6">
      <w:trPr>
        <w:cantSplit/>
      </w:trPr>
      <w:tc>
        <w:tcPr>
          <w:tcW w:w="1062" w:type="pct"/>
        </w:tcPr>
        <w:p w:rsidR="00CA1B63" w:rsidRDefault="00CA1B63" w:rsidP="001632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A1B63" w:rsidRDefault="00CA1B63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A1B63" w:rsidRDefault="00CA1B63" w:rsidP="001632A6">
          <w:pPr>
            <w:pStyle w:val="itu"/>
          </w:pPr>
        </w:p>
      </w:tc>
      <w:tc>
        <w:tcPr>
          <w:tcW w:w="1131" w:type="pct"/>
        </w:tcPr>
        <w:p w:rsidR="00CA1B63" w:rsidRDefault="00CA1B63" w:rsidP="001632A6">
          <w:pPr>
            <w:pStyle w:val="itu"/>
          </w:pPr>
        </w:p>
      </w:tc>
    </w:tr>
  </w:tbl>
  <w:p w:rsidR="00CA1B63" w:rsidRPr="006E28BB" w:rsidRDefault="00CA1B63" w:rsidP="006E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63" w:rsidRDefault="00CA1B63" w:rsidP="00C1315E">
      <w:pPr>
        <w:spacing w:before="0"/>
      </w:pPr>
      <w:r>
        <w:separator/>
      </w:r>
    </w:p>
  </w:footnote>
  <w:footnote w:type="continuationSeparator" w:id="0">
    <w:p w:rsidR="00CA1B63" w:rsidRDefault="00CA1B63" w:rsidP="00C131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5F" w:rsidRDefault="007B0F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63" w:rsidRPr="008D1EB1" w:rsidRDefault="00CA1B63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Pr="00C1315E">
      <w:rPr>
        <w:sz w:val="18"/>
        <w:szCs w:val="18"/>
      </w:rPr>
      <w:fldChar w:fldCharType="separate"/>
    </w:r>
    <w:r w:rsidR="006C497F">
      <w:rPr>
        <w:noProof/>
        <w:sz w:val="18"/>
        <w:szCs w:val="18"/>
      </w:rPr>
      <w:t>2</w:t>
    </w:r>
    <w:r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5F" w:rsidRDefault="007B0F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2C"/>
    <w:rsid w:val="00000D54"/>
    <w:rsid w:val="00001646"/>
    <w:rsid w:val="0000617D"/>
    <w:rsid w:val="00006ECE"/>
    <w:rsid w:val="0001176A"/>
    <w:rsid w:val="00037BFA"/>
    <w:rsid w:val="000405D9"/>
    <w:rsid w:val="00040CB7"/>
    <w:rsid w:val="00084A24"/>
    <w:rsid w:val="00097F15"/>
    <w:rsid w:val="000B2903"/>
    <w:rsid w:val="000B3543"/>
    <w:rsid w:val="000D1290"/>
    <w:rsid w:val="000D12B0"/>
    <w:rsid w:val="000E1CB9"/>
    <w:rsid w:val="000E6ED3"/>
    <w:rsid w:val="000F11BE"/>
    <w:rsid w:val="00105E51"/>
    <w:rsid w:val="00113532"/>
    <w:rsid w:val="001245EA"/>
    <w:rsid w:val="00134500"/>
    <w:rsid w:val="00147E21"/>
    <w:rsid w:val="0015258D"/>
    <w:rsid w:val="00153E23"/>
    <w:rsid w:val="001632A6"/>
    <w:rsid w:val="00181FBC"/>
    <w:rsid w:val="001A6C73"/>
    <w:rsid w:val="001C17A3"/>
    <w:rsid w:val="001E20BD"/>
    <w:rsid w:val="001E2E0D"/>
    <w:rsid w:val="001F08C6"/>
    <w:rsid w:val="001F323F"/>
    <w:rsid w:val="001F4E9F"/>
    <w:rsid w:val="001F7D81"/>
    <w:rsid w:val="0023062C"/>
    <w:rsid w:val="002514A0"/>
    <w:rsid w:val="00255032"/>
    <w:rsid w:val="00260FAE"/>
    <w:rsid w:val="002A221A"/>
    <w:rsid w:val="002B7671"/>
    <w:rsid w:val="002B7EB9"/>
    <w:rsid w:val="002E419D"/>
    <w:rsid w:val="002F00FB"/>
    <w:rsid w:val="002F23B4"/>
    <w:rsid w:val="003107E0"/>
    <w:rsid w:val="00322B64"/>
    <w:rsid w:val="00324FA5"/>
    <w:rsid w:val="003437F5"/>
    <w:rsid w:val="003533C6"/>
    <w:rsid w:val="0038774D"/>
    <w:rsid w:val="00396BAB"/>
    <w:rsid w:val="003C4DA1"/>
    <w:rsid w:val="003C5A33"/>
    <w:rsid w:val="003C71DC"/>
    <w:rsid w:val="003D5C21"/>
    <w:rsid w:val="003E0A77"/>
    <w:rsid w:val="0047627E"/>
    <w:rsid w:val="004A1A52"/>
    <w:rsid w:val="004A5571"/>
    <w:rsid w:val="004D29AD"/>
    <w:rsid w:val="0051072C"/>
    <w:rsid w:val="005254F6"/>
    <w:rsid w:val="00534696"/>
    <w:rsid w:val="005369A0"/>
    <w:rsid w:val="00546F8B"/>
    <w:rsid w:val="005631E9"/>
    <w:rsid w:val="00565559"/>
    <w:rsid w:val="00575F05"/>
    <w:rsid w:val="005764A6"/>
    <w:rsid w:val="00592957"/>
    <w:rsid w:val="00593F5A"/>
    <w:rsid w:val="005C08EC"/>
    <w:rsid w:val="005C0E7E"/>
    <w:rsid w:val="005F16F6"/>
    <w:rsid w:val="00611DD2"/>
    <w:rsid w:val="00637F20"/>
    <w:rsid w:val="0065539E"/>
    <w:rsid w:val="00657F6F"/>
    <w:rsid w:val="00681CC7"/>
    <w:rsid w:val="0068376F"/>
    <w:rsid w:val="00694F01"/>
    <w:rsid w:val="006A1588"/>
    <w:rsid w:val="006A183F"/>
    <w:rsid w:val="006C497F"/>
    <w:rsid w:val="006E28BB"/>
    <w:rsid w:val="006F4264"/>
    <w:rsid w:val="00722C6B"/>
    <w:rsid w:val="0075461A"/>
    <w:rsid w:val="00756C29"/>
    <w:rsid w:val="00763E44"/>
    <w:rsid w:val="00765EF4"/>
    <w:rsid w:val="007736A3"/>
    <w:rsid w:val="007820B4"/>
    <w:rsid w:val="00791CA4"/>
    <w:rsid w:val="0079216C"/>
    <w:rsid w:val="007B0F5F"/>
    <w:rsid w:val="007B62C8"/>
    <w:rsid w:val="007C5368"/>
    <w:rsid w:val="00825816"/>
    <w:rsid w:val="008453AB"/>
    <w:rsid w:val="00846DB6"/>
    <w:rsid w:val="008511B2"/>
    <w:rsid w:val="00872745"/>
    <w:rsid w:val="008843A9"/>
    <w:rsid w:val="00894A46"/>
    <w:rsid w:val="008A4BE8"/>
    <w:rsid w:val="008A57EC"/>
    <w:rsid w:val="008B12E7"/>
    <w:rsid w:val="008D1EB1"/>
    <w:rsid w:val="008E20E0"/>
    <w:rsid w:val="008F20A2"/>
    <w:rsid w:val="008F26EB"/>
    <w:rsid w:val="009071C5"/>
    <w:rsid w:val="00912040"/>
    <w:rsid w:val="00925EF5"/>
    <w:rsid w:val="009378D1"/>
    <w:rsid w:val="00937F87"/>
    <w:rsid w:val="009417C0"/>
    <w:rsid w:val="00945A27"/>
    <w:rsid w:val="009828BD"/>
    <w:rsid w:val="0099008D"/>
    <w:rsid w:val="009E0ACD"/>
    <w:rsid w:val="009F5F74"/>
    <w:rsid w:val="00A100CE"/>
    <w:rsid w:val="00A14B86"/>
    <w:rsid w:val="00A56E42"/>
    <w:rsid w:val="00A66FD4"/>
    <w:rsid w:val="00A82B27"/>
    <w:rsid w:val="00A979BC"/>
    <w:rsid w:val="00AD0930"/>
    <w:rsid w:val="00AD2D24"/>
    <w:rsid w:val="00AE6011"/>
    <w:rsid w:val="00B126C2"/>
    <w:rsid w:val="00B225B4"/>
    <w:rsid w:val="00B321BC"/>
    <w:rsid w:val="00B34C2C"/>
    <w:rsid w:val="00B47A42"/>
    <w:rsid w:val="00B63556"/>
    <w:rsid w:val="00BC231B"/>
    <w:rsid w:val="00C1315E"/>
    <w:rsid w:val="00C247D9"/>
    <w:rsid w:val="00C725EC"/>
    <w:rsid w:val="00C950AA"/>
    <w:rsid w:val="00CA1B63"/>
    <w:rsid w:val="00CA5C03"/>
    <w:rsid w:val="00CB57CE"/>
    <w:rsid w:val="00CE3212"/>
    <w:rsid w:val="00D13B07"/>
    <w:rsid w:val="00D35752"/>
    <w:rsid w:val="00D5535F"/>
    <w:rsid w:val="00D65BE9"/>
    <w:rsid w:val="00D67D2E"/>
    <w:rsid w:val="00D86B5B"/>
    <w:rsid w:val="00D95A8E"/>
    <w:rsid w:val="00DA0FA8"/>
    <w:rsid w:val="00E051D7"/>
    <w:rsid w:val="00E16A13"/>
    <w:rsid w:val="00E2347F"/>
    <w:rsid w:val="00E26164"/>
    <w:rsid w:val="00E543EB"/>
    <w:rsid w:val="00E708D6"/>
    <w:rsid w:val="00E90353"/>
    <w:rsid w:val="00E90ACC"/>
    <w:rsid w:val="00EE1E7B"/>
    <w:rsid w:val="00EF40A9"/>
    <w:rsid w:val="00F12B34"/>
    <w:rsid w:val="00F40936"/>
    <w:rsid w:val="00F46C6F"/>
    <w:rsid w:val="00F664A6"/>
    <w:rsid w:val="00F8679A"/>
    <w:rsid w:val="00F90081"/>
    <w:rsid w:val="00FA0912"/>
    <w:rsid w:val="00FA0ABB"/>
    <w:rsid w:val="00FC1EFE"/>
    <w:rsid w:val="00FD2ECC"/>
    <w:rsid w:val="00FD707E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87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link w:val="Rectitle0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59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uiPriority w:val="99"/>
    <w:rsid w:val="00D95A8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D95A8E"/>
    <w:rPr>
      <w:rFonts w:eastAsia="SimSun" w:cs="Times New Roma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D95A8E"/>
    <w:rPr>
      <w:rFonts w:eastAsia="SimSun" w:cs="Times New Roman"/>
      <w:b/>
      <w:sz w:val="28"/>
      <w:lang w:val="en-GB" w:eastAsia="en-US" w:bidi="ar-SA"/>
    </w:rPr>
  </w:style>
  <w:style w:type="character" w:customStyle="1" w:styleId="longtextshorttext">
    <w:name w:val="long_text short_text"/>
    <w:basedOn w:val="DefaultParagraphFont"/>
    <w:uiPriority w:val="99"/>
    <w:rsid w:val="00D95A8E"/>
    <w:rPr>
      <w:rFonts w:cs="Times New Roman"/>
    </w:rPr>
  </w:style>
  <w:style w:type="paragraph" w:customStyle="1" w:styleId="Reptitle">
    <w:name w:val="Rep_title"/>
    <w:basedOn w:val="Normal"/>
    <w:next w:val="Normal"/>
    <w:uiPriority w:val="99"/>
    <w:rsid w:val="0038774D"/>
    <w:pPr>
      <w:keepNext/>
      <w:keepLines/>
      <w:spacing w:before="360"/>
      <w:jc w:val="center"/>
      <w:textAlignment w:val="auto"/>
    </w:pPr>
    <w:rPr>
      <w:b/>
      <w:sz w:val="28"/>
    </w:rPr>
  </w:style>
  <w:style w:type="paragraph" w:customStyle="1" w:styleId="Title4">
    <w:name w:val="Title 4"/>
    <w:basedOn w:val="Normal"/>
    <w:next w:val="Heading1"/>
    <w:uiPriority w:val="99"/>
    <w:rsid w:val="003877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38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Headingb">
    <w:name w:val="Heading_b"/>
    <w:basedOn w:val="Normal"/>
    <w:next w:val="Normal"/>
    <w:rsid w:val="0047627E"/>
    <w:pPr>
      <w:keepNext/>
      <w:spacing w:before="160"/>
    </w:pPr>
    <w:rPr>
      <w:rFonts w:eastAsia="Times New Roman"/>
      <w:b/>
    </w:rPr>
  </w:style>
  <w:style w:type="character" w:customStyle="1" w:styleId="RectitleChar">
    <w:name w:val="Rec_title Char"/>
    <w:rsid w:val="0047627E"/>
    <w:rPr>
      <w:rFonts w:ascii="Times New Roman" w:hAnsi="Times New Roman"/>
      <w:b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5539E"/>
    <w:rPr>
      <w:b/>
      <w:szCs w:val="20"/>
      <w:lang w:val="en-GB" w:eastAsia="en-US"/>
    </w:rPr>
  </w:style>
  <w:style w:type="paragraph" w:customStyle="1" w:styleId="Reasons">
    <w:name w:val="Reasons"/>
    <w:basedOn w:val="Normal"/>
    <w:qFormat/>
    <w:rsid w:val="00FD2E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87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link w:val="Rectitle0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46F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559"/>
    <w:rPr>
      <w:rFonts w:ascii="Tahoma" w:hAnsi="Tahoma" w:cs="Tahoma"/>
      <w:sz w:val="16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uiPriority w:val="99"/>
    <w:rsid w:val="00D95A8E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locked/>
    <w:rsid w:val="00D95A8E"/>
    <w:rPr>
      <w:rFonts w:eastAsia="SimSun" w:cs="Times New Roman"/>
      <w:sz w:val="24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D95A8E"/>
    <w:rPr>
      <w:rFonts w:eastAsia="SimSun" w:cs="Times New Roman"/>
      <w:b/>
      <w:sz w:val="28"/>
      <w:lang w:val="en-GB" w:eastAsia="en-US" w:bidi="ar-SA"/>
    </w:rPr>
  </w:style>
  <w:style w:type="character" w:customStyle="1" w:styleId="longtextshorttext">
    <w:name w:val="long_text short_text"/>
    <w:basedOn w:val="DefaultParagraphFont"/>
    <w:uiPriority w:val="99"/>
    <w:rsid w:val="00D95A8E"/>
    <w:rPr>
      <w:rFonts w:cs="Times New Roman"/>
    </w:rPr>
  </w:style>
  <w:style w:type="paragraph" w:customStyle="1" w:styleId="Reptitle">
    <w:name w:val="Rep_title"/>
    <w:basedOn w:val="Normal"/>
    <w:next w:val="Normal"/>
    <w:uiPriority w:val="99"/>
    <w:rsid w:val="0038774D"/>
    <w:pPr>
      <w:keepNext/>
      <w:keepLines/>
      <w:spacing w:before="360"/>
      <w:jc w:val="center"/>
      <w:textAlignment w:val="auto"/>
    </w:pPr>
    <w:rPr>
      <w:b/>
      <w:sz w:val="28"/>
    </w:rPr>
  </w:style>
  <w:style w:type="paragraph" w:customStyle="1" w:styleId="Title4">
    <w:name w:val="Title 4"/>
    <w:basedOn w:val="Normal"/>
    <w:next w:val="Heading1"/>
    <w:uiPriority w:val="99"/>
    <w:rsid w:val="0038774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  <w:textAlignment w:val="auto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rsid w:val="0038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customStyle="1" w:styleId="Headingb">
    <w:name w:val="Heading_b"/>
    <w:basedOn w:val="Normal"/>
    <w:next w:val="Normal"/>
    <w:rsid w:val="0047627E"/>
    <w:pPr>
      <w:keepNext/>
      <w:spacing w:before="160"/>
    </w:pPr>
    <w:rPr>
      <w:rFonts w:eastAsia="Times New Roman"/>
      <w:b/>
    </w:rPr>
  </w:style>
  <w:style w:type="character" w:customStyle="1" w:styleId="RectitleChar">
    <w:name w:val="Rec_title Char"/>
    <w:rsid w:val="0047627E"/>
    <w:rPr>
      <w:rFonts w:ascii="Times New Roman" w:hAnsi="Times New Roman"/>
      <w:b/>
      <w:sz w:val="28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5539E"/>
    <w:rPr>
      <w:b/>
      <w:szCs w:val="20"/>
      <w:lang w:val="en-GB" w:eastAsia="en-US"/>
    </w:rPr>
  </w:style>
  <w:style w:type="paragraph" w:customStyle="1" w:styleId="Reasons">
    <w:name w:val="Reasons"/>
    <w:basedOn w:val="Normal"/>
    <w:qFormat/>
    <w:rsid w:val="00FD2E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creator>lei</dc:creator>
  <cp:lastModifiedBy>jovet</cp:lastModifiedBy>
  <cp:revision>4</cp:revision>
  <cp:lastPrinted>2013-02-18T07:44:00Z</cp:lastPrinted>
  <dcterms:created xsi:type="dcterms:W3CDTF">2013-02-18T07:45:00Z</dcterms:created>
  <dcterms:modified xsi:type="dcterms:W3CDTF">2013-02-19T09:07:00Z</dcterms:modified>
</cp:coreProperties>
</file>