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EA1FB0">
        <w:tc>
          <w:tcPr>
            <w:tcW w:w="8188" w:type="dxa"/>
            <w:vAlign w:val="center"/>
          </w:tcPr>
          <w:p w:rsidR="00D35752" w:rsidRPr="00EA1FB0" w:rsidRDefault="00D35752" w:rsidP="00D35752">
            <w:pPr>
              <w:spacing w:before="0"/>
              <w:rPr>
                <w:rFonts w:asciiTheme="minorHAnsi" w:hAnsiTheme="minorHAnsi" w:cstheme="minorHAnsi"/>
                <w:sz w:val="40"/>
                <w:szCs w:val="40"/>
              </w:rPr>
            </w:pPr>
            <w:bookmarkStart w:id="0" w:name="_GoBack"/>
            <w:bookmarkEnd w:id="0"/>
            <w:r w:rsidRPr="00EA1FB0">
              <w:rPr>
                <w:rFonts w:asciiTheme="minorHAnsi" w:hAnsiTheme="minorHAnsi" w:cstheme="minorHAnsi"/>
                <w:sz w:val="40"/>
                <w:szCs w:val="40"/>
              </w:rPr>
              <w:t>INTERNATIONAL TELECOMMUNICATION UNION</w:t>
            </w:r>
          </w:p>
        </w:tc>
        <w:tc>
          <w:tcPr>
            <w:tcW w:w="1667" w:type="dxa"/>
          </w:tcPr>
          <w:p w:rsidR="00D35752" w:rsidRPr="00EA1FB0" w:rsidRDefault="0050552C" w:rsidP="00D35752">
            <w:pPr>
              <w:spacing w:before="0"/>
              <w:jc w:val="right"/>
            </w:pPr>
            <w:r w:rsidRPr="00EA1FB0">
              <w:rPr>
                <w:noProof/>
                <w:lang w:val="en-US" w:eastAsia="zh-CN"/>
              </w:rPr>
              <w:drawing>
                <wp:inline distT="0" distB="0" distL="0" distR="0" wp14:anchorId="6A2D2A7D" wp14:editId="61C3DAFE">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EA1FB0">
        <w:trPr>
          <w:cantSplit/>
        </w:trPr>
        <w:tc>
          <w:tcPr>
            <w:tcW w:w="5075" w:type="dxa"/>
          </w:tcPr>
          <w:p w:rsidR="00B87E04" w:rsidRPr="00EA1FB0" w:rsidRDefault="00B87E04">
            <w:pPr>
              <w:rPr>
                <w:b/>
                <w:smallCaps/>
                <w:sz w:val="20"/>
                <w:lang w:val="fr-CH"/>
              </w:rPr>
            </w:pPr>
            <w:r w:rsidRPr="00EA1FB0">
              <w:rPr>
                <w:i/>
                <w:sz w:val="28"/>
                <w:lang w:val="fr-CH"/>
              </w:rPr>
              <w:t>Radiocommunication Bureau</w:t>
            </w:r>
          </w:p>
          <w:p w:rsidR="00B87E04" w:rsidRPr="00EA1FB0" w:rsidRDefault="00B87E04">
            <w:pPr>
              <w:tabs>
                <w:tab w:val="clear" w:pos="794"/>
                <w:tab w:val="clear" w:pos="1191"/>
                <w:tab w:val="clear" w:pos="1588"/>
                <w:tab w:val="clear" w:pos="1985"/>
                <w:tab w:val="center" w:pos="1701"/>
              </w:tabs>
              <w:spacing w:before="0"/>
              <w:rPr>
                <w:b/>
                <w:smallCaps/>
                <w:sz w:val="20"/>
              </w:rPr>
            </w:pPr>
            <w:r w:rsidRPr="00EA1FB0">
              <w:rPr>
                <w:b/>
                <w:sz w:val="18"/>
                <w:lang w:val="fr-CH"/>
              </w:rPr>
              <w:tab/>
            </w:r>
            <w:r w:rsidRPr="00EA1FB0">
              <w:rPr>
                <w:i/>
                <w:sz w:val="18"/>
                <w:lang w:val="fr-CH"/>
              </w:rPr>
              <w:t xml:space="preserve">(Direct Fax N°. </w:t>
            </w:r>
            <w:r w:rsidRPr="00EA1FB0">
              <w:rPr>
                <w:i/>
                <w:sz w:val="18"/>
              </w:rPr>
              <w:t>+41 22 730 57 85)</w:t>
            </w:r>
          </w:p>
        </w:tc>
      </w:tr>
    </w:tbl>
    <w:p w:rsidR="00D35752" w:rsidRPr="00EA1FB0" w:rsidRDefault="00D35752">
      <w:pPr>
        <w:tabs>
          <w:tab w:val="left" w:pos="7513"/>
        </w:tabs>
      </w:pPr>
    </w:p>
    <w:tbl>
      <w:tblPr>
        <w:tblW w:w="10020" w:type="dxa"/>
        <w:tblLayout w:type="fixed"/>
        <w:tblLook w:val="0000" w:firstRow="0" w:lastRow="0" w:firstColumn="0" w:lastColumn="0" w:noHBand="0" w:noVBand="0"/>
      </w:tblPr>
      <w:tblGrid>
        <w:gridCol w:w="3794"/>
        <w:gridCol w:w="6226"/>
      </w:tblGrid>
      <w:tr w:rsidR="00B87E04" w:rsidRPr="00EA1FB0" w:rsidTr="00EA11F3">
        <w:trPr>
          <w:cantSplit/>
        </w:trPr>
        <w:tc>
          <w:tcPr>
            <w:tcW w:w="3794" w:type="dxa"/>
          </w:tcPr>
          <w:p w:rsidR="00EA11F3" w:rsidRPr="00EA1FB0" w:rsidRDefault="00EA11F3" w:rsidP="00EA11F3">
            <w:pPr>
              <w:tabs>
                <w:tab w:val="left" w:pos="7513"/>
              </w:tabs>
              <w:jc w:val="center"/>
              <w:rPr>
                <w:b/>
              </w:rPr>
            </w:pPr>
            <w:bookmarkStart w:id="1" w:name="dletter"/>
            <w:bookmarkEnd w:id="1"/>
            <w:r w:rsidRPr="00EA1FB0">
              <w:rPr>
                <w:b/>
              </w:rPr>
              <w:t>Administrative Circular</w:t>
            </w:r>
          </w:p>
          <w:p w:rsidR="0071106C" w:rsidRPr="00EA1FB0" w:rsidRDefault="00EA11F3" w:rsidP="0006750A">
            <w:pPr>
              <w:tabs>
                <w:tab w:val="clear" w:pos="794"/>
                <w:tab w:val="clear" w:pos="1191"/>
                <w:tab w:val="clear" w:pos="1588"/>
              </w:tabs>
              <w:spacing w:before="0"/>
              <w:jc w:val="center"/>
              <w:rPr>
                <w:b/>
                <w:bCs/>
              </w:rPr>
            </w:pPr>
            <w:bookmarkStart w:id="2" w:name="dnum"/>
            <w:bookmarkEnd w:id="2"/>
            <w:r w:rsidRPr="00EA1FB0">
              <w:rPr>
                <w:b/>
                <w:bCs/>
              </w:rPr>
              <w:t>CACE/</w:t>
            </w:r>
            <w:r w:rsidR="0006750A">
              <w:rPr>
                <w:b/>
                <w:bCs/>
              </w:rPr>
              <w:t>587</w:t>
            </w:r>
          </w:p>
        </w:tc>
        <w:tc>
          <w:tcPr>
            <w:tcW w:w="6226" w:type="dxa"/>
          </w:tcPr>
          <w:p w:rsidR="00B87E04" w:rsidRPr="00EA1FB0" w:rsidRDefault="00FD09E6" w:rsidP="001E255D">
            <w:pPr>
              <w:tabs>
                <w:tab w:val="left" w:pos="7513"/>
              </w:tabs>
              <w:jc w:val="right"/>
              <w:rPr>
                <w:bCs/>
              </w:rPr>
            </w:pPr>
            <w:bookmarkStart w:id="3" w:name="ddate"/>
            <w:bookmarkEnd w:id="3"/>
            <w:r w:rsidRPr="00EA1FB0">
              <w:rPr>
                <w:bCs/>
              </w:rPr>
              <w:t>19 October</w:t>
            </w:r>
            <w:r w:rsidR="009C0359" w:rsidRPr="00EA1FB0">
              <w:rPr>
                <w:bCs/>
              </w:rPr>
              <w:t xml:space="preserve"> 2012</w:t>
            </w:r>
          </w:p>
        </w:tc>
      </w:tr>
    </w:tbl>
    <w:p w:rsidR="00204A5D" w:rsidRPr="00EA1FB0" w:rsidRDefault="001E255D" w:rsidP="0006750A">
      <w:pPr>
        <w:tabs>
          <w:tab w:val="left" w:pos="7513"/>
        </w:tabs>
        <w:spacing w:before="480"/>
        <w:jc w:val="center"/>
        <w:rPr>
          <w:b/>
        </w:rPr>
      </w:pPr>
      <w:r w:rsidRPr="00EA1FB0">
        <w:rPr>
          <w:b/>
          <w:bCs/>
        </w:rPr>
        <w:t xml:space="preserve">To Administrations of Member States of the ITU, </w:t>
      </w:r>
      <w:proofErr w:type="spellStart"/>
      <w:r w:rsidRPr="00EA1FB0">
        <w:rPr>
          <w:b/>
          <w:bCs/>
        </w:rPr>
        <w:t>Radiocommunication</w:t>
      </w:r>
      <w:proofErr w:type="spellEnd"/>
      <w:r w:rsidRPr="00EA1FB0">
        <w:rPr>
          <w:b/>
          <w:bCs/>
        </w:rPr>
        <w:t xml:space="preserve"> Sector Members, ITU-R Associat</w:t>
      </w:r>
      <w:r w:rsidR="0006750A">
        <w:rPr>
          <w:b/>
          <w:bCs/>
        </w:rPr>
        <w:t xml:space="preserve">es participating in the work of </w:t>
      </w:r>
      <w:proofErr w:type="spellStart"/>
      <w:r w:rsidR="0006750A">
        <w:rPr>
          <w:b/>
          <w:bCs/>
        </w:rPr>
        <w:t>Radiocommunication</w:t>
      </w:r>
      <w:proofErr w:type="spellEnd"/>
      <w:r w:rsidR="0006750A">
        <w:rPr>
          <w:b/>
          <w:bCs/>
        </w:rPr>
        <w:br/>
      </w:r>
      <w:r w:rsidRPr="00EA1FB0">
        <w:rPr>
          <w:b/>
          <w:bCs/>
        </w:rPr>
        <w:t xml:space="preserve">Study Group </w:t>
      </w:r>
      <w:r w:rsidR="00FD09E6" w:rsidRPr="00EA1FB0">
        <w:rPr>
          <w:b/>
          <w:bCs/>
        </w:rPr>
        <w:t>4</w:t>
      </w:r>
      <w:r w:rsidR="0006750A">
        <w:rPr>
          <w:b/>
          <w:bCs/>
        </w:rPr>
        <w:t xml:space="preserve"> </w:t>
      </w:r>
      <w:r w:rsidRPr="00EA1FB0">
        <w:rPr>
          <w:b/>
          <w:bCs/>
        </w:rPr>
        <w:t>and ITU-R Academia</w:t>
      </w:r>
    </w:p>
    <w:p w:rsidR="00204A5D" w:rsidRPr="00EA1FB0" w:rsidRDefault="00204A5D" w:rsidP="00FD09E6">
      <w:pPr>
        <w:tabs>
          <w:tab w:val="clear" w:pos="794"/>
          <w:tab w:val="clear" w:pos="1191"/>
          <w:tab w:val="clear" w:pos="1588"/>
          <w:tab w:val="clear" w:pos="1985"/>
          <w:tab w:val="left" w:pos="709"/>
        </w:tabs>
        <w:spacing w:before="720"/>
        <w:ind w:left="709" w:hanging="709"/>
        <w:rPr>
          <w:b/>
          <w:bCs/>
        </w:rPr>
      </w:pPr>
      <w:r w:rsidRPr="00EA1FB0">
        <w:rPr>
          <w:b/>
        </w:rPr>
        <w:t>Subject</w:t>
      </w:r>
      <w:r w:rsidRPr="00EA1FB0">
        <w:t>:</w:t>
      </w:r>
      <w:r w:rsidRPr="00EA1FB0">
        <w:tab/>
      </w:r>
      <w:proofErr w:type="spellStart"/>
      <w:r w:rsidRPr="00EA1FB0">
        <w:rPr>
          <w:b/>
          <w:bCs/>
        </w:rPr>
        <w:t>Radiocommunication</w:t>
      </w:r>
      <w:proofErr w:type="spellEnd"/>
      <w:r w:rsidRPr="00EA1FB0">
        <w:rPr>
          <w:b/>
          <w:bCs/>
        </w:rPr>
        <w:t xml:space="preserve"> Study Group </w:t>
      </w:r>
      <w:r w:rsidR="00FD09E6" w:rsidRPr="00EA1FB0">
        <w:rPr>
          <w:b/>
          <w:bCs/>
        </w:rPr>
        <w:t>4 (Satellite services)</w:t>
      </w:r>
    </w:p>
    <w:p w:rsidR="00204A5D" w:rsidRPr="00EA1FB0" w:rsidRDefault="00204A5D" w:rsidP="00FD09E6">
      <w:pPr>
        <w:numPr>
          <w:ilvl w:val="0"/>
          <w:numId w:val="3"/>
        </w:numPr>
        <w:tabs>
          <w:tab w:val="clear" w:pos="1588"/>
          <w:tab w:val="left" w:pos="1418"/>
        </w:tabs>
        <w:spacing w:before="240"/>
        <w:ind w:left="1780" w:right="-284" w:hanging="357"/>
        <w:rPr>
          <w:b/>
        </w:rPr>
      </w:pPr>
      <w:r w:rsidRPr="00EA1FB0">
        <w:rPr>
          <w:b/>
        </w:rPr>
        <w:t xml:space="preserve">Proposed adoption of </w:t>
      </w:r>
      <w:r w:rsidR="00FD09E6" w:rsidRPr="00EA1FB0">
        <w:rPr>
          <w:b/>
        </w:rPr>
        <w:t xml:space="preserve">2 </w:t>
      </w:r>
      <w:r w:rsidRPr="00EA1FB0">
        <w:rPr>
          <w:b/>
        </w:rPr>
        <w:t xml:space="preserve">draft new </w:t>
      </w:r>
      <w:r w:rsidR="00094F89" w:rsidRPr="00EA1FB0">
        <w:rPr>
          <w:b/>
        </w:rPr>
        <w:t xml:space="preserve">ITU-R </w:t>
      </w:r>
      <w:r w:rsidRPr="00EA1FB0">
        <w:rPr>
          <w:b/>
        </w:rPr>
        <w:t xml:space="preserve">Recommendations and </w:t>
      </w:r>
      <w:r w:rsidR="00FD09E6" w:rsidRPr="00EA1FB0">
        <w:rPr>
          <w:b/>
        </w:rPr>
        <w:t xml:space="preserve">3 </w:t>
      </w:r>
      <w:r w:rsidR="00094F89" w:rsidRPr="00EA1FB0">
        <w:rPr>
          <w:b/>
        </w:rPr>
        <w:t xml:space="preserve">draft revised ITU-R Recommendations and </w:t>
      </w:r>
      <w:r w:rsidRPr="00EA1FB0">
        <w:rPr>
          <w:b/>
        </w:rPr>
        <w:t>their simultaneous approval by correspondence in accordance with § 10.3 of Resolution ITU</w:t>
      </w:r>
      <w:r w:rsidRPr="00EA1FB0">
        <w:rPr>
          <w:b/>
        </w:rPr>
        <w:noBreakHyphen/>
        <w:t>R 1-6 (Procedure for the simultaneous adoption and approval by correspondence)</w:t>
      </w:r>
    </w:p>
    <w:p w:rsidR="00204A5D" w:rsidRPr="00EA1FB0" w:rsidRDefault="00204A5D" w:rsidP="00204A5D"/>
    <w:p w:rsidR="00204A5D" w:rsidRPr="00EA1FB0" w:rsidRDefault="00204A5D" w:rsidP="00DB0FE3">
      <w:pPr>
        <w:spacing w:before="480"/>
      </w:pPr>
      <w:r w:rsidRPr="00EA1FB0">
        <w:t xml:space="preserve">At the meeting of </w:t>
      </w:r>
      <w:proofErr w:type="spellStart"/>
      <w:r w:rsidRPr="00EA1FB0">
        <w:t>Radiocommunication</w:t>
      </w:r>
      <w:proofErr w:type="spellEnd"/>
      <w:r w:rsidRPr="00EA1FB0">
        <w:t xml:space="preserve"> Study Group </w:t>
      </w:r>
      <w:r w:rsidR="00FD09E6" w:rsidRPr="00EA1FB0">
        <w:t>4</w:t>
      </w:r>
      <w:r w:rsidRPr="00EA1FB0">
        <w:t xml:space="preserve">, held </w:t>
      </w:r>
      <w:r w:rsidR="00FD09E6" w:rsidRPr="00EA1FB0">
        <w:t>on 28 September</w:t>
      </w:r>
      <w:r w:rsidRPr="00EA1FB0">
        <w:t xml:space="preserve"> 2012, the Study Group decided to </w:t>
      </w:r>
      <w:r w:rsidR="00ED68DC" w:rsidRPr="00EA1FB0">
        <w:t>apply the procedure for simultaneous adoption and approval by correspondence (PSAA)</w:t>
      </w:r>
      <w:r w:rsidR="00ED68DC">
        <w:t xml:space="preserve"> (</w:t>
      </w:r>
      <w:r w:rsidR="005A62B2">
        <w:t xml:space="preserve">see </w:t>
      </w:r>
      <w:r w:rsidR="00ED68DC">
        <w:t>§ 10.3 of Resolution ITU-R 1-</w:t>
      </w:r>
      <w:r w:rsidR="00ED68DC" w:rsidRPr="00EA1FB0">
        <w:t>6)</w:t>
      </w:r>
      <w:r w:rsidR="00ED68DC">
        <w:t xml:space="preserve"> to</w:t>
      </w:r>
      <w:r w:rsidRPr="00EA1FB0">
        <w:t xml:space="preserve"> </w:t>
      </w:r>
      <w:r w:rsidR="00FD09E6" w:rsidRPr="00EA1FB0">
        <w:t xml:space="preserve">2 </w:t>
      </w:r>
      <w:r w:rsidRPr="00EA1FB0">
        <w:t xml:space="preserve">draft new </w:t>
      </w:r>
      <w:r w:rsidR="000E4A2C">
        <w:t xml:space="preserve">ITU-R </w:t>
      </w:r>
      <w:r w:rsidRPr="00EA1FB0">
        <w:t xml:space="preserve">Recommendations </w:t>
      </w:r>
      <w:r w:rsidR="00172EFE" w:rsidRPr="00EA1FB0">
        <w:rPr>
          <w:bCs/>
        </w:rPr>
        <w:t xml:space="preserve">and </w:t>
      </w:r>
      <w:r w:rsidR="00FD09E6" w:rsidRPr="00EA1FB0">
        <w:rPr>
          <w:bCs/>
        </w:rPr>
        <w:t xml:space="preserve">3 </w:t>
      </w:r>
      <w:r w:rsidR="00172EFE" w:rsidRPr="00EA1FB0">
        <w:rPr>
          <w:bCs/>
        </w:rPr>
        <w:t>draft revised ITU-R Recommendations</w:t>
      </w:r>
      <w:r w:rsidRPr="00EA1FB0">
        <w:t>.</w:t>
      </w:r>
      <w:r w:rsidR="00ED68DC">
        <w:t xml:space="preserve"> </w:t>
      </w:r>
      <w:r w:rsidRPr="00EA1FB0">
        <w:t xml:space="preserve"> The titles and summaries of the draft Recommendations are given in </w:t>
      </w:r>
      <w:r w:rsidR="00FD09E6" w:rsidRPr="00EA1FB0">
        <w:t xml:space="preserve">the </w:t>
      </w:r>
      <w:r w:rsidRPr="00EA1FB0">
        <w:t>Annex</w:t>
      </w:r>
      <w:r w:rsidR="0006750A">
        <w:t>.</w:t>
      </w:r>
    </w:p>
    <w:p w:rsidR="0084497D" w:rsidRPr="00EA1FB0" w:rsidRDefault="00204A5D" w:rsidP="0006750A">
      <w:r w:rsidRPr="00EA1FB0">
        <w:t xml:space="preserve">The consideration period shall extend for </w:t>
      </w:r>
      <w:r w:rsidR="001E255D" w:rsidRPr="00EA1FB0">
        <w:t>2</w:t>
      </w:r>
      <w:r w:rsidRPr="00EA1FB0">
        <w:t xml:space="preserve"> months ending on </w:t>
      </w:r>
      <w:r w:rsidR="00FD09E6" w:rsidRPr="00EA1FB0">
        <w:rPr>
          <w:u w:val="single"/>
        </w:rPr>
        <w:t>19 December</w:t>
      </w:r>
      <w:r w:rsidRPr="00EA1FB0">
        <w:rPr>
          <w:u w:val="single"/>
        </w:rPr>
        <w:t xml:space="preserve"> 2012</w:t>
      </w:r>
      <w:r w:rsidRPr="00EA1FB0">
        <w:t>. If within this period no objections are received from Member States, the draft Recommendation</w:t>
      </w:r>
      <w:r w:rsidR="00E11380" w:rsidRPr="00EA1FB0">
        <w:t>s</w:t>
      </w:r>
      <w:r w:rsidRPr="00EA1FB0">
        <w:t xml:space="preserve"> shall be considered to be adopted by Study Group </w:t>
      </w:r>
      <w:r w:rsidR="00FD09E6" w:rsidRPr="00EA1FB0">
        <w:t>4</w:t>
      </w:r>
      <w:r w:rsidRPr="00EA1FB0">
        <w:t>. Furthermore, since the PSAA procedure has been followed, the draft Recommendation</w:t>
      </w:r>
      <w:r w:rsidR="00E11380" w:rsidRPr="00EA1FB0">
        <w:t>s</w:t>
      </w:r>
      <w:r w:rsidRPr="00EA1FB0">
        <w:t xml:space="preserve"> shall also be considered as approved. </w:t>
      </w:r>
    </w:p>
    <w:p w:rsidR="0084497D" w:rsidRPr="00EA1FB0" w:rsidRDefault="0084497D" w:rsidP="0006750A">
      <w:r w:rsidRPr="00EA1FB0">
        <w:t>Any Member State who objects to the adoption of a draft Recommendation is requested to inform the Director and the Chairman of the Study Group of the reasons for the objection.</w:t>
      </w:r>
    </w:p>
    <w:p w:rsidR="00204A5D" w:rsidRPr="00EA1FB0" w:rsidRDefault="00204A5D" w:rsidP="0006750A">
      <w:r w:rsidRPr="00EA1FB0">
        <w:t xml:space="preserve">After the above-mentioned deadline, the results of the PSAA procedure </w:t>
      </w:r>
      <w:r w:rsidR="001E255D" w:rsidRPr="00EA1FB0">
        <w:t>will</w:t>
      </w:r>
      <w:r w:rsidRPr="00EA1FB0">
        <w:t xml:space="preserve"> be announced in an Administrative Circular and the approved Recommendation</w:t>
      </w:r>
      <w:r w:rsidR="00E11380" w:rsidRPr="00EA1FB0">
        <w:t>s</w:t>
      </w:r>
      <w:r w:rsidRPr="00EA1FB0">
        <w:t xml:space="preserve"> </w:t>
      </w:r>
      <w:r w:rsidR="001E255D" w:rsidRPr="00EA1FB0">
        <w:t xml:space="preserve">will be </w:t>
      </w:r>
      <w:r w:rsidRPr="00EA1FB0">
        <w:t>published as soon as practicable</w:t>
      </w:r>
      <w:r w:rsidR="00612BC8" w:rsidRPr="00EA1FB0">
        <w:t xml:space="preserve"> (see </w:t>
      </w:r>
      <w:hyperlink r:id="rId10" w:history="1">
        <w:r w:rsidR="00612BC8" w:rsidRPr="00EA1FB0">
          <w:rPr>
            <w:rStyle w:val="Hyperlink"/>
          </w:rPr>
          <w:t>http://www.itu.int/pub/R-REC</w:t>
        </w:r>
      </w:hyperlink>
      <w:r w:rsidR="00612BC8" w:rsidRPr="00EA1FB0">
        <w:t>)</w:t>
      </w:r>
      <w:r w:rsidRPr="00EA1FB0">
        <w:t xml:space="preserve">. </w:t>
      </w:r>
    </w:p>
    <w:p w:rsidR="00204A5D" w:rsidRPr="00EA1FB0" w:rsidRDefault="00204A5D" w:rsidP="00204A5D">
      <w:pPr>
        <w:spacing w:before="136"/>
      </w:pPr>
      <w:r w:rsidRPr="00EA1FB0">
        <w:br w:type="page"/>
      </w:r>
      <w:r w:rsidRPr="00EA1FB0">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EA1FB0">
        <w:noBreakHyphen/>
        <w:t>T/ITU</w:t>
      </w:r>
      <w:r w:rsidRPr="00EA1FB0">
        <w:noBreakHyphen/>
        <w:t xml:space="preserve">R/ISO/IEC is available at </w:t>
      </w:r>
      <w:hyperlink r:id="rId11" w:history="1">
        <w:r w:rsidRPr="00EA1FB0">
          <w:rPr>
            <w:rStyle w:val="Hyperlink"/>
            <w:szCs w:val="24"/>
          </w:rPr>
          <w:t>http://www.itu.int/ITU</w:t>
        </w:r>
        <w:r w:rsidRPr="00EA1FB0">
          <w:rPr>
            <w:rStyle w:val="Hyperlink"/>
            <w:szCs w:val="24"/>
          </w:rPr>
          <w:noBreakHyphen/>
          <w:t>T/dbase/patent/patent-policy.html</w:t>
        </w:r>
      </w:hyperlink>
      <w:r w:rsidRPr="00EA1FB0">
        <w:t>.</w:t>
      </w:r>
    </w:p>
    <w:p w:rsidR="00E11380" w:rsidRPr="00EA1FB0" w:rsidRDefault="00E11380" w:rsidP="00E11380">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lang w:val="en-US"/>
        </w:rPr>
      </w:pPr>
      <w:r w:rsidRPr="00EA1FB0">
        <w:rPr>
          <w:sz w:val="24"/>
          <w:szCs w:val="24"/>
          <w:lang w:val="en-US"/>
        </w:rPr>
        <w:tab/>
        <w:t xml:space="preserve">François </w:t>
      </w:r>
      <w:proofErr w:type="spellStart"/>
      <w:r w:rsidRPr="00EA1FB0">
        <w:rPr>
          <w:sz w:val="24"/>
          <w:szCs w:val="24"/>
          <w:lang w:val="en-US"/>
        </w:rPr>
        <w:t>Rancy</w:t>
      </w:r>
      <w:proofErr w:type="spellEnd"/>
    </w:p>
    <w:p w:rsidR="00E11380" w:rsidRPr="00EA1FB0" w:rsidRDefault="00E11380" w:rsidP="00E11380">
      <w:pPr>
        <w:pStyle w:val="BodyTextIndent"/>
        <w:tabs>
          <w:tab w:val="clear" w:pos="567"/>
          <w:tab w:val="clear" w:pos="794"/>
          <w:tab w:val="clear" w:pos="1191"/>
          <w:tab w:val="clear" w:pos="1588"/>
          <w:tab w:val="clear" w:pos="1985"/>
          <w:tab w:val="clear" w:pos="6237"/>
          <w:tab w:val="center" w:pos="7371"/>
        </w:tabs>
        <w:ind w:left="0" w:firstLine="0"/>
        <w:rPr>
          <w:sz w:val="24"/>
          <w:szCs w:val="24"/>
          <w:lang w:val="en-US"/>
        </w:rPr>
      </w:pPr>
      <w:r w:rsidRPr="00EA1FB0">
        <w:rPr>
          <w:sz w:val="24"/>
          <w:szCs w:val="24"/>
          <w:lang w:val="en-US"/>
        </w:rPr>
        <w:tab/>
        <w:t xml:space="preserve">Director, </w:t>
      </w:r>
      <w:proofErr w:type="spellStart"/>
      <w:r w:rsidRPr="00EA1FB0">
        <w:rPr>
          <w:sz w:val="24"/>
          <w:szCs w:val="24"/>
          <w:lang w:val="en-US"/>
        </w:rPr>
        <w:t>Radiocommunication</w:t>
      </w:r>
      <w:proofErr w:type="spellEnd"/>
      <w:r w:rsidRPr="00EA1FB0">
        <w:rPr>
          <w:sz w:val="24"/>
          <w:szCs w:val="24"/>
          <w:lang w:val="en-US"/>
        </w:rPr>
        <w:t xml:space="preserve"> Bureau</w:t>
      </w:r>
    </w:p>
    <w:p w:rsidR="00204A5D" w:rsidRPr="00EA1FB0" w:rsidRDefault="00204A5D" w:rsidP="00204A5D">
      <w:pPr>
        <w:ind w:left="1191" w:hanging="1191"/>
        <w:rPr>
          <w:sz w:val="22"/>
          <w:u w:val="single"/>
          <w:lang w:val="en-US"/>
        </w:rPr>
      </w:pPr>
    </w:p>
    <w:p w:rsidR="00204A5D" w:rsidRDefault="00204A5D" w:rsidP="00204A5D">
      <w:pPr>
        <w:ind w:left="1191" w:hanging="1191"/>
        <w:rPr>
          <w:sz w:val="22"/>
          <w:u w:val="single"/>
          <w:lang w:val="en-US"/>
        </w:rPr>
      </w:pPr>
    </w:p>
    <w:p w:rsidR="0006750A" w:rsidRDefault="0006750A" w:rsidP="00204A5D">
      <w:pPr>
        <w:ind w:left="1191" w:hanging="1191"/>
        <w:rPr>
          <w:sz w:val="22"/>
          <w:u w:val="single"/>
          <w:lang w:val="en-US"/>
        </w:rPr>
      </w:pPr>
    </w:p>
    <w:p w:rsidR="001E255D" w:rsidRPr="00EA1FB0" w:rsidRDefault="001E255D" w:rsidP="0006750A">
      <w:pPr>
        <w:rPr>
          <w:lang w:val="en-US"/>
        </w:rPr>
      </w:pPr>
      <w:r w:rsidRPr="00EA1FB0">
        <w:rPr>
          <w:b/>
          <w:bCs/>
          <w:lang w:val="en-US"/>
        </w:rPr>
        <w:t>Annex:</w:t>
      </w:r>
      <w:r w:rsidRPr="00EA1FB0">
        <w:rPr>
          <w:lang w:val="en-US"/>
        </w:rPr>
        <w:t xml:space="preserve"> </w:t>
      </w:r>
      <w:r w:rsidRPr="00EA1FB0">
        <w:rPr>
          <w:lang w:val="en-US"/>
        </w:rPr>
        <w:tab/>
      </w:r>
      <w:r w:rsidR="0006750A">
        <w:rPr>
          <w:lang w:val="en-US"/>
        </w:rPr>
        <w:tab/>
      </w:r>
      <w:r w:rsidRPr="00EA1FB0">
        <w:rPr>
          <w:lang w:val="en-US"/>
        </w:rPr>
        <w:t>Titles and summaries of the draft Recommendations</w:t>
      </w:r>
    </w:p>
    <w:p w:rsidR="00204A5D" w:rsidRDefault="00204A5D" w:rsidP="00204A5D">
      <w:pPr>
        <w:ind w:left="1191" w:hanging="1191"/>
        <w:rPr>
          <w:b/>
          <w:bCs/>
          <w:lang w:val="en-US"/>
        </w:rPr>
      </w:pPr>
    </w:p>
    <w:p w:rsidR="00B76482" w:rsidRPr="00EA1FB0" w:rsidRDefault="00204A5D" w:rsidP="0006750A">
      <w:pPr>
        <w:rPr>
          <w:lang w:val="en-US"/>
        </w:rPr>
      </w:pPr>
      <w:r w:rsidRPr="0006750A">
        <w:rPr>
          <w:b/>
          <w:bCs/>
          <w:lang w:val="en-US"/>
        </w:rPr>
        <w:t>Document</w:t>
      </w:r>
      <w:r w:rsidR="00D03C99" w:rsidRPr="0006750A">
        <w:rPr>
          <w:b/>
          <w:bCs/>
          <w:lang w:val="en-US"/>
        </w:rPr>
        <w:t>s</w:t>
      </w:r>
      <w:r w:rsidRPr="0006750A">
        <w:rPr>
          <w:b/>
          <w:bCs/>
          <w:lang w:val="en-US"/>
        </w:rPr>
        <w:t>:</w:t>
      </w:r>
      <w:r w:rsidRPr="0006750A">
        <w:rPr>
          <w:lang w:val="en-US"/>
        </w:rPr>
        <w:tab/>
        <w:t>Document</w:t>
      </w:r>
      <w:r w:rsidR="0006750A" w:rsidRPr="0006750A">
        <w:rPr>
          <w:lang w:val="en-US"/>
        </w:rPr>
        <w:t>s</w:t>
      </w:r>
      <w:r w:rsidRPr="0006750A">
        <w:rPr>
          <w:lang w:val="en-US"/>
        </w:rPr>
        <w:t xml:space="preserve"> </w:t>
      </w:r>
      <w:r w:rsidR="00FD09E6" w:rsidRPr="0006750A">
        <w:rPr>
          <w:lang w:val="en-US"/>
        </w:rPr>
        <w:t>4</w:t>
      </w:r>
      <w:r w:rsidRPr="0006750A">
        <w:rPr>
          <w:lang w:val="en-US"/>
        </w:rPr>
        <w:t>/</w:t>
      </w:r>
      <w:r w:rsidR="00B76482" w:rsidRPr="0006750A">
        <w:rPr>
          <w:lang w:val="en-US"/>
        </w:rPr>
        <w:t>11</w:t>
      </w:r>
      <w:r w:rsidRPr="0006750A">
        <w:rPr>
          <w:lang w:val="en-US"/>
        </w:rPr>
        <w:t>(Rev.1)</w:t>
      </w:r>
      <w:r w:rsidR="00B76482" w:rsidRPr="0006750A">
        <w:rPr>
          <w:lang w:val="en-US"/>
        </w:rPr>
        <w:t>, 4/12(Rev.1), 4/17(Rev.1), 4/18(Rev.1), 4/20(Rev.1)</w:t>
      </w:r>
      <w:r w:rsidR="0006750A" w:rsidRPr="0006750A">
        <w:rPr>
          <w:lang w:val="en-US"/>
        </w:rPr>
        <w:br/>
      </w:r>
      <w:r w:rsidR="0006750A">
        <w:rPr>
          <w:lang w:val="en-US"/>
        </w:rPr>
        <w:tab/>
      </w:r>
      <w:r w:rsidR="0006750A">
        <w:rPr>
          <w:lang w:val="en-US"/>
        </w:rPr>
        <w:tab/>
      </w:r>
      <w:r w:rsidR="0006750A">
        <w:rPr>
          <w:lang w:val="en-US"/>
        </w:rPr>
        <w:tab/>
      </w:r>
      <w:r w:rsidR="00B76482" w:rsidRPr="0006750A">
        <w:rPr>
          <w:lang w:val="en-US"/>
        </w:rPr>
        <w:t>These documents are available in electronic format at:</w:t>
      </w:r>
      <w:r w:rsidR="0006750A">
        <w:rPr>
          <w:lang w:val="en-US"/>
        </w:rPr>
        <w:br/>
      </w:r>
      <w:r w:rsidR="0006750A">
        <w:rPr>
          <w:lang w:val="en-US"/>
        </w:rPr>
        <w:tab/>
      </w:r>
      <w:r w:rsidR="0006750A">
        <w:rPr>
          <w:lang w:val="en-US"/>
        </w:rPr>
        <w:tab/>
      </w:r>
      <w:r w:rsidR="0006750A">
        <w:rPr>
          <w:lang w:val="en-US"/>
        </w:rPr>
        <w:tab/>
      </w:r>
      <w:hyperlink r:id="rId12" w:history="1">
        <w:r w:rsidR="00B76482" w:rsidRPr="00EA1FB0">
          <w:rPr>
            <w:rStyle w:val="Hyperlink"/>
            <w:lang w:val="en-US"/>
          </w:rPr>
          <w:t>http://www.itu.int/md/R12-SG04-C</w:t>
        </w:r>
      </w:hyperlink>
    </w:p>
    <w:p w:rsidR="00B76482" w:rsidRPr="00EA1FB0" w:rsidRDefault="00B76482" w:rsidP="00B76482">
      <w:pPr>
        <w:tabs>
          <w:tab w:val="clear" w:pos="1588"/>
          <w:tab w:val="left" w:pos="2552"/>
        </w:tabs>
        <w:rPr>
          <w:lang w:val="en-US"/>
        </w:rPr>
      </w:pPr>
    </w:p>
    <w:p w:rsidR="00204A5D" w:rsidRPr="00EA1FB0" w:rsidRDefault="00204A5D" w:rsidP="0006750A">
      <w:pPr>
        <w:rPr>
          <w:lang w:val="en-US"/>
        </w:rPr>
      </w:pPr>
    </w:p>
    <w:p w:rsidR="00204A5D" w:rsidRDefault="00204A5D" w:rsidP="0006750A">
      <w:pPr>
        <w:rPr>
          <w:lang w:val="en-US"/>
        </w:rPr>
      </w:pPr>
    </w:p>
    <w:p w:rsidR="0006750A" w:rsidRDefault="0006750A" w:rsidP="0006750A">
      <w:pPr>
        <w:rPr>
          <w:lang w:val="en-US"/>
        </w:rPr>
      </w:pPr>
    </w:p>
    <w:p w:rsidR="0006750A" w:rsidRDefault="0006750A" w:rsidP="0006750A">
      <w:pPr>
        <w:rPr>
          <w:lang w:val="en-US"/>
        </w:rPr>
      </w:pPr>
    </w:p>
    <w:p w:rsidR="0006750A" w:rsidRDefault="0006750A" w:rsidP="0006750A">
      <w:pPr>
        <w:rPr>
          <w:lang w:val="en-US"/>
        </w:rPr>
      </w:pPr>
    </w:p>
    <w:p w:rsidR="0006750A" w:rsidRPr="00EA1FB0" w:rsidRDefault="0006750A" w:rsidP="0006750A">
      <w:pPr>
        <w:rPr>
          <w:lang w:val="en-US"/>
        </w:rPr>
      </w:pPr>
    </w:p>
    <w:p w:rsidR="00204A5D" w:rsidRPr="0006750A" w:rsidRDefault="00204A5D" w:rsidP="0006750A">
      <w:pPr>
        <w:rPr>
          <w:b/>
          <w:bCs/>
          <w:sz w:val="18"/>
          <w:szCs w:val="18"/>
          <w:lang w:val="en-US"/>
        </w:rPr>
      </w:pPr>
      <w:r w:rsidRPr="0006750A">
        <w:rPr>
          <w:b/>
          <w:bCs/>
          <w:sz w:val="18"/>
          <w:szCs w:val="18"/>
          <w:lang w:val="en-US"/>
        </w:rPr>
        <w:t>Distribution:</w:t>
      </w:r>
    </w:p>
    <w:p w:rsidR="001E255D" w:rsidRPr="00EA1FB0" w:rsidRDefault="001E255D" w:rsidP="00B76482">
      <w:pPr>
        <w:tabs>
          <w:tab w:val="left" w:pos="567"/>
          <w:tab w:val="left" w:pos="6237"/>
        </w:tabs>
        <w:ind w:left="567" w:hanging="567"/>
        <w:rPr>
          <w:sz w:val="18"/>
          <w:szCs w:val="18"/>
        </w:rPr>
      </w:pPr>
      <w:r w:rsidRPr="00EA1FB0">
        <w:rPr>
          <w:sz w:val="18"/>
          <w:szCs w:val="18"/>
        </w:rPr>
        <w:t>–</w:t>
      </w:r>
      <w:r w:rsidRPr="00EA1FB0">
        <w:rPr>
          <w:sz w:val="18"/>
          <w:szCs w:val="18"/>
        </w:rPr>
        <w:tab/>
        <w:t xml:space="preserve">Administrations of Member States of the ITU and </w:t>
      </w:r>
      <w:proofErr w:type="spellStart"/>
      <w:r w:rsidRPr="00EA1FB0">
        <w:rPr>
          <w:sz w:val="18"/>
          <w:szCs w:val="18"/>
        </w:rPr>
        <w:t>Radiocommunication</w:t>
      </w:r>
      <w:proofErr w:type="spellEnd"/>
      <w:r w:rsidRPr="00EA1FB0">
        <w:rPr>
          <w:sz w:val="18"/>
          <w:szCs w:val="18"/>
        </w:rPr>
        <w:t xml:space="preserve"> Sector Members participating in the work of </w:t>
      </w:r>
      <w:proofErr w:type="spellStart"/>
      <w:r w:rsidRPr="00EA1FB0">
        <w:rPr>
          <w:sz w:val="18"/>
          <w:szCs w:val="18"/>
        </w:rPr>
        <w:t>Radiocommunication</w:t>
      </w:r>
      <w:proofErr w:type="spellEnd"/>
      <w:r w:rsidRPr="00EA1FB0">
        <w:rPr>
          <w:sz w:val="18"/>
          <w:szCs w:val="18"/>
        </w:rPr>
        <w:t xml:space="preserve"> Study Group </w:t>
      </w:r>
      <w:r w:rsidR="00B76482" w:rsidRPr="00EA1FB0">
        <w:rPr>
          <w:sz w:val="18"/>
          <w:szCs w:val="18"/>
        </w:rPr>
        <w:t>4</w:t>
      </w:r>
    </w:p>
    <w:p w:rsidR="001E255D" w:rsidRPr="00EA1FB0" w:rsidRDefault="001E255D" w:rsidP="00B76482">
      <w:pPr>
        <w:tabs>
          <w:tab w:val="left" w:pos="567"/>
          <w:tab w:val="left" w:pos="6237"/>
        </w:tabs>
        <w:spacing w:before="0"/>
        <w:rPr>
          <w:sz w:val="18"/>
          <w:szCs w:val="18"/>
          <w:lang w:val="en-US"/>
        </w:rPr>
      </w:pPr>
      <w:r w:rsidRPr="00EA1FB0">
        <w:rPr>
          <w:sz w:val="18"/>
          <w:szCs w:val="18"/>
          <w:lang w:val="en-US"/>
        </w:rPr>
        <w:t>–</w:t>
      </w:r>
      <w:r w:rsidRPr="00EA1FB0">
        <w:rPr>
          <w:sz w:val="18"/>
          <w:szCs w:val="18"/>
          <w:lang w:val="en-US"/>
        </w:rPr>
        <w:tab/>
        <w:t xml:space="preserve">ITU-R Associates participating in the work of </w:t>
      </w:r>
      <w:proofErr w:type="spellStart"/>
      <w:r w:rsidRPr="00EA1FB0">
        <w:rPr>
          <w:sz w:val="18"/>
          <w:szCs w:val="18"/>
          <w:lang w:val="en-US"/>
        </w:rPr>
        <w:t>Radiocommunication</w:t>
      </w:r>
      <w:proofErr w:type="spellEnd"/>
      <w:r w:rsidRPr="00EA1FB0">
        <w:rPr>
          <w:sz w:val="18"/>
          <w:szCs w:val="18"/>
          <w:lang w:val="en-US"/>
        </w:rPr>
        <w:t xml:space="preserve"> Study Group </w:t>
      </w:r>
      <w:r w:rsidR="00B76482" w:rsidRPr="00EA1FB0">
        <w:rPr>
          <w:sz w:val="18"/>
          <w:szCs w:val="18"/>
          <w:lang w:val="en-US"/>
        </w:rPr>
        <w:t>4</w:t>
      </w:r>
    </w:p>
    <w:p w:rsidR="001E255D" w:rsidRPr="00EA1FB0" w:rsidRDefault="001E255D" w:rsidP="001E255D">
      <w:pPr>
        <w:tabs>
          <w:tab w:val="left" w:pos="567"/>
          <w:tab w:val="left" w:pos="6237"/>
        </w:tabs>
        <w:spacing w:before="0"/>
        <w:rPr>
          <w:sz w:val="18"/>
          <w:szCs w:val="18"/>
          <w:lang w:val="en-US"/>
        </w:rPr>
      </w:pPr>
      <w:r w:rsidRPr="00EA1FB0">
        <w:rPr>
          <w:sz w:val="18"/>
          <w:szCs w:val="18"/>
          <w:lang w:val="en-US"/>
        </w:rPr>
        <w:t>–</w:t>
      </w:r>
      <w:r w:rsidRPr="00EA1FB0">
        <w:rPr>
          <w:sz w:val="18"/>
          <w:szCs w:val="18"/>
          <w:lang w:val="en-US"/>
        </w:rPr>
        <w:tab/>
        <w:t>ITU-R Academia</w:t>
      </w:r>
    </w:p>
    <w:p w:rsidR="001E255D" w:rsidRPr="00EA1FB0" w:rsidRDefault="001E255D" w:rsidP="001E255D">
      <w:pPr>
        <w:tabs>
          <w:tab w:val="left" w:pos="567"/>
          <w:tab w:val="left" w:pos="6237"/>
        </w:tabs>
        <w:spacing w:before="0"/>
        <w:ind w:left="567" w:hanging="567"/>
        <w:rPr>
          <w:sz w:val="18"/>
          <w:szCs w:val="18"/>
        </w:rPr>
      </w:pPr>
      <w:r w:rsidRPr="00EA1FB0">
        <w:rPr>
          <w:sz w:val="18"/>
          <w:szCs w:val="18"/>
        </w:rPr>
        <w:t>–</w:t>
      </w:r>
      <w:r w:rsidRPr="00EA1FB0">
        <w:rPr>
          <w:sz w:val="18"/>
          <w:szCs w:val="18"/>
        </w:rPr>
        <w:tab/>
        <w:t xml:space="preserve">Chairmen and Vice-Chairmen of </w:t>
      </w:r>
      <w:proofErr w:type="spellStart"/>
      <w:r w:rsidRPr="00EA1FB0">
        <w:rPr>
          <w:sz w:val="18"/>
          <w:szCs w:val="18"/>
        </w:rPr>
        <w:t>Radiocommunication</w:t>
      </w:r>
      <w:proofErr w:type="spellEnd"/>
      <w:r w:rsidRPr="00EA1FB0">
        <w:rPr>
          <w:sz w:val="18"/>
          <w:szCs w:val="18"/>
        </w:rPr>
        <w:t xml:space="preserve"> Study Groups and the Special Committee on Regulatory/Procedural Matters</w:t>
      </w:r>
    </w:p>
    <w:p w:rsidR="001E255D" w:rsidRPr="00EA1FB0" w:rsidRDefault="001E255D" w:rsidP="001E255D">
      <w:pPr>
        <w:tabs>
          <w:tab w:val="left" w:pos="567"/>
          <w:tab w:val="left" w:pos="6237"/>
        </w:tabs>
        <w:spacing w:before="0"/>
        <w:rPr>
          <w:sz w:val="18"/>
          <w:szCs w:val="18"/>
        </w:rPr>
      </w:pPr>
      <w:r w:rsidRPr="00EA1FB0">
        <w:rPr>
          <w:sz w:val="18"/>
          <w:szCs w:val="18"/>
        </w:rPr>
        <w:t>–</w:t>
      </w:r>
      <w:r w:rsidRPr="00EA1FB0">
        <w:rPr>
          <w:sz w:val="18"/>
          <w:szCs w:val="18"/>
        </w:rPr>
        <w:tab/>
        <w:t>Chairman and Vice-Chairmen of the Conference Preparatory Meeting</w:t>
      </w:r>
    </w:p>
    <w:p w:rsidR="001E255D" w:rsidRPr="00EA1FB0" w:rsidRDefault="001E255D" w:rsidP="001E255D">
      <w:pPr>
        <w:tabs>
          <w:tab w:val="left" w:pos="567"/>
          <w:tab w:val="left" w:pos="6237"/>
        </w:tabs>
        <w:spacing w:before="0"/>
        <w:rPr>
          <w:sz w:val="18"/>
          <w:szCs w:val="18"/>
        </w:rPr>
      </w:pPr>
      <w:r w:rsidRPr="00EA1FB0">
        <w:rPr>
          <w:sz w:val="18"/>
          <w:szCs w:val="18"/>
        </w:rPr>
        <w:t>–</w:t>
      </w:r>
      <w:r w:rsidRPr="00EA1FB0">
        <w:rPr>
          <w:sz w:val="18"/>
          <w:szCs w:val="18"/>
        </w:rPr>
        <w:tab/>
        <w:t>Members of the Radio Regulations Board</w:t>
      </w:r>
    </w:p>
    <w:p w:rsidR="001E255D" w:rsidRPr="00EA1FB0" w:rsidRDefault="001E255D" w:rsidP="0006750A">
      <w:pPr>
        <w:pStyle w:val="BodyTextIndent"/>
        <w:ind w:right="-142"/>
        <w:rPr>
          <w:sz w:val="18"/>
          <w:szCs w:val="18"/>
        </w:rPr>
      </w:pPr>
      <w:r w:rsidRPr="00EA1FB0">
        <w:rPr>
          <w:sz w:val="18"/>
          <w:szCs w:val="18"/>
        </w:rPr>
        <w:t>–</w:t>
      </w:r>
      <w:r w:rsidRPr="00EA1FB0">
        <w:rPr>
          <w:sz w:val="18"/>
          <w:szCs w:val="18"/>
        </w:rPr>
        <w:tab/>
        <w:t>Secretary-General of the ITU, Director of the Telecommunication Standardization Bureau, Director of the Telecommunication Development Bureau</w:t>
      </w:r>
    </w:p>
    <w:p w:rsidR="00204A5D" w:rsidRPr="00EA1FB0" w:rsidRDefault="00204A5D" w:rsidP="00B76482">
      <w:pPr>
        <w:pStyle w:val="AnnexNotitle"/>
      </w:pPr>
      <w:r w:rsidRPr="00EA1FB0">
        <w:br w:type="page"/>
      </w:r>
      <w:r w:rsidRPr="00EA1FB0">
        <w:lastRenderedPageBreak/>
        <w:t>Annex</w:t>
      </w:r>
      <w:r w:rsidRPr="00EA1FB0">
        <w:br/>
      </w:r>
      <w:r w:rsidRPr="00EA1FB0">
        <w:br/>
        <w:t>Title</w:t>
      </w:r>
      <w:r w:rsidR="00E11380" w:rsidRPr="00EA1FB0">
        <w:t>s</w:t>
      </w:r>
      <w:r w:rsidRPr="00EA1FB0">
        <w:t xml:space="preserve"> and summar</w:t>
      </w:r>
      <w:r w:rsidR="00E11380" w:rsidRPr="00EA1FB0">
        <w:t>ies</w:t>
      </w:r>
      <w:r w:rsidRPr="00EA1FB0">
        <w:t xml:space="preserve"> of the draft Recommendation</w:t>
      </w:r>
      <w:r w:rsidR="00E11380" w:rsidRPr="00EA1FB0">
        <w:t>s</w:t>
      </w:r>
    </w:p>
    <w:p w:rsidR="00204A5D" w:rsidRPr="00EA1FB0" w:rsidRDefault="00204A5D" w:rsidP="0006750A"/>
    <w:p w:rsidR="00204A5D" w:rsidRPr="00EA1FB0" w:rsidRDefault="00204A5D" w:rsidP="0006750A">
      <w:pPr>
        <w:tabs>
          <w:tab w:val="right" w:pos="9639"/>
        </w:tabs>
        <w:spacing w:before="360"/>
      </w:pPr>
      <w:r w:rsidRPr="00EA1FB0">
        <w:rPr>
          <w:u w:val="single"/>
        </w:rPr>
        <w:t>Draft new Recommendation ITU-R</w:t>
      </w:r>
      <w:r w:rsidR="00EA1FB0">
        <w:rPr>
          <w:u w:val="single"/>
        </w:rPr>
        <w:t xml:space="preserve"> M.</w:t>
      </w:r>
      <w:r w:rsidR="00B76482" w:rsidRPr="00EA1FB0">
        <w:rPr>
          <w:u w:val="single"/>
        </w:rPr>
        <w:t>[PULSE_EVAL]</w:t>
      </w:r>
      <w:r w:rsidRPr="00EA1FB0">
        <w:tab/>
        <w:t xml:space="preserve">Doc. </w:t>
      </w:r>
      <w:r w:rsidR="00B76482" w:rsidRPr="00EA1FB0">
        <w:t>4/11</w:t>
      </w:r>
      <w:r w:rsidRPr="00EA1FB0">
        <w:t>(Rev.1)</w:t>
      </w:r>
    </w:p>
    <w:p w:rsidR="00204A5D" w:rsidRDefault="00EA1FB0" w:rsidP="00EA1FB0">
      <w:pPr>
        <w:pStyle w:val="Rectitle"/>
      </w:pPr>
      <w:r>
        <w:t xml:space="preserve">Evaluation method for pulsed interference from relevant radio sources other than in the </w:t>
      </w:r>
      <w:proofErr w:type="spellStart"/>
      <w:r>
        <w:t>radionavigation</w:t>
      </w:r>
      <w:proofErr w:type="spellEnd"/>
      <w:r>
        <w:t xml:space="preserve">-satellite service to the </w:t>
      </w:r>
      <w:proofErr w:type="spellStart"/>
      <w:r>
        <w:t>radionavigation</w:t>
      </w:r>
      <w:proofErr w:type="spellEnd"/>
      <w:r>
        <w:t xml:space="preserve">-satellite </w:t>
      </w:r>
      <w:r>
        <w:br/>
        <w:t>service systems and networks operating in the 1 164-1 215 MHz,</w:t>
      </w:r>
      <w:r>
        <w:br/>
        <w:t>1 215-1 300 MHz and 1 559-1 610 MHz frequency bands</w:t>
      </w:r>
    </w:p>
    <w:p w:rsidR="008A2118" w:rsidRDefault="008A2118" w:rsidP="00ED68DC">
      <w:pPr>
        <w:spacing w:before="240"/>
        <w:ind w:right="-284"/>
      </w:pPr>
      <w:r>
        <w:t xml:space="preserve">This Recommendation provides a method for use in the initial evaluation of the potential for certain radio sources other than in the </w:t>
      </w:r>
      <w:proofErr w:type="spellStart"/>
      <w:r>
        <w:t>radionavigation</w:t>
      </w:r>
      <w:proofErr w:type="spellEnd"/>
      <w:r>
        <w:t xml:space="preserve">-satellite service (RNSS) to cause pulsed interference to a </w:t>
      </w:r>
      <w:proofErr w:type="spellStart"/>
      <w:r>
        <w:t>radionavigation</w:t>
      </w:r>
      <w:proofErr w:type="spellEnd"/>
      <w:r>
        <w:t>-satellite system or network operating in the 1 164-1 215 MHz, 1 215-1 300 MHz, and 1 559-1 610 MHz frequency bands. The evaluation method components are a set of equations and a table of recommended parameters and allowable degradation ratios for each frequency band and RNSS receiver type. Given the recommended method parameters, the equations quantify the amount of additional degradation beyond a baseline radio frequency interference (RFI) condition caused by the introduction of a new pulsed RFI source or group of sources. Application examples of the evaluation model are given in an additional annex to the Recommendation.</w:t>
      </w:r>
    </w:p>
    <w:p w:rsidR="008A2118" w:rsidRDefault="008A2118" w:rsidP="008A2118">
      <w:pPr>
        <w:ind w:right="-284"/>
      </w:pPr>
      <w:r>
        <w:t>Although the evaluation method equations are applicable to RNSS receivers operating in the 1 559</w:t>
      </w:r>
      <w:r>
        <w:noBreakHyphen/>
        <w:t>1 610 MHz band, further studies would be needed to determine the necessary table of recommended method parameters for that frequency band before the evaluation method is completely defined for the 1 559-1 610 MHz band.</w:t>
      </w:r>
    </w:p>
    <w:p w:rsidR="00EA1FB0" w:rsidRDefault="00EA1FB0" w:rsidP="00EA1FB0"/>
    <w:p w:rsidR="00EA1FB0" w:rsidRPr="00EA1FB0" w:rsidRDefault="00EA1FB0" w:rsidP="00EA1FB0">
      <w:pPr>
        <w:pStyle w:val="Normalaftertitle"/>
        <w:tabs>
          <w:tab w:val="right" w:pos="9639"/>
        </w:tabs>
      </w:pPr>
      <w:r w:rsidRPr="00EA1FB0">
        <w:rPr>
          <w:u w:val="single"/>
        </w:rPr>
        <w:t>Draft new Recommendation ITU-R</w:t>
      </w:r>
      <w:r>
        <w:rPr>
          <w:u w:val="single"/>
        </w:rPr>
        <w:t xml:space="preserve"> </w:t>
      </w:r>
      <w:r w:rsidRPr="00EA1FB0">
        <w:rPr>
          <w:u w:val="single"/>
        </w:rPr>
        <w:t>S.[TIME_VAR_SMALL_E/S]</w:t>
      </w:r>
      <w:r>
        <w:tab/>
        <w:t>Doc. 4/20(Rev.1)</w:t>
      </w:r>
    </w:p>
    <w:p w:rsidR="00204A5D" w:rsidRDefault="00EA1FB0" w:rsidP="00EA1FB0">
      <w:pPr>
        <w:pStyle w:val="Rectitle"/>
      </w:pPr>
      <w:r w:rsidRPr="00C561C6">
        <w:t>Statistical methodology to assess time-var</w:t>
      </w:r>
      <w:r>
        <w:t>ying interference produced by a </w:t>
      </w:r>
      <w:r w:rsidRPr="00C561C6">
        <w:t>geostationary fixed-satellite se</w:t>
      </w:r>
      <w:r>
        <w:t>rvice network of earth stations</w:t>
      </w:r>
      <w:r>
        <w:br/>
      </w:r>
      <w:r w:rsidRPr="00C561C6">
        <w:t>operating with M</w:t>
      </w:r>
      <w:r>
        <w:t>F-TDMA schemes to geostationary</w:t>
      </w:r>
      <w:r>
        <w:br/>
      </w:r>
      <w:r w:rsidRPr="00C561C6">
        <w:t>fixed-satellite service networks</w:t>
      </w:r>
    </w:p>
    <w:p w:rsidR="008A2118" w:rsidRPr="00443865" w:rsidRDefault="008A2118" w:rsidP="00ED68DC">
      <w:pPr>
        <w:spacing w:before="240"/>
        <w:rPr>
          <w:szCs w:val="24"/>
        </w:rPr>
      </w:pPr>
      <w:r w:rsidRPr="00443865">
        <w:rPr>
          <w:szCs w:val="24"/>
        </w:rPr>
        <w:t xml:space="preserve">This Recommendation provides a statistical methodology to assess time-varying interference resulting from a geostationary network of earth stations, operating with </w:t>
      </w:r>
      <w:r>
        <w:rPr>
          <w:lang w:val="en-US"/>
        </w:rPr>
        <w:t xml:space="preserve">multi-frequency time division multiple access </w:t>
      </w:r>
      <w:r w:rsidRPr="00443865">
        <w:rPr>
          <w:szCs w:val="24"/>
        </w:rPr>
        <w:t>schemes, over a geostationary orbit fixed-satellite service network</w:t>
      </w:r>
      <w:r w:rsidR="00ED68DC">
        <w:rPr>
          <w:szCs w:val="24"/>
        </w:rPr>
        <w:t>. The </w:t>
      </w:r>
      <w:r w:rsidRPr="00443865">
        <w:rPr>
          <w:szCs w:val="24"/>
        </w:rPr>
        <w:t>methodology considers the potential interference to another GSO FSS network. Furthermore, the methodology can be used to adjust the power levels of the interfering terminals such that the performance objectives of the interfered-with satellite network are not impacted.</w:t>
      </w:r>
    </w:p>
    <w:p w:rsidR="00EA1FB0" w:rsidRDefault="00EA1FB0" w:rsidP="00EA1FB0"/>
    <w:p w:rsidR="008A2118" w:rsidRDefault="008A2118">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EA1FB0" w:rsidRDefault="00EA1FB0" w:rsidP="00EA1FB0">
      <w:pPr>
        <w:pStyle w:val="Normalaftertitle"/>
        <w:tabs>
          <w:tab w:val="right" w:pos="9639"/>
        </w:tabs>
        <w:rPr>
          <w:lang w:eastAsia="ko-KR"/>
        </w:rPr>
      </w:pPr>
      <w:r w:rsidRPr="00EA1FB0">
        <w:rPr>
          <w:u w:val="single"/>
        </w:rPr>
        <w:t xml:space="preserve">Draft </w:t>
      </w:r>
      <w:r>
        <w:rPr>
          <w:u w:val="single"/>
        </w:rPr>
        <w:t>revision of</w:t>
      </w:r>
      <w:r w:rsidRPr="00EA1FB0">
        <w:rPr>
          <w:u w:val="single"/>
        </w:rPr>
        <w:t xml:space="preserve"> Recommendation ITU-R</w:t>
      </w:r>
      <w:r>
        <w:rPr>
          <w:u w:val="single"/>
        </w:rPr>
        <w:t xml:space="preserve"> </w:t>
      </w:r>
      <w:r w:rsidRPr="00EA1FB0">
        <w:rPr>
          <w:u w:val="single"/>
          <w:lang w:eastAsia="ko-KR"/>
        </w:rPr>
        <w:t>M.</w:t>
      </w:r>
      <w:r w:rsidRPr="00EA1FB0">
        <w:rPr>
          <w:rFonts w:hint="eastAsia"/>
          <w:u w:val="single"/>
          <w:lang w:eastAsia="ko-KR"/>
        </w:rPr>
        <w:t>1850</w:t>
      </w:r>
      <w:r>
        <w:rPr>
          <w:lang w:eastAsia="ko-KR"/>
        </w:rPr>
        <w:tab/>
        <w:t>Doc. 4/12(Rev.1)</w:t>
      </w:r>
    </w:p>
    <w:p w:rsidR="00EA1FB0" w:rsidRDefault="00EA1FB0" w:rsidP="00EA1FB0">
      <w:pPr>
        <w:pStyle w:val="Rectitle"/>
        <w:rPr>
          <w:lang w:eastAsia="ko-KR"/>
        </w:rPr>
      </w:pPr>
      <w:r w:rsidRPr="00753B3D">
        <w:rPr>
          <w:rFonts w:hint="eastAsia"/>
          <w:lang w:eastAsia="ko-KR"/>
        </w:rPr>
        <w:t>Detailed specifications of the radio interfaces for the satellite component of International Mobile Telecommunications-2000 (IMT-2000)</w:t>
      </w:r>
    </w:p>
    <w:p w:rsidR="008A2118" w:rsidRDefault="008A2118" w:rsidP="00ED68DC">
      <w:pPr>
        <w:spacing w:before="240"/>
        <w:ind w:right="-284"/>
        <w:rPr>
          <w:lang w:eastAsia="ko-KR"/>
        </w:rPr>
      </w:pPr>
      <w:r w:rsidRPr="000666D4">
        <w:rPr>
          <w:rFonts w:hint="eastAsia"/>
          <w:lang w:val="en-US" w:eastAsia="ko-KR"/>
        </w:rPr>
        <w:t xml:space="preserve">Based on the results of harmonization activities between </w:t>
      </w:r>
      <w:r w:rsidR="005A62B2">
        <w:rPr>
          <w:lang w:val="en-US" w:eastAsia="ko-KR"/>
        </w:rPr>
        <w:t>the satellite radio interface (</w:t>
      </w:r>
      <w:r w:rsidRPr="000666D4">
        <w:rPr>
          <w:rFonts w:hint="eastAsia"/>
          <w:lang w:val="en-US" w:eastAsia="ko-KR"/>
        </w:rPr>
        <w:t>SRI</w:t>
      </w:r>
      <w:r w:rsidR="005A62B2">
        <w:rPr>
          <w:lang w:val="en-US" w:eastAsia="ko-KR"/>
        </w:rPr>
        <w:t>)</w:t>
      </w:r>
      <w:r w:rsidRPr="000666D4">
        <w:rPr>
          <w:rFonts w:hint="eastAsia"/>
          <w:lang w:val="en-US" w:eastAsia="ko-KR"/>
        </w:rPr>
        <w:t>-A, C and G families in ETSI, the SRI</w:t>
      </w:r>
      <w:r w:rsidRPr="000666D4">
        <w:rPr>
          <w:lang w:val="en-US" w:eastAsia="ko-KR"/>
        </w:rPr>
        <w:noBreakHyphen/>
      </w:r>
      <w:r w:rsidRPr="000666D4">
        <w:rPr>
          <w:rFonts w:hint="eastAsia"/>
          <w:lang w:val="en-US" w:eastAsia="ko-KR"/>
        </w:rPr>
        <w:t xml:space="preserve">C and the SRI-G </w:t>
      </w:r>
      <w:r w:rsidRPr="000666D4">
        <w:rPr>
          <w:lang w:val="en-US" w:eastAsia="ko-KR"/>
        </w:rPr>
        <w:t>famil</w:t>
      </w:r>
      <w:r w:rsidRPr="000666D4">
        <w:rPr>
          <w:rFonts w:hint="eastAsia"/>
          <w:lang w:val="en-US" w:eastAsia="ko-KR"/>
        </w:rPr>
        <w:t xml:space="preserve">ies </w:t>
      </w:r>
      <w:r>
        <w:rPr>
          <w:lang w:val="en-US" w:eastAsia="ko-KR"/>
        </w:rPr>
        <w:t>were</w:t>
      </w:r>
      <w:r w:rsidRPr="000666D4">
        <w:rPr>
          <w:rFonts w:hint="eastAsia"/>
          <w:lang w:val="en-US" w:eastAsia="ko-KR"/>
        </w:rPr>
        <w:t xml:space="preserve"> merged and revised to the enhanced SRI-G family specifications.</w:t>
      </w:r>
      <w:r>
        <w:rPr>
          <w:rFonts w:hint="eastAsia"/>
          <w:lang w:eastAsia="ko-KR"/>
        </w:rPr>
        <w:t xml:space="preserve"> The</w:t>
      </w:r>
      <w:r>
        <w:rPr>
          <w:lang w:eastAsia="ko-KR"/>
        </w:rPr>
        <w:t> </w:t>
      </w:r>
      <w:r w:rsidRPr="000666D4">
        <w:rPr>
          <w:rFonts w:hint="eastAsia"/>
          <w:lang w:eastAsia="ko-KR"/>
        </w:rPr>
        <w:t xml:space="preserve">enhanced SRI-G </w:t>
      </w:r>
      <w:r w:rsidRPr="000666D4">
        <w:rPr>
          <w:lang w:eastAsia="ko-KR"/>
        </w:rPr>
        <w:t>family</w:t>
      </w:r>
      <w:r w:rsidRPr="000666D4">
        <w:rPr>
          <w:rFonts w:hint="eastAsia"/>
          <w:lang w:eastAsia="ko-KR"/>
        </w:rPr>
        <w:t xml:space="preserve"> is a harmonized result of </w:t>
      </w:r>
      <w:r>
        <w:rPr>
          <w:lang w:eastAsia="ko-KR"/>
        </w:rPr>
        <w:t xml:space="preserve">the </w:t>
      </w:r>
      <w:r w:rsidRPr="000666D4">
        <w:rPr>
          <w:rFonts w:hint="eastAsia"/>
          <w:lang w:eastAsia="ko-KR"/>
        </w:rPr>
        <w:t>previous SRI-C and G families. It is also noted that a few satellite-specifi</w:t>
      </w:r>
      <w:r>
        <w:rPr>
          <w:lang w:eastAsia="ko-KR"/>
        </w:rPr>
        <w:t>c</w:t>
      </w:r>
      <w:r w:rsidRPr="000666D4">
        <w:rPr>
          <w:rFonts w:hint="eastAsia"/>
          <w:lang w:eastAsia="ko-KR"/>
        </w:rPr>
        <w:t xml:space="preserve"> features of </w:t>
      </w:r>
      <w:r>
        <w:rPr>
          <w:lang w:eastAsia="ko-KR"/>
        </w:rPr>
        <w:t xml:space="preserve">the </w:t>
      </w:r>
      <w:r w:rsidRPr="000666D4">
        <w:rPr>
          <w:rFonts w:hint="eastAsia"/>
          <w:lang w:eastAsia="ko-KR"/>
        </w:rPr>
        <w:t xml:space="preserve">SRI-A family </w:t>
      </w:r>
      <w:r>
        <w:rPr>
          <w:lang w:eastAsia="ko-KR"/>
        </w:rPr>
        <w:t>were</w:t>
      </w:r>
      <w:r w:rsidRPr="000666D4">
        <w:rPr>
          <w:rFonts w:hint="eastAsia"/>
          <w:lang w:eastAsia="ko-KR"/>
        </w:rPr>
        <w:t xml:space="preserve"> also incorporated</w:t>
      </w:r>
      <w:r w:rsidR="00ED68DC">
        <w:rPr>
          <w:lang w:eastAsia="ko-KR"/>
        </w:rPr>
        <w:t xml:space="preserve"> in this revision</w:t>
      </w:r>
      <w:r w:rsidRPr="000666D4">
        <w:rPr>
          <w:rFonts w:hint="eastAsia"/>
          <w:lang w:eastAsia="ko-KR"/>
        </w:rPr>
        <w:t>.</w:t>
      </w:r>
    </w:p>
    <w:p w:rsidR="00EA1FB0" w:rsidRDefault="00EA1FB0" w:rsidP="00EA1FB0"/>
    <w:p w:rsidR="00EA1FB0" w:rsidRDefault="00EA1FB0" w:rsidP="00EA1FB0">
      <w:pPr>
        <w:pStyle w:val="Normalaftertitle"/>
        <w:tabs>
          <w:tab w:val="right" w:pos="9639"/>
        </w:tabs>
        <w:rPr>
          <w:lang w:eastAsia="ko-KR"/>
        </w:rPr>
      </w:pPr>
      <w:r w:rsidRPr="00EA1FB0">
        <w:rPr>
          <w:u w:val="single"/>
        </w:rPr>
        <w:t xml:space="preserve">Draft </w:t>
      </w:r>
      <w:r>
        <w:rPr>
          <w:u w:val="single"/>
        </w:rPr>
        <w:t>revision of</w:t>
      </w:r>
      <w:r w:rsidRPr="00EA1FB0">
        <w:rPr>
          <w:u w:val="single"/>
        </w:rPr>
        <w:t xml:space="preserve"> Recommendation ITU-R</w:t>
      </w:r>
      <w:r>
        <w:rPr>
          <w:u w:val="single"/>
        </w:rPr>
        <w:t xml:space="preserve"> </w:t>
      </w:r>
      <w:r w:rsidRPr="00EA1FB0">
        <w:rPr>
          <w:u w:val="single"/>
          <w:lang w:eastAsia="ko-KR"/>
        </w:rPr>
        <w:t>BO.1898</w:t>
      </w:r>
      <w:r>
        <w:rPr>
          <w:lang w:eastAsia="ko-KR"/>
        </w:rPr>
        <w:tab/>
        <w:t>Doc. 4/17(Rev.1)</w:t>
      </w:r>
    </w:p>
    <w:p w:rsidR="00EA1FB0" w:rsidRDefault="00EA1FB0" w:rsidP="00EA1FB0">
      <w:pPr>
        <w:pStyle w:val="Rectitle"/>
      </w:pPr>
      <w:r>
        <w:t xml:space="preserve">Power flux-density value required for the protection of receiving earth stations </w:t>
      </w:r>
      <w:r>
        <w:br/>
        <w:t xml:space="preserve">in the broadcasting-satellite service in Regions 1 and 3 from emissions by </w:t>
      </w:r>
      <w:r>
        <w:br/>
        <w:t>a station in the fixed and/or mobile services in the band 21.4-22 GHz</w:t>
      </w:r>
    </w:p>
    <w:p w:rsidR="008A2118" w:rsidRDefault="008A2118" w:rsidP="005A62B2">
      <w:pPr>
        <w:spacing w:before="240"/>
        <w:rPr>
          <w:lang w:eastAsia="ko-KR"/>
        </w:rPr>
      </w:pPr>
      <w:r w:rsidRPr="008A129D">
        <w:rPr>
          <w:lang w:val="en-US" w:eastAsia="ko-KR"/>
        </w:rPr>
        <w:t xml:space="preserve">Recommendation </w:t>
      </w:r>
      <w:r w:rsidR="005A62B2">
        <w:rPr>
          <w:lang w:val="en-US" w:eastAsia="ko-KR"/>
        </w:rPr>
        <w:t xml:space="preserve">ITU-R BO.1898 </w:t>
      </w:r>
      <w:r w:rsidRPr="008A129D">
        <w:rPr>
          <w:lang w:eastAsia="ko-KR"/>
        </w:rPr>
        <w:t xml:space="preserve">recommended </w:t>
      </w:r>
      <w:r w:rsidR="005A62B2">
        <w:rPr>
          <w:lang w:eastAsia="ko-KR"/>
        </w:rPr>
        <w:t xml:space="preserve">that the </w:t>
      </w:r>
      <w:r w:rsidRPr="008A129D">
        <w:rPr>
          <w:lang w:val="en-US" w:eastAsia="ko-KR"/>
        </w:rPr>
        <w:t>power flux-density</w:t>
      </w:r>
      <w:r w:rsidRPr="008A129D">
        <w:t xml:space="preserve"> value m</w:t>
      </w:r>
      <w:r w:rsidRPr="008A129D">
        <w:rPr>
          <w:lang w:eastAsia="ko-KR"/>
        </w:rPr>
        <w:t>ay</w:t>
      </w:r>
      <w:r w:rsidRPr="008A129D">
        <w:t xml:space="preserve"> be used</w:t>
      </w:r>
      <w:r w:rsidRPr="008A129D">
        <w:rPr>
          <w:lang w:eastAsia="ja-JP"/>
        </w:rPr>
        <w:t xml:space="preserve"> either </w:t>
      </w:r>
      <w:r w:rsidRPr="008A129D">
        <w:t xml:space="preserve">as a </w:t>
      </w:r>
      <w:r w:rsidRPr="008A129D">
        <w:rPr>
          <w:lang w:eastAsia="ja-JP"/>
        </w:rPr>
        <w:t xml:space="preserve">hard </w:t>
      </w:r>
      <w:r w:rsidRPr="008A129D">
        <w:t xml:space="preserve">limit </w:t>
      </w:r>
      <w:r w:rsidRPr="008A129D">
        <w:rPr>
          <w:lang w:eastAsia="ja-JP"/>
        </w:rPr>
        <w:t xml:space="preserve">or </w:t>
      </w:r>
      <w:r w:rsidR="005A62B2">
        <w:rPr>
          <w:lang w:eastAsia="ja-JP"/>
        </w:rPr>
        <w:t xml:space="preserve">as </w:t>
      </w:r>
      <w:r w:rsidRPr="008A129D">
        <w:t xml:space="preserve">a </w:t>
      </w:r>
      <w:r w:rsidRPr="008A129D">
        <w:rPr>
          <w:lang w:eastAsia="ko-KR"/>
        </w:rPr>
        <w:t xml:space="preserve">coordination </w:t>
      </w:r>
      <w:r w:rsidRPr="008A129D">
        <w:t xml:space="preserve">threshold </w:t>
      </w:r>
      <w:r w:rsidRPr="008A129D">
        <w:rPr>
          <w:lang w:eastAsia="ja-JP"/>
        </w:rPr>
        <w:t>value</w:t>
      </w:r>
      <w:r w:rsidRPr="008A129D">
        <w:t xml:space="preserve"> to ensure protection of the broadcasting-satellite network</w:t>
      </w:r>
      <w:r>
        <w:t>s</w:t>
      </w:r>
      <w:r w:rsidRPr="008A129D">
        <w:t xml:space="preserve"> in Regions 1 and 3 from </w:t>
      </w:r>
      <w:r w:rsidRPr="008A129D">
        <w:rPr>
          <w:lang w:eastAsia="ja-JP"/>
        </w:rPr>
        <w:t>a terrestrial</w:t>
      </w:r>
      <w:r w:rsidRPr="008A129D">
        <w:t xml:space="preserve"> station, as appropriate.</w:t>
      </w:r>
      <w:r w:rsidRPr="008A129D">
        <w:rPr>
          <w:lang w:eastAsia="ko-KR"/>
        </w:rPr>
        <w:t xml:space="preserve"> However, </w:t>
      </w:r>
      <w:r w:rsidRPr="008A129D">
        <w:rPr>
          <w:lang w:val="en-US" w:eastAsia="ko-KR"/>
        </w:rPr>
        <w:t xml:space="preserve">WRC-12 </w:t>
      </w:r>
      <w:r w:rsidR="005A62B2">
        <w:rPr>
          <w:lang w:val="en-US" w:eastAsia="ko-KR"/>
        </w:rPr>
        <w:t xml:space="preserve">subsequently </w:t>
      </w:r>
      <w:r w:rsidRPr="008A129D">
        <w:rPr>
          <w:lang w:val="en-US" w:eastAsia="ko-KR"/>
        </w:rPr>
        <w:t xml:space="preserve">approved the power flux-density value </w:t>
      </w:r>
      <w:r w:rsidRPr="008A129D">
        <w:rPr>
          <w:rFonts w:eastAsia="Malgun Gothic"/>
          <w:lang w:eastAsia="ko-KR"/>
        </w:rPr>
        <w:t xml:space="preserve">as a hard limit. </w:t>
      </w:r>
      <w:r w:rsidRPr="008A129D">
        <w:rPr>
          <w:lang w:eastAsia="ja-JP"/>
        </w:rPr>
        <w:t>Th</w:t>
      </w:r>
      <w:r w:rsidR="005A62B2">
        <w:rPr>
          <w:lang w:eastAsia="ko-KR"/>
        </w:rPr>
        <w:t>is</w:t>
      </w:r>
      <w:r w:rsidRPr="008A129D">
        <w:rPr>
          <w:lang w:eastAsia="ja-JP"/>
        </w:rPr>
        <w:t xml:space="preserve"> revision </w:t>
      </w:r>
      <w:r w:rsidR="005A62B2">
        <w:rPr>
          <w:lang w:eastAsia="ko-KR"/>
        </w:rPr>
        <w:t>is</w:t>
      </w:r>
      <w:r w:rsidRPr="008A129D">
        <w:rPr>
          <w:lang w:eastAsia="ja-JP"/>
        </w:rPr>
        <w:t xml:space="preserve"> intended </w:t>
      </w:r>
      <w:r w:rsidR="005A62B2">
        <w:rPr>
          <w:lang w:eastAsia="ja-JP"/>
        </w:rPr>
        <w:t>to</w:t>
      </w:r>
      <w:r w:rsidRPr="008A129D">
        <w:rPr>
          <w:lang w:eastAsia="ja-JP"/>
        </w:rPr>
        <w:t xml:space="preserve"> updat</w:t>
      </w:r>
      <w:r w:rsidR="005A62B2">
        <w:rPr>
          <w:lang w:eastAsia="ja-JP"/>
        </w:rPr>
        <w:t>e</w:t>
      </w:r>
      <w:r w:rsidRPr="008A129D">
        <w:rPr>
          <w:lang w:eastAsia="ja-JP"/>
        </w:rPr>
        <w:t xml:space="preserve"> </w:t>
      </w:r>
      <w:r w:rsidRPr="008A129D">
        <w:rPr>
          <w:lang w:eastAsia="ko-KR"/>
        </w:rPr>
        <w:t>the</w:t>
      </w:r>
      <w:r w:rsidRPr="008A129D">
        <w:rPr>
          <w:lang w:eastAsia="ja-JP"/>
        </w:rPr>
        <w:t xml:space="preserve"> texts in relation to th</w:t>
      </w:r>
      <w:r w:rsidRPr="008A129D">
        <w:rPr>
          <w:lang w:eastAsia="ko-KR"/>
        </w:rPr>
        <w:t>ese</w:t>
      </w:r>
      <w:r w:rsidRPr="008A129D">
        <w:rPr>
          <w:lang w:eastAsia="ja-JP"/>
        </w:rPr>
        <w:t xml:space="preserve"> results of W</w:t>
      </w:r>
      <w:r w:rsidRPr="008A129D">
        <w:rPr>
          <w:lang w:eastAsia="ko-KR"/>
        </w:rPr>
        <w:t>RC-12</w:t>
      </w:r>
      <w:r w:rsidRPr="008A129D">
        <w:rPr>
          <w:lang w:eastAsia="ja-JP"/>
        </w:rPr>
        <w:t xml:space="preserve"> as well as </w:t>
      </w:r>
      <w:r w:rsidRPr="008A129D">
        <w:rPr>
          <w:lang w:val="en-US" w:eastAsia="ko-KR"/>
        </w:rPr>
        <w:t>some editorial changes.</w:t>
      </w:r>
    </w:p>
    <w:p w:rsidR="00EA1FB0" w:rsidRDefault="00EA1FB0" w:rsidP="00EA1FB0"/>
    <w:p w:rsidR="00EA1FB0" w:rsidRDefault="00EA1FB0" w:rsidP="00EA1FB0">
      <w:pPr>
        <w:pStyle w:val="Normalaftertitle"/>
        <w:tabs>
          <w:tab w:val="right" w:pos="9639"/>
        </w:tabs>
        <w:rPr>
          <w:lang w:eastAsia="ko-KR"/>
        </w:rPr>
      </w:pPr>
      <w:r w:rsidRPr="00EA1FB0">
        <w:rPr>
          <w:u w:val="single"/>
        </w:rPr>
        <w:t xml:space="preserve">Draft </w:t>
      </w:r>
      <w:r>
        <w:rPr>
          <w:u w:val="single"/>
        </w:rPr>
        <w:t>revision of</w:t>
      </w:r>
      <w:r w:rsidRPr="00EA1FB0">
        <w:rPr>
          <w:u w:val="single"/>
        </w:rPr>
        <w:t xml:space="preserve"> Recommendation ITU-R</w:t>
      </w:r>
      <w:r>
        <w:rPr>
          <w:u w:val="single"/>
        </w:rPr>
        <w:t xml:space="preserve"> </w:t>
      </w:r>
      <w:r w:rsidRPr="00EA1FB0">
        <w:rPr>
          <w:u w:val="single"/>
        </w:rPr>
        <w:t>S.732</w:t>
      </w:r>
      <w:r>
        <w:rPr>
          <w:lang w:eastAsia="ko-KR"/>
        </w:rPr>
        <w:tab/>
        <w:t>Doc. 4/18(Rev.1)</w:t>
      </w:r>
    </w:p>
    <w:p w:rsidR="00EA1FB0" w:rsidRDefault="00EA1FB0" w:rsidP="00EA1FB0">
      <w:pPr>
        <w:pStyle w:val="Rectitle"/>
      </w:pPr>
      <w:r w:rsidRPr="00291706">
        <w:t xml:space="preserve">Method for </w:t>
      </w:r>
      <w:r>
        <w:t xml:space="preserve">statistical processing of earth </w:t>
      </w:r>
      <w:r w:rsidRPr="00291706">
        <w:t>station antenna side-lobe peaks</w:t>
      </w:r>
    </w:p>
    <w:p w:rsidR="008A2118" w:rsidRDefault="00ED68DC" w:rsidP="005A62B2">
      <w:pPr>
        <w:spacing w:before="240"/>
        <w:ind w:right="-284"/>
        <w:rPr>
          <w:lang w:eastAsia="ko-KR"/>
        </w:rPr>
      </w:pPr>
      <w:r>
        <w:rPr>
          <w:lang w:eastAsia="ko-KR"/>
        </w:rPr>
        <w:t xml:space="preserve">This revision is intended </w:t>
      </w:r>
      <w:r w:rsidR="005A62B2">
        <w:rPr>
          <w:lang w:eastAsia="ko-KR"/>
        </w:rPr>
        <w:t>to</w:t>
      </w:r>
      <w:r>
        <w:rPr>
          <w:lang w:eastAsia="ko-KR"/>
        </w:rPr>
        <w:t xml:space="preserve"> a</w:t>
      </w:r>
      <w:r w:rsidR="008A2118">
        <w:rPr>
          <w:lang w:eastAsia="ko-KR"/>
        </w:rPr>
        <w:t>ssociat</w:t>
      </w:r>
      <w:r w:rsidR="005A62B2">
        <w:rPr>
          <w:lang w:eastAsia="ko-KR"/>
        </w:rPr>
        <w:t>e</w:t>
      </w:r>
      <w:r w:rsidR="008A2118">
        <w:rPr>
          <w:lang w:eastAsia="ko-KR"/>
        </w:rPr>
        <w:t xml:space="preserve"> the use of this </w:t>
      </w:r>
      <w:r w:rsidR="008A2118">
        <w:rPr>
          <w:lang w:val="en-US" w:eastAsia="ko-KR"/>
        </w:rPr>
        <w:t xml:space="preserve">Recommendation with ITU-R Recommendations on antenna radiation patterns which contain provisions allowing a certain percentage of side-lobe peaks to exceed the recommended envelopes.  The </w:t>
      </w:r>
      <w:r>
        <w:rPr>
          <w:lang w:val="en-US" w:eastAsia="ko-KR"/>
        </w:rPr>
        <w:t>revision contains a </w:t>
      </w:r>
      <w:r w:rsidR="008A2118">
        <w:rPr>
          <w:lang w:val="en-US" w:eastAsia="ko-KR"/>
        </w:rPr>
        <w:t xml:space="preserve">reduction in the number of angular regions within which side-lobe peak samples are taken and introduces a minimum angular resolution for antenna side-lobe measurements.  Establishment of limits for side-lobe peak gain values in excess of the recommended </w:t>
      </w:r>
      <w:r w:rsidR="005A62B2">
        <w:rPr>
          <w:lang w:val="en-US" w:eastAsia="ko-KR"/>
        </w:rPr>
        <w:t>envelopes</w:t>
      </w:r>
      <w:r w:rsidR="00D40996">
        <w:rPr>
          <w:lang w:val="en-US" w:eastAsia="ko-KR"/>
        </w:rPr>
        <w:t xml:space="preserve"> are proposed which, if </w:t>
      </w:r>
      <w:r w:rsidR="008A2118">
        <w:rPr>
          <w:lang w:val="en-US" w:eastAsia="ko-KR"/>
        </w:rPr>
        <w:t xml:space="preserve">not exceeded, would still ensure compatibility of the antenna </w:t>
      </w:r>
      <w:r w:rsidR="005A62B2">
        <w:rPr>
          <w:lang w:val="en-US" w:eastAsia="ko-KR"/>
        </w:rPr>
        <w:t xml:space="preserve">pattern </w:t>
      </w:r>
      <w:r w:rsidR="008A2118">
        <w:rPr>
          <w:lang w:val="en-US" w:eastAsia="ko-KR"/>
        </w:rPr>
        <w:t xml:space="preserve">with the recommended </w:t>
      </w:r>
      <w:r w:rsidR="005A62B2">
        <w:rPr>
          <w:lang w:val="en-US" w:eastAsia="ko-KR"/>
        </w:rPr>
        <w:t>envelopes</w:t>
      </w:r>
      <w:r w:rsidR="008A2118">
        <w:rPr>
          <w:lang w:val="en-US" w:eastAsia="ko-KR"/>
        </w:rPr>
        <w:t>.</w:t>
      </w:r>
    </w:p>
    <w:p w:rsidR="008A2118" w:rsidRDefault="008A2118" w:rsidP="0006750A"/>
    <w:p w:rsidR="0006750A" w:rsidRDefault="0006750A" w:rsidP="0006750A"/>
    <w:p w:rsidR="0006750A" w:rsidRPr="008A2118" w:rsidRDefault="0006750A" w:rsidP="0006750A"/>
    <w:p w:rsidR="001E15AA" w:rsidRDefault="00184508" w:rsidP="0006750A">
      <w:pPr>
        <w:jc w:val="center"/>
      </w:pPr>
      <w:r>
        <w:t>______________</w:t>
      </w:r>
    </w:p>
    <w:sectPr w:rsidR="001E15AA" w:rsidSect="00F62679">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FB0" w:rsidRDefault="00EA1FB0">
      <w:r>
        <w:separator/>
      </w:r>
    </w:p>
  </w:endnote>
  <w:endnote w:type="continuationSeparator" w:id="0">
    <w:p w:rsidR="00EA1FB0" w:rsidRDefault="00EA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algun Gothic">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B0" w:rsidRPr="0006750A" w:rsidRDefault="00DB0FE3" w:rsidP="0006750A">
    <w:pPr>
      <w:pStyle w:val="Footer"/>
    </w:pPr>
    <w:fldSimple w:instr=" FILENAME  \p  \* MERGEFORMAT ">
      <w:r>
        <w:t>Y:\APP\BR\CIRCS_DMS\CACE\500\587\587e.docx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EA1FB0" w:rsidTr="001164B4">
      <w:trPr>
        <w:cantSplit/>
      </w:trPr>
      <w:tc>
        <w:tcPr>
          <w:tcW w:w="1062" w:type="pct"/>
          <w:tcBorders>
            <w:top w:val="single" w:sz="6" w:space="0" w:color="auto"/>
          </w:tcBorders>
          <w:tcMar>
            <w:top w:w="57" w:type="dxa"/>
          </w:tcMar>
        </w:tcPr>
        <w:p w:rsidR="00EA1FB0" w:rsidRDefault="00EA1FB0" w:rsidP="001164B4">
          <w:pPr>
            <w:pStyle w:val="itu"/>
          </w:pPr>
          <w:r>
            <w:t>Place des Nations</w:t>
          </w:r>
        </w:p>
      </w:tc>
      <w:tc>
        <w:tcPr>
          <w:tcW w:w="1583" w:type="pct"/>
          <w:tcBorders>
            <w:top w:val="single" w:sz="6" w:space="0" w:color="auto"/>
          </w:tcBorders>
          <w:tcMar>
            <w:top w:w="57" w:type="dxa"/>
          </w:tcMar>
        </w:tcPr>
        <w:p w:rsidR="00EA1FB0" w:rsidRDefault="00EA1FB0" w:rsidP="001164B4">
          <w:pPr>
            <w:pStyle w:val="itu"/>
          </w:pPr>
          <w:r>
            <w:t>Telephone</w:t>
          </w:r>
          <w:r>
            <w:tab/>
            <w:t>+41 22 730 51 11</w:t>
          </w:r>
        </w:p>
      </w:tc>
      <w:tc>
        <w:tcPr>
          <w:tcW w:w="1224" w:type="pct"/>
          <w:tcBorders>
            <w:top w:val="single" w:sz="6" w:space="0" w:color="auto"/>
          </w:tcBorders>
          <w:tcMar>
            <w:top w:w="57" w:type="dxa"/>
          </w:tcMar>
        </w:tcPr>
        <w:p w:rsidR="00EA1FB0" w:rsidRDefault="00EA1FB0" w:rsidP="001164B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A1FB0" w:rsidRDefault="00EA1FB0" w:rsidP="001164B4">
          <w:pPr>
            <w:pStyle w:val="itu"/>
          </w:pPr>
          <w:r>
            <w:t>E-mail:</w:t>
          </w:r>
          <w:r>
            <w:tab/>
            <w:t>itumail@itu.int</w:t>
          </w:r>
        </w:p>
      </w:tc>
    </w:tr>
    <w:tr w:rsidR="00EA1FB0" w:rsidTr="001164B4">
      <w:trPr>
        <w:cantSplit/>
      </w:trPr>
      <w:tc>
        <w:tcPr>
          <w:tcW w:w="1062" w:type="pct"/>
        </w:tcPr>
        <w:p w:rsidR="00EA1FB0" w:rsidRDefault="00EA1FB0" w:rsidP="001164B4">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EA1FB0" w:rsidRDefault="00EA1FB0" w:rsidP="001164B4">
          <w:pPr>
            <w:pStyle w:val="itu"/>
          </w:pPr>
          <w:r>
            <w:t>Telefax</w:t>
          </w:r>
          <w:r>
            <w:tab/>
            <w:t>Gr3:</w:t>
          </w:r>
          <w:r>
            <w:tab/>
            <w:t>+41 22 733 72 56</w:t>
          </w:r>
        </w:p>
      </w:tc>
      <w:tc>
        <w:tcPr>
          <w:tcW w:w="1224" w:type="pct"/>
        </w:tcPr>
        <w:p w:rsidR="00EA1FB0" w:rsidRDefault="00EA1FB0" w:rsidP="001164B4">
          <w:pPr>
            <w:pStyle w:val="itu"/>
          </w:pPr>
          <w:r>
            <w:t>Telegram ITU GENEVE</w:t>
          </w:r>
        </w:p>
      </w:tc>
      <w:tc>
        <w:tcPr>
          <w:tcW w:w="1131" w:type="pct"/>
        </w:tcPr>
        <w:p w:rsidR="00EA1FB0" w:rsidRDefault="00EA1FB0" w:rsidP="001164B4">
          <w:pPr>
            <w:pStyle w:val="itu"/>
          </w:pPr>
          <w:r>
            <w:tab/>
          </w:r>
          <w:hyperlink r:id="rId1" w:history="1">
            <w:r>
              <w:t>http://www.itu.int/</w:t>
            </w:r>
          </w:hyperlink>
        </w:p>
      </w:tc>
    </w:tr>
    <w:tr w:rsidR="00EA1FB0" w:rsidTr="001164B4">
      <w:trPr>
        <w:cantSplit/>
      </w:trPr>
      <w:tc>
        <w:tcPr>
          <w:tcW w:w="1062" w:type="pct"/>
        </w:tcPr>
        <w:p w:rsidR="00EA1FB0" w:rsidRDefault="00EA1FB0" w:rsidP="001164B4">
          <w:pPr>
            <w:pStyle w:val="itu"/>
          </w:pPr>
          <w:smartTag w:uri="urn:schemas-microsoft-com:office:smarttags" w:element="country-region">
            <w:smartTag w:uri="urn:schemas-microsoft-com:office:smarttags" w:element="place">
              <w:r>
                <w:t>Switzerland</w:t>
              </w:r>
            </w:smartTag>
          </w:smartTag>
        </w:p>
      </w:tc>
      <w:tc>
        <w:tcPr>
          <w:tcW w:w="1583" w:type="pct"/>
        </w:tcPr>
        <w:p w:rsidR="00EA1FB0" w:rsidRDefault="00EA1FB0" w:rsidP="001164B4">
          <w:pPr>
            <w:pStyle w:val="itu"/>
          </w:pPr>
          <w:r>
            <w:tab/>
            <w:t>Gr4:</w:t>
          </w:r>
          <w:r>
            <w:tab/>
            <w:t>+41 22 730 65 00</w:t>
          </w:r>
        </w:p>
      </w:tc>
      <w:tc>
        <w:tcPr>
          <w:tcW w:w="1224" w:type="pct"/>
        </w:tcPr>
        <w:p w:rsidR="00EA1FB0" w:rsidRDefault="00EA1FB0" w:rsidP="001164B4">
          <w:pPr>
            <w:pStyle w:val="itu"/>
          </w:pPr>
        </w:p>
      </w:tc>
      <w:tc>
        <w:tcPr>
          <w:tcW w:w="1131" w:type="pct"/>
        </w:tcPr>
        <w:p w:rsidR="00EA1FB0" w:rsidRDefault="00EA1FB0" w:rsidP="001164B4">
          <w:pPr>
            <w:pStyle w:val="itu"/>
          </w:pPr>
        </w:p>
      </w:tc>
    </w:tr>
  </w:tbl>
  <w:p w:rsidR="00EA1FB0" w:rsidRPr="009E1957" w:rsidRDefault="00EA1FB0"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FB0" w:rsidRDefault="00EA1FB0">
      <w:r>
        <w:t>____________________</w:t>
      </w:r>
    </w:p>
  </w:footnote>
  <w:footnote w:type="continuationSeparator" w:id="0">
    <w:p w:rsidR="00EA1FB0" w:rsidRDefault="00EA1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B0" w:rsidRDefault="00EA1FB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A62B2">
      <w:rPr>
        <w:rStyle w:val="PageNumber"/>
        <w:noProof/>
      </w:rPr>
      <w:t>4</w:t>
    </w:r>
    <w:r>
      <w:rPr>
        <w:rStyle w:val="PageNumber"/>
      </w:rPr>
      <w:fldChar w:fldCharType="end"/>
    </w:r>
    <w:r>
      <w:rPr>
        <w:rStyle w:val="PageNumber"/>
      </w:rPr>
      <w:t xml:space="preserve"> -</w:t>
    </w:r>
  </w:p>
  <w:p w:rsidR="00EA1FB0" w:rsidRPr="001E15AA" w:rsidRDefault="00EA1FB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F3"/>
    <w:rsid w:val="00016557"/>
    <w:rsid w:val="0006750A"/>
    <w:rsid w:val="00091A5D"/>
    <w:rsid w:val="00094A35"/>
    <w:rsid w:val="00094F89"/>
    <w:rsid w:val="000A283A"/>
    <w:rsid w:val="000D1D2A"/>
    <w:rsid w:val="000E15C1"/>
    <w:rsid w:val="000E4A2C"/>
    <w:rsid w:val="000E64DA"/>
    <w:rsid w:val="000F527D"/>
    <w:rsid w:val="00107EA5"/>
    <w:rsid w:val="001164B4"/>
    <w:rsid w:val="00122ACA"/>
    <w:rsid w:val="0015050B"/>
    <w:rsid w:val="00172EFE"/>
    <w:rsid w:val="00184508"/>
    <w:rsid w:val="001E15AA"/>
    <w:rsid w:val="001E255D"/>
    <w:rsid w:val="00204A5D"/>
    <w:rsid w:val="00210B45"/>
    <w:rsid w:val="00227F65"/>
    <w:rsid w:val="00234AD0"/>
    <w:rsid w:val="002C3EB8"/>
    <w:rsid w:val="002D1248"/>
    <w:rsid w:val="00312701"/>
    <w:rsid w:val="00316D3B"/>
    <w:rsid w:val="00325E6E"/>
    <w:rsid w:val="00387556"/>
    <w:rsid w:val="00390188"/>
    <w:rsid w:val="003A3235"/>
    <w:rsid w:val="003B0951"/>
    <w:rsid w:val="003D3993"/>
    <w:rsid w:val="00415A0E"/>
    <w:rsid w:val="0044634B"/>
    <w:rsid w:val="00475D48"/>
    <w:rsid w:val="00492F03"/>
    <w:rsid w:val="004962B0"/>
    <w:rsid w:val="004A5AB1"/>
    <w:rsid w:val="004C1881"/>
    <w:rsid w:val="004C5562"/>
    <w:rsid w:val="004D2FAA"/>
    <w:rsid w:val="004D77C0"/>
    <w:rsid w:val="004F26AE"/>
    <w:rsid w:val="0050552C"/>
    <w:rsid w:val="00552F57"/>
    <w:rsid w:val="00595800"/>
    <w:rsid w:val="005A62B2"/>
    <w:rsid w:val="005B3E07"/>
    <w:rsid w:val="005F130D"/>
    <w:rsid w:val="005F7F4C"/>
    <w:rsid w:val="00606D42"/>
    <w:rsid w:val="00612BC8"/>
    <w:rsid w:val="006136BC"/>
    <w:rsid w:val="00650A05"/>
    <w:rsid w:val="00684E2F"/>
    <w:rsid w:val="006B3F95"/>
    <w:rsid w:val="006D4451"/>
    <w:rsid w:val="0071106C"/>
    <w:rsid w:val="00746900"/>
    <w:rsid w:val="00784E53"/>
    <w:rsid w:val="008069C8"/>
    <w:rsid w:val="00811467"/>
    <w:rsid w:val="008233F8"/>
    <w:rsid w:val="0084497D"/>
    <w:rsid w:val="00844C31"/>
    <w:rsid w:val="00881D43"/>
    <w:rsid w:val="008A2118"/>
    <w:rsid w:val="008D4874"/>
    <w:rsid w:val="00901B4D"/>
    <w:rsid w:val="00927898"/>
    <w:rsid w:val="0093776F"/>
    <w:rsid w:val="00941575"/>
    <w:rsid w:val="009676DC"/>
    <w:rsid w:val="009746CA"/>
    <w:rsid w:val="009846D5"/>
    <w:rsid w:val="009C030C"/>
    <w:rsid w:val="009C0359"/>
    <w:rsid w:val="009D067D"/>
    <w:rsid w:val="009E14F3"/>
    <w:rsid w:val="009E1957"/>
    <w:rsid w:val="009F7B4B"/>
    <w:rsid w:val="00A06093"/>
    <w:rsid w:val="00A34797"/>
    <w:rsid w:val="00A90D9F"/>
    <w:rsid w:val="00AA1CA2"/>
    <w:rsid w:val="00AB07C5"/>
    <w:rsid w:val="00AB1815"/>
    <w:rsid w:val="00AB55D5"/>
    <w:rsid w:val="00AC5B7E"/>
    <w:rsid w:val="00B57344"/>
    <w:rsid w:val="00B76482"/>
    <w:rsid w:val="00B87E04"/>
    <w:rsid w:val="00BF7316"/>
    <w:rsid w:val="00C3636B"/>
    <w:rsid w:val="00C96B90"/>
    <w:rsid w:val="00D03C99"/>
    <w:rsid w:val="00D35752"/>
    <w:rsid w:val="00D40996"/>
    <w:rsid w:val="00D463D0"/>
    <w:rsid w:val="00D61395"/>
    <w:rsid w:val="00D744B4"/>
    <w:rsid w:val="00DB0FE3"/>
    <w:rsid w:val="00DC5EF8"/>
    <w:rsid w:val="00DF4981"/>
    <w:rsid w:val="00E03013"/>
    <w:rsid w:val="00E11380"/>
    <w:rsid w:val="00E237E2"/>
    <w:rsid w:val="00E44D30"/>
    <w:rsid w:val="00E57EBA"/>
    <w:rsid w:val="00E66163"/>
    <w:rsid w:val="00EA11F3"/>
    <w:rsid w:val="00EA15DC"/>
    <w:rsid w:val="00EA1FB0"/>
    <w:rsid w:val="00EB6983"/>
    <w:rsid w:val="00EC710F"/>
    <w:rsid w:val="00ED68DC"/>
    <w:rsid w:val="00EF7E37"/>
    <w:rsid w:val="00F0557C"/>
    <w:rsid w:val="00F62679"/>
    <w:rsid w:val="00F70539"/>
    <w:rsid w:val="00F71F18"/>
    <w:rsid w:val="00F92E07"/>
    <w:rsid w:val="00FB5838"/>
    <w:rsid w:val="00FC6453"/>
    <w:rsid w:val="00FD09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character" w:styleId="FollowedHyperlink">
    <w:name w:val="FollowedHyperlink"/>
    <w:basedOn w:val="DefaultParagraphFont"/>
    <w:rsid w:val="00FD09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character" w:styleId="FollowedHyperlink">
    <w:name w:val="FollowedHyperlink"/>
    <w:basedOn w:val="DefaultParagraphFont"/>
    <w:rsid w:val="00FD0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59216">
      <w:bodyDiv w:val="1"/>
      <w:marLeft w:val="0"/>
      <w:marRight w:val="0"/>
      <w:marTop w:val="0"/>
      <w:marBottom w:val="0"/>
      <w:divBdr>
        <w:top w:val="none" w:sz="0" w:space="0" w:color="auto"/>
        <w:left w:val="none" w:sz="0" w:space="0" w:color="auto"/>
        <w:bottom w:val="none" w:sz="0" w:space="0" w:color="auto"/>
        <w:right w:val="none" w:sz="0" w:space="0" w:color="auto"/>
      </w:divBdr>
    </w:div>
    <w:div w:id="1090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89D3-D0B6-41F0-AEE6-D8D42A2F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27</TotalTime>
  <Pages>4</Pages>
  <Words>1084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7881</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capdessu</cp:lastModifiedBy>
  <cp:revision>8</cp:revision>
  <cp:lastPrinted>2012-10-12T09:57:00Z</cp:lastPrinted>
  <dcterms:created xsi:type="dcterms:W3CDTF">2012-10-11T09:17:00Z</dcterms:created>
  <dcterms:modified xsi:type="dcterms:W3CDTF">2012-10-15T07:37:00Z</dcterms:modified>
</cp:coreProperties>
</file>