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bookmarkStart w:id="0" w:name="_GoBack"/>
            <w:bookmarkEnd w:id="0"/>
            <w:r w:rsidRPr="007026E2">
              <w:rPr>
                <w:rFonts w:ascii="Calibri" w:hAnsi="Calibri" w:cs="Calibri"/>
                <w:sz w:val="40"/>
                <w:szCs w:val="40"/>
              </w:rPr>
              <w:t>INTERNATIONAL TELECOMMUNICATION UNION</w:t>
            </w:r>
          </w:p>
        </w:tc>
        <w:tc>
          <w:tcPr>
            <w:tcW w:w="1667" w:type="dxa"/>
          </w:tcPr>
          <w:p w:rsidR="005C30C1" w:rsidRPr="00D35752" w:rsidRDefault="00072940" w:rsidP="00C66C48">
            <w:pPr>
              <w:spacing w:before="0"/>
              <w:jc w:val="right"/>
            </w:pPr>
            <w:r>
              <w:rPr>
                <w:noProof/>
                <w:lang w:val="en-US" w:eastAsia="zh-CN"/>
              </w:rPr>
              <w:drawing>
                <wp:inline distT="0" distB="0" distL="0" distR="0" wp14:anchorId="01E22F73" wp14:editId="5D42F42A">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5C30C1" w:rsidP="00315358">
            <w:pPr>
              <w:tabs>
                <w:tab w:val="left" w:pos="7513"/>
              </w:tabs>
              <w:jc w:val="center"/>
              <w:rPr>
                <w:b/>
                <w:bCs/>
              </w:rPr>
            </w:pPr>
            <w:bookmarkStart w:id="1" w:name="dletter"/>
            <w:bookmarkEnd w:id="1"/>
            <w:r w:rsidRPr="00315358">
              <w:rPr>
                <w:b/>
                <w:bCs/>
              </w:rPr>
              <w:t xml:space="preserve">Administrative </w:t>
            </w:r>
            <w:r>
              <w:rPr>
                <w:b/>
                <w:bCs/>
              </w:rPr>
              <w:t>Circular</w:t>
            </w:r>
          </w:p>
          <w:p w:rsidR="005C30C1" w:rsidRPr="00410B0E" w:rsidRDefault="005C30C1" w:rsidP="000D706A">
            <w:pPr>
              <w:tabs>
                <w:tab w:val="clear" w:pos="794"/>
                <w:tab w:val="clear" w:pos="1191"/>
                <w:tab w:val="clear" w:pos="1588"/>
              </w:tabs>
              <w:spacing w:before="0"/>
              <w:jc w:val="center"/>
              <w:rPr>
                <w:b/>
                <w:bCs/>
              </w:rPr>
            </w:pPr>
            <w:bookmarkStart w:id="2" w:name="dnum"/>
            <w:bookmarkEnd w:id="2"/>
            <w:r>
              <w:rPr>
                <w:b/>
                <w:bCs/>
              </w:rPr>
              <w:t>CACE/</w:t>
            </w:r>
            <w:r w:rsidR="000D706A">
              <w:rPr>
                <w:b/>
                <w:bCs/>
              </w:rPr>
              <w:t>577</w:t>
            </w:r>
          </w:p>
        </w:tc>
        <w:tc>
          <w:tcPr>
            <w:tcW w:w="6935" w:type="dxa"/>
          </w:tcPr>
          <w:p w:rsidR="005C30C1" w:rsidRPr="00410B0E" w:rsidRDefault="00072940" w:rsidP="004320D0">
            <w:pPr>
              <w:tabs>
                <w:tab w:val="left" w:pos="7513"/>
              </w:tabs>
              <w:jc w:val="right"/>
              <w:rPr>
                <w:bCs/>
              </w:rPr>
            </w:pPr>
            <w:bookmarkStart w:id="3" w:name="ddate"/>
            <w:bookmarkEnd w:id="3"/>
            <w:r>
              <w:rPr>
                <w:bCs/>
              </w:rPr>
              <w:t>2</w:t>
            </w:r>
            <w:r w:rsidR="004320D0">
              <w:rPr>
                <w:bCs/>
              </w:rPr>
              <w:t>3</w:t>
            </w:r>
            <w:r w:rsidR="00BB4D5F">
              <w:rPr>
                <w:bCs/>
              </w:rPr>
              <w:t xml:space="preserve"> July </w:t>
            </w:r>
            <w:r w:rsidR="005C30C1">
              <w:rPr>
                <w:bCs/>
              </w:rPr>
              <w:t>2012</w:t>
            </w:r>
          </w:p>
        </w:tc>
      </w:tr>
    </w:tbl>
    <w:p w:rsidR="005C30C1" w:rsidRDefault="005C30C1" w:rsidP="002D3284">
      <w:pPr>
        <w:tabs>
          <w:tab w:val="left" w:pos="7513"/>
        </w:tabs>
        <w:spacing w:before="480"/>
        <w:jc w:val="center"/>
        <w:rPr>
          <w:b/>
        </w:rPr>
      </w:pPr>
      <w:r w:rsidRPr="00315358">
        <w:rPr>
          <w:b/>
          <w:bCs/>
        </w:rPr>
        <w:t>To Administrations of Member States of the ITU,</w:t>
      </w:r>
      <w:r>
        <w:rPr>
          <w:b/>
          <w:bCs/>
        </w:rPr>
        <w:t xml:space="preserve"> </w:t>
      </w:r>
      <w:proofErr w:type="spellStart"/>
      <w:r w:rsidRPr="00315358">
        <w:rPr>
          <w:b/>
          <w:bCs/>
        </w:rPr>
        <w:t>Radiocommunication</w:t>
      </w:r>
      <w:proofErr w:type="spellEnd"/>
      <w:r w:rsidRPr="00315358">
        <w:rPr>
          <w:b/>
          <w:bCs/>
        </w:rPr>
        <w:t xml:space="preserve"> Sector Members, ITU-R Associates</w:t>
      </w:r>
      <w:r>
        <w:rPr>
          <w:b/>
          <w:bCs/>
        </w:rPr>
        <w:t xml:space="preserve"> </w:t>
      </w:r>
      <w:r w:rsidRPr="00315358">
        <w:rPr>
          <w:b/>
          <w:bCs/>
        </w:rPr>
        <w:t>participating in the</w:t>
      </w:r>
      <w:r w:rsidR="002D3284">
        <w:rPr>
          <w:b/>
          <w:bCs/>
        </w:rPr>
        <w:t xml:space="preserve"> work of the </w:t>
      </w:r>
      <w:proofErr w:type="spellStart"/>
      <w:r w:rsidR="002D3284">
        <w:rPr>
          <w:b/>
          <w:bCs/>
        </w:rPr>
        <w:t>Radiocommunication</w:t>
      </w:r>
      <w:proofErr w:type="spellEnd"/>
      <w:r w:rsidR="002D3284">
        <w:rPr>
          <w:b/>
          <w:bCs/>
        </w:rPr>
        <w:br/>
      </w:r>
      <w:r w:rsidRPr="00315358">
        <w:rPr>
          <w:b/>
          <w:bCs/>
        </w:rPr>
        <w:t xml:space="preserve">Study Group </w:t>
      </w:r>
      <w:r w:rsidR="00BB4D5F">
        <w:rPr>
          <w:b/>
          <w:bCs/>
        </w:rPr>
        <w:t>6</w:t>
      </w:r>
      <w:r w:rsidR="002D3284">
        <w:rPr>
          <w:b/>
          <w:bCs/>
        </w:rPr>
        <w:t xml:space="preserve"> </w:t>
      </w:r>
      <w:r w:rsidRPr="00315358">
        <w:rPr>
          <w:b/>
          <w:bCs/>
        </w:rPr>
        <w:t xml:space="preserve">and </w:t>
      </w:r>
      <w:r>
        <w:rPr>
          <w:b/>
          <w:bCs/>
        </w:rPr>
        <w:t>ITU-R Academia</w:t>
      </w:r>
    </w:p>
    <w:p w:rsidR="005C30C1" w:rsidRDefault="005C30C1" w:rsidP="00BB4D5F">
      <w:pPr>
        <w:tabs>
          <w:tab w:val="clear" w:pos="794"/>
          <w:tab w:val="clear" w:pos="1191"/>
          <w:tab w:val="clear" w:pos="1588"/>
          <w:tab w:val="clear" w:pos="1985"/>
          <w:tab w:val="left" w:pos="709"/>
        </w:tabs>
        <w:spacing w:before="600"/>
        <w:ind w:left="1440" w:hanging="1440"/>
      </w:pPr>
      <w:r>
        <w:rPr>
          <w:b/>
        </w:rPr>
        <w:t>Subject</w:t>
      </w:r>
      <w:r>
        <w:t>:</w:t>
      </w:r>
      <w:r>
        <w:tab/>
      </w:r>
      <w:bookmarkStart w:id="4" w:name="dtitle1"/>
      <w:bookmarkEnd w:id="4"/>
      <w:r w:rsidRPr="0093066A">
        <w:rPr>
          <w:rFonts w:ascii="Times New Roman Bold" w:hAnsi="Times New Roman Bold" w:cs="Times New Roman Bold"/>
          <w:b/>
          <w:bCs/>
        </w:rPr>
        <w:t>M</w:t>
      </w:r>
      <w:r w:rsidRPr="00315358">
        <w:rPr>
          <w:b/>
          <w:bCs/>
        </w:rPr>
        <w:t xml:space="preserve">eeting of </w:t>
      </w:r>
      <w:proofErr w:type="spellStart"/>
      <w:r w:rsidRPr="00315358">
        <w:rPr>
          <w:b/>
          <w:bCs/>
        </w:rPr>
        <w:t>Radiocommunication</w:t>
      </w:r>
      <w:proofErr w:type="spellEnd"/>
      <w:r w:rsidRPr="00315358">
        <w:rPr>
          <w:b/>
          <w:bCs/>
        </w:rPr>
        <w:t xml:space="preserve"> Study Group </w:t>
      </w:r>
      <w:r w:rsidR="00BB4D5F">
        <w:rPr>
          <w:b/>
          <w:bCs/>
        </w:rPr>
        <w:t>6 (Broadcasting service)</w:t>
      </w:r>
      <w:r w:rsidRPr="00315358">
        <w:rPr>
          <w:b/>
          <w:bCs/>
        </w:rPr>
        <w:t>,</w:t>
      </w:r>
      <w:r w:rsidRPr="00315358">
        <w:rPr>
          <w:b/>
          <w:bCs/>
        </w:rPr>
        <w:br/>
      </w:r>
      <w:r w:rsidR="00BB4D5F" w:rsidRPr="002D3284">
        <w:rPr>
          <w:b/>
          <w:bCs/>
        </w:rPr>
        <w:t>Geneva</w:t>
      </w:r>
      <w:r w:rsidR="002D3284">
        <w:rPr>
          <w:b/>
          <w:bCs/>
        </w:rPr>
        <w:t>, 30-</w:t>
      </w:r>
      <w:r w:rsidR="00BB4D5F">
        <w:rPr>
          <w:b/>
          <w:bCs/>
        </w:rPr>
        <w:t>31 October 2012</w:t>
      </w:r>
    </w:p>
    <w:p w:rsidR="005C30C1" w:rsidRDefault="005C30C1" w:rsidP="00D34667">
      <w:pPr>
        <w:pStyle w:val="Heading1"/>
      </w:pPr>
      <w:r>
        <w:t>1</w:t>
      </w:r>
      <w:r>
        <w:tab/>
        <w:t>Introduction</w:t>
      </w:r>
    </w:p>
    <w:p w:rsidR="005C30C1" w:rsidRDefault="005C30C1" w:rsidP="00BB4D5F">
      <w:pPr>
        <w:spacing w:before="136"/>
      </w:pPr>
      <w:r>
        <w:t>By means of this Administrative Circular, we wish to announce that a meeting of ITU</w:t>
      </w:r>
      <w:r>
        <w:noBreakHyphen/>
        <w:t xml:space="preserve">R Study Group </w:t>
      </w:r>
      <w:r w:rsidR="00BB4D5F">
        <w:t xml:space="preserve">6 </w:t>
      </w:r>
      <w:r>
        <w:t xml:space="preserve">will take place in </w:t>
      </w:r>
      <w:r w:rsidR="00BB4D5F">
        <w:t xml:space="preserve">Geneva from 30 to 31 October </w:t>
      </w:r>
      <w:r>
        <w:t xml:space="preserve">2012, </w:t>
      </w:r>
      <w:r w:rsidRPr="00BB4D5F">
        <w:t xml:space="preserve">following the meetings of Working Parties </w:t>
      </w:r>
      <w:r w:rsidR="00BB4D5F">
        <w:t>6A</w:t>
      </w:r>
      <w:r w:rsidRPr="00BB4D5F">
        <w:t xml:space="preserve">, </w:t>
      </w:r>
      <w:r w:rsidR="00BB4D5F">
        <w:t>6B</w:t>
      </w:r>
      <w:r w:rsidRPr="00BB4D5F">
        <w:t xml:space="preserve"> and </w:t>
      </w:r>
      <w:r w:rsidR="00BB4D5F">
        <w:t>6C</w:t>
      </w:r>
      <w:r>
        <w:t xml:space="preserve"> (see Circular Letter</w:t>
      </w:r>
      <w:r w:rsidR="00BB4D5F">
        <w:t xml:space="preserve"> </w:t>
      </w:r>
      <w:hyperlink r:id="rId10" w:history="1">
        <w:r w:rsidR="00BB4D5F" w:rsidRPr="002D3284">
          <w:rPr>
            <w:rStyle w:val="Hyperlink"/>
          </w:rPr>
          <w:t>6/LCCE/</w:t>
        </w:r>
        <w:r w:rsidR="000D706A" w:rsidRPr="002D3284">
          <w:rPr>
            <w:rStyle w:val="Hyperlink"/>
          </w:rPr>
          <w:t>79</w:t>
        </w:r>
      </w:hyperlink>
      <w:r>
        <w:t>).</w:t>
      </w:r>
    </w:p>
    <w:p w:rsidR="005C30C1" w:rsidRDefault="005C30C1" w:rsidP="00590630">
      <w:pPr>
        <w:spacing w:before="136"/>
      </w:pPr>
      <w:r>
        <w:t xml:space="preserve">The Study Group meeting will be held in the </w:t>
      </w:r>
      <w:r w:rsidRPr="007B4FC7">
        <w:t xml:space="preserve">ITU Headquarters, </w:t>
      </w:r>
      <w:smartTag w:uri="urn:schemas-microsoft-com:office:smarttags" w:element="place">
        <w:smartTag w:uri="urn:schemas-microsoft-com:office:smarttags" w:element="City">
          <w:r w:rsidRPr="007B4FC7">
            <w:t>Geneva</w:t>
          </w:r>
        </w:smartTag>
      </w:smartTag>
      <w:r>
        <w:t xml:space="preserve">. The opening session will take place at </w:t>
      </w:r>
      <w:r w:rsidRPr="007B4FC7">
        <w:t>0930 hours</w:t>
      </w:r>
      <w:r>
        <w:t>.</w:t>
      </w:r>
    </w:p>
    <w:p w:rsidR="005C30C1" w:rsidRDefault="005C30C1" w:rsidP="00315358"/>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5C30C1" w:rsidRPr="001471E1" w:rsidTr="002D3284">
        <w:trPr>
          <w:jc w:val="center"/>
        </w:trPr>
        <w:tc>
          <w:tcPr>
            <w:tcW w:w="1701" w:type="dxa"/>
          </w:tcPr>
          <w:p w:rsidR="005C30C1" w:rsidRPr="001471E1" w:rsidRDefault="005C30C1" w:rsidP="001471E1">
            <w:pPr>
              <w:pStyle w:val="Tablehead"/>
              <w:rPr>
                <w:szCs w:val="22"/>
              </w:rPr>
            </w:pPr>
            <w:r w:rsidRPr="001471E1">
              <w:rPr>
                <w:szCs w:val="22"/>
              </w:rPr>
              <w:t>Group</w:t>
            </w:r>
          </w:p>
        </w:tc>
        <w:tc>
          <w:tcPr>
            <w:tcW w:w="2039" w:type="dxa"/>
          </w:tcPr>
          <w:p w:rsidR="005C30C1" w:rsidRPr="001471E1" w:rsidRDefault="005C30C1" w:rsidP="001471E1">
            <w:pPr>
              <w:pStyle w:val="Tablehead"/>
              <w:rPr>
                <w:szCs w:val="22"/>
              </w:rPr>
            </w:pPr>
            <w:r w:rsidRPr="001471E1">
              <w:rPr>
                <w:szCs w:val="22"/>
              </w:rPr>
              <w:t>Meeting date</w:t>
            </w:r>
          </w:p>
        </w:tc>
        <w:tc>
          <w:tcPr>
            <w:tcW w:w="2780" w:type="dxa"/>
          </w:tcPr>
          <w:p w:rsidR="005C30C1" w:rsidRPr="001471E1" w:rsidRDefault="005C30C1" w:rsidP="001471E1">
            <w:pPr>
              <w:pStyle w:val="Tablehead"/>
              <w:rPr>
                <w:szCs w:val="22"/>
              </w:rPr>
            </w:pPr>
            <w:r w:rsidRPr="001471E1">
              <w:rPr>
                <w:szCs w:val="22"/>
              </w:rPr>
              <w:t>Deadline for contributions</w:t>
            </w:r>
          </w:p>
        </w:tc>
        <w:tc>
          <w:tcPr>
            <w:tcW w:w="2943" w:type="dxa"/>
          </w:tcPr>
          <w:p w:rsidR="005C30C1" w:rsidRPr="001471E1" w:rsidRDefault="005C30C1" w:rsidP="001471E1">
            <w:pPr>
              <w:pStyle w:val="Tablehead"/>
              <w:rPr>
                <w:szCs w:val="22"/>
              </w:rPr>
            </w:pPr>
            <w:r w:rsidRPr="001471E1">
              <w:rPr>
                <w:szCs w:val="22"/>
              </w:rPr>
              <w:t>Opening session</w:t>
            </w:r>
          </w:p>
        </w:tc>
      </w:tr>
      <w:tr w:rsidR="005C30C1" w:rsidRPr="001471E1" w:rsidTr="002D3284">
        <w:trPr>
          <w:jc w:val="center"/>
        </w:trPr>
        <w:tc>
          <w:tcPr>
            <w:tcW w:w="1701" w:type="dxa"/>
            <w:vAlign w:val="center"/>
          </w:tcPr>
          <w:p w:rsidR="005C30C1" w:rsidRPr="001471E1" w:rsidRDefault="005C30C1" w:rsidP="007B4FC7">
            <w:pPr>
              <w:pStyle w:val="Tabletext"/>
              <w:jc w:val="center"/>
              <w:rPr>
                <w:szCs w:val="22"/>
              </w:rPr>
            </w:pPr>
            <w:r w:rsidRPr="001471E1">
              <w:rPr>
                <w:szCs w:val="22"/>
              </w:rPr>
              <w:t xml:space="preserve">Study Group </w:t>
            </w:r>
            <w:r w:rsidR="007B4FC7">
              <w:rPr>
                <w:szCs w:val="22"/>
              </w:rPr>
              <w:t>6</w:t>
            </w:r>
          </w:p>
        </w:tc>
        <w:tc>
          <w:tcPr>
            <w:tcW w:w="2039" w:type="dxa"/>
            <w:vAlign w:val="center"/>
          </w:tcPr>
          <w:p w:rsidR="005C30C1" w:rsidRPr="001471E1" w:rsidRDefault="002D3284" w:rsidP="00D34667">
            <w:pPr>
              <w:pStyle w:val="Tabletext"/>
              <w:jc w:val="center"/>
              <w:rPr>
                <w:szCs w:val="22"/>
              </w:rPr>
            </w:pPr>
            <w:r>
              <w:rPr>
                <w:szCs w:val="22"/>
              </w:rPr>
              <w:t>30-</w:t>
            </w:r>
            <w:r w:rsidR="007B4FC7">
              <w:rPr>
                <w:szCs w:val="22"/>
              </w:rPr>
              <w:t xml:space="preserve">31 October </w:t>
            </w:r>
            <w:r w:rsidR="005C30C1" w:rsidRPr="001471E1">
              <w:rPr>
                <w:szCs w:val="22"/>
              </w:rPr>
              <w:t>201</w:t>
            </w:r>
            <w:r w:rsidR="0035689D">
              <w:rPr>
                <w:szCs w:val="22"/>
              </w:rPr>
              <w:t>2</w:t>
            </w:r>
          </w:p>
        </w:tc>
        <w:tc>
          <w:tcPr>
            <w:tcW w:w="2780" w:type="dxa"/>
            <w:vAlign w:val="center"/>
          </w:tcPr>
          <w:p w:rsidR="005C30C1" w:rsidRPr="001471E1" w:rsidRDefault="007B4FC7" w:rsidP="007B4FC7">
            <w:pPr>
              <w:pStyle w:val="Tabletext"/>
              <w:jc w:val="center"/>
              <w:rPr>
                <w:szCs w:val="22"/>
              </w:rPr>
            </w:pPr>
            <w:r>
              <w:rPr>
                <w:szCs w:val="22"/>
                <w:lang w:val="en-US"/>
              </w:rPr>
              <w:t>Tuesday</w:t>
            </w:r>
            <w:r w:rsidR="005C30C1" w:rsidRPr="001471E1">
              <w:rPr>
                <w:szCs w:val="22"/>
                <w:lang w:val="en-US"/>
              </w:rPr>
              <w:t xml:space="preserve">, </w:t>
            </w:r>
            <w:r>
              <w:rPr>
                <w:szCs w:val="22"/>
                <w:lang w:val="en-US"/>
              </w:rPr>
              <w:t xml:space="preserve">23 October </w:t>
            </w:r>
            <w:r w:rsidR="005C30C1" w:rsidRPr="001471E1">
              <w:rPr>
                <w:szCs w:val="22"/>
                <w:lang w:val="en-US"/>
              </w:rPr>
              <w:t>201</w:t>
            </w:r>
            <w:r w:rsidR="005C30C1">
              <w:rPr>
                <w:szCs w:val="22"/>
                <w:lang w:val="en-US"/>
              </w:rPr>
              <w:t>2</w:t>
            </w:r>
            <w:r w:rsidR="005C30C1" w:rsidRPr="001471E1">
              <w:rPr>
                <w:szCs w:val="22"/>
                <w:lang w:val="en-US"/>
              </w:rPr>
              <w:br/>
              <w:t xml:space="preserve">at 1600 hours UTC </w:t>
            </w:r>
          </w:p>
        </w:tc>
        <w:tc>
          <w:tcPr>
            <w:tcW w:w="2943" w:type="dxa"/>
            <w:vAlign w:val="center"/>
          </w:tcPr>
          <w:p w:rsidR="005C30C1" w:rsidRPr="001471E1" w:rsidRDefault="007B4FC7" w:rsidP="007A5EA7">
            <w:pPr>
              <w:pStyle w:val="Tabletext"/>
              <w:jc w:val="center"/>
              <w:rPr>
                <w:szCs w:val="22"/>
              </w:rPr>
            </w:pPr>
            <w:r>
              <w:rPr>
                <w:szCs w:val="22"/>
                <w:lang w:val="en-US"/>
              </w:rPr>
              <w:t xml:space="preserve">Tuesday, 30 October </w:t>
            </w:r>
            <w:r w:rsidR="005C30C1" w:rsidRPr="001471E1">
              <w:rPr>
                <w:szCs w:val="22"/>
                <w:lang w:val="en-US"/>
              </w:rPr>
              <w:t>201</w:t>
            </w:r>
            <w:r w:rsidR="005C30C1">
              <w:rPr>
                <w:szCs w:val="22"/>
                <w:lang w:val="en-US"/>
              </w:rPr>
              <w:t>2</w:t>
            </w:r>
            <w:r w:rsidR="005C30C1" w:rsidRPr="001471E1">
              <w:rPr>
                <w:szCs w:val="22"/>
                <w:lang w:val="en-US"/>
              </w:rPr>
              <w:br/>
              <w:t xml:space="preserve">at </w:t>
            </w:r>
            <w:r w:rsidR="005C30C1" w:rsidRPr="002D3284">
              <w:rPr>
                <w:szCs w:val="22"/>
                <w:lang w:val="en-US"/>
              </w:rPr>
              <w:t>0930 hours</w:t>
            </w:r>
            <w:r w:rsidR="005C30C1" w:rsidRPr="001471E1">
              <w:rPr>
                <w:szCs w:val="22"/>
                <w:lang w:val="en-US"/>
              </w:rPr>
              <w:t xml:space="preserve"> (local time)</w:t>
            </w:r>
          </w:p>
        </w:tc>
      </w:tr>
    </w:tbl>
    <w:p w:rsidR="005C30C1" w:rsidRPr="004D1BCD" w:rsidRDefault="005C30C1" w:rsidP="00D34667">
      <w:pPr>
        <w:pStyle w:val="Heading1"/>
      </w:pPr>
      <w:r w:rsidRPr="004D1BCD">
        <w:t>2</w:t>
      </w:r>
      <w:r w:rsidRPr="004D1BCD">
        <w:tab/>
        <w:t>Programme of the meeting</w:t>
      </w:r>
    </w:p>
    <w:p w:rsidR="005C30C1" w:rsidRDefault="005C30C1" w:rsidP="007B4FC7">
      <w:pPr>
        <w:spacing w:before="136"/>
      </w:pPr>
      <w:r>
        <w:t xml:space="preserve">The draft agenda for the meeting of Study Group </w:t>
      </w:r>
      <w:r w:rsidR="007B4FC7">
        <w:t xml:space="preserve">6 </w:t>
      </w:r>
      <w:r>
        <w:t xml:space="preserve">is contained in Annex 1. The Questions assigned to Study Group </w:t>
      </w:r>
      <w:r w:rsidR="007B4FC7">
        <w:t xml:space="preserve">6 </w:t>
      </w:r>
      <w:r>
        <w:t>may be found on:</w:t>
      </w:r>
    </w:p>
    <w:p w:rsidR="005C30C1" w:rsidRDefault="00C604A3" w:rsidP="00315358">
      <w:pPr>
        <w:spacing w:before="240"/>
        <w:jc w:val="center"/>
      </w:pPr>
      <w:hyperlink r:id="rId11" w:history="1">
        <w:r w:rsidR="002D17E3" w:rsidRPr="00B55F9D">
          <w:rPr>
            <w:rStyle w:val="Hyperlink"/>
          </w:rPr>
          <w:t>http://www.itu.int/pub/R-QUE-SG06/en</w:t>
        </w:r>
      </w:hyperlink>
    </w:p>
    <w:p w:rsidR="005C30C1" w:rsidRDefault="005C30C1" w:rsidP="00846158">
      <w:pPr>
        <w:pStyle w:val="Heading2"/>
        <w:spacing w:before="360"/>
      </w:pPr>
      <w:r>
        <w:t>2.1</w:t>
      </w:r>
      <w:r>
        <w:tab/>
        <w:t xml:space="preserve">Adoption of draft Recommendations at the Study Group meeting </w:t>
      </w:r>
      <w:r w:rsidRPr="00D34667">
        <w:t>(§ 10.2.2 of Resolution ITU-R 1-</w:t>
      </w:r>
      <w:r>
        <w:t>6</w:t>
      </w:r>
      <w:r w:rsidRPr="00846158">
        <w:t>)</w:t>
      </w:r>
    </w:p>
    <w:p w:rsidR="005C30C1" w:rsidRDefault="005C30C1" w:rsidP="00846158">
      <w:r w:rsidRPr="002D3284">
        <w:t>No</w:t>
      </w:r>
      <w:r>
        <w:t xml:space="preserve"> Recommendations are proposed for adoption by the Study Group in accordance with </w:t>
      </w:r>
      <w:r w:rsidRPr="00D34667">
        <w:t>§ 10.2.2</w:t>
      </w:r>
      <w:r>
        <w:t xml:space="preserve"> of Resolution ITU-R 1-6.</w:t>
      </w:r>
    </w:p>
    <w:p w:rsidR="000D706A" w:rsidRDefault="000D706A">
      <w:pPr>
        <w:tabs>
          <w:tab w:val="clear" w:pos="794"/>
          <w:tab w:val="clear" w:pos="1191"/>
          <w:tab w:val="clear" w:pos="1588"/>
          <w:tab w:val="clear" w:pos="1985"/>
        </w:tabs>
        <w:overflowPunct/>
        <w:autoSpaceDE/>
        <w:autoSpaceDN/>
        <w:adjustRightInd/>
        <w:spacing w:before="0"/>
        <w:textAlignment w:val="auto"/>
        <w:rPr>
          <w:b/>
        </w:rPr>
      </w:pPr>
      <w:r>
        <w:br w:type="page"/>
      </w:r>
    </w:p>
    <w:p w:rsidR="005C30C1" w:rsidRDefault="005C30C1" w:rsidP="0035689D">
      <w:pPr>
        <w:pStyle w:val="Heading2"/>
      </w:pPr>
      <w:r>
        <w:lastRenderedPageBreak/>
        <w:t>2.2</w:t>
      </w:r>
      <w:r>
        <w:tab/>
        <w:t>Adoptio</w:t>
      </w:r>
      <w:r w:rsidRPr="008908FD">
        <w:t xml:space="preserve">n of draft Recommendations by a Study Group by correspondence </w:t>
      </w:r>
      <w:r w:rsidRPr="008908FD">
        <w:br/>
        <w:t xml:space="preserve">(§ </w:t>
      </w:r>
      <w:r w:rsidRPr="00D34667">
        <w:t>10.2.3</w:t>
      </w:r>
      <w:r>
        <w:t xml:space="preserve"> of Resolution ITU</w:t>
      </w:r>
      <w:r>
        <w:noBreakHyphen/>
        <w:t>R 1-6)</w:t>
      </w:r>
    </w:p>
    <w:p w:rsidR="005C30C1" w:rsidRDefault="005C30C1" w:rsidP="00D34667">
      <w:r>
        <w:t xml:space="preserve">The procedure described in § </w:t>
      </w:r>
      <w:r w:rsidRPr="00D34667">
        <w:t>10.2.3</w:t>
      </w:r>
      <w:r>
        <w:t xml:space="preserve"> of Resolution ITU-R 1-6 concerns draft new or revised Recommendations that are not specifically included in the agenda of a Study Group meeting.</w:t>
      </w:r>
    </w:p>
    <w:p w:rsidR="00696B36" w:rsidRDefault="00696B36" w:rsidP="000D706A">
      <w:r>
        <w:t>In accordance with this procedure, draft new and revised Recommendations prepared during the meetings of Working Parties</w:t>
      </w:r>
      <w:r w:rsidR="002D17E3">
        <w:t xml:space="preserve"> 6A</w:t>
      </w:r>
      <w:r>
        <w:t xml:space="preserve">, </w:t>
      </w:r>
      <w:r w:rsidR="002D17E3">
        <w:t>6B and 6C</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w:t>
      </w:r>
      <w:r w:rsidR="00AD4008">
        <w:t>nce of the draft Recommendation</w:t>
      </w:r>
      <w:r w:rsidR="000D706A">
        <w:t>s</w:t>
      </w:r>
      <w:r>
        <w:t xml:space="preserve"> as described in § </w:t>
      </w:r>
      <w:r w:rsidRPr="00733429">
        <w:t xml:space="preserve">10.3 </w:t>
      </w:r>
      <w:r w:rsidRPr="001A00BA">
        <w:t xml:space="preserve">of Resolution ITU-R </w:t>
      </w:r>
      <w:r w:rsidRPr="00733429">
        <w:t>1-</w:t>
      </w:r>
      <w:r>
        <w:t>6 (see also § 2.3 below), if there is no objection by any Member State attending the meeting.</w:t>
      </w:r>
    </w:p>
    <w:p w:rsidR="005C30C1" w:rsidRDefault="005C30C1" w:rsidP="000D706A">
      <w:r w:rsidRPr="002D3284">
        <w:t xml:space="preserve">In accordance with § 2.25 of Resolution ITU-R 1-6, Annex </w:t>
      </w:r>
      <w:r w:rsidR="000D706A" w:rsidRPr="000D706A">
        <w:t xml:space="preserve">2 </w:t>
      </w:r>
      <w:r w:rsidRPr="002D3284">
        <w:t>to this Circular contains a list of topics to be addressed at the meetings of the Working Parties held just prior to the Study Group meeting, and for which draft Recommendations may be developed.</w:t>
      </w:r>
    </w:p>
    <w:p w:rsidR="005C30C1" w:rsidRDefault="005C30C1" w:rsidP="00D34667">
      <w:pPr>
        <w:pStyle w:val="Heading2"/>
        <w:spacing w:before="360"/>
      </w:pPr>
      <w:r>
        <w:t>2.3</w:t>
      </w:r>
      <w:r>
        <w:tab/>
        <w:t>Decision on approval procedure</w:t>
      </w:r>
    </w:p>
    <w:p w:rsidR="005C30C1" w:rsidRDefault="005C30C1" w:rsidP="008908FD">
      <w:r>
        <w:t xml:space="preserve">At the meeting, the Study Group shall decide on the eventual procedure to be followed for seeking approval for each draft Recommendation in accordance with § </w:t>
      </w:r>
      <w:r w:rsidRPr="00D34667">
        <w:t>10.4.3 of Resolution ITU</w:t>
      </w:r>
      <w:r w:rsidRPr="00D34667">
        <w:noBreakHyphen/>
        <w:t>R 1</w:t>
      </w:r>
      <w:r w:rsidRPr="00D34667">
        <w:noBreakHyphen/>
      </w:r>
      <w:r>
        <w:t>6</w:t>
      </w:r>
      <w:r w:rsidR="00B34A5E" w:rsidRPr="007E5D45">
        <w:t>, unless the Study Group has decided to use the PSAA procedure as described in § 10.3</w:t>
      </w:r>
      <w:r w:rsidR="00B34A5E" w:rsidRPr="00F87B30">
        <w:t xml:space="preserve"> </w:t>
      </w:r>
      <w:r w:rsidR="00B34A5E">
        <w:t>of Resolution ITU-R 1-6 (see § 2.2 above)</w:t>
      </w:r>
      <w:r w:rsidR="002D3284">
        <w:t>.</w:t>
      </w:r>
    </w:p>
    <w:p w:rsidR="005C30C1" w:rsidRDefault="005C30C1" w:rsidP="00D34667">
      <w:pPr>
        <w:pStyle w:val="Heading1"/>
      </w:pPr>
      <w:r>
        <w:t>3</w:t>
      </w:r>
      <w:r>
        <w:tab/>
      </w:r>
      <w:r w:rsidRPr="002A26A4">
        <w:t>Contributions</w:t>
      </w:r>
    </w:p>
    <w:p w:rsidR="005C30C1" w:rsidRDefault="005C30C1" w:rsidP="002D17E3">
      <w:r w:rsidRPr="002A26A4">
        <w:t xml:space="preserve">Contributions in response to the work of </w:t>
      </w:r>
      <w:r>
        <w:t xml:space="preserve">Study Group </w:t>
      </w:r>
      <w:r w:rsidR="002D17E3">
        <w:t xml:space="preserve">6 </w:t>
      </w:r>
      <w:r w:rsidRPr="002A26A4">
        <w:t>are processed according to the provisions laid down in Resolution ITU-R 1-</w:t>
      </w:r>
      <w:r>
        <w:t>6.</w:t>
      </w:r>
    </w:p>
    <w:p w:rsidR="005C30C1" w:rsidRPr="00125740" w:rsidRDefault="005C30C1" w:rsidP="005F2CAF">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005F2CAF" w:rsidRPr="002D17E3">
        <w:rPr>
          <w:b/>
          <w:bCs/>
        </w:rPr>
        <w:t>The deadline for reception of contributions for this meeting is specified in the table above.</w:t>
      </w:r>
      <w:r w:rsidRPr="0084643D">
        <w:t xml:space="preserve"> Contr</w:t>
      </w:r>
      <w:r w:rsidRPr="00D34667">
        <w:t>ibutions received later than this deadline cannot be accepted. Resolution ITU-R 1-</w:t>
      </w:r>
      <w:r>
        <w:t>6</w:t>
      </w:r>
      <w:r w:rsidRPr="0084643D">
        <w:t xml:space="preserve"> provides</w:t>
      </w:r>
      <w:r w:rsidRPr="00125740">
        <w:t xml:space="preserve"> that contributions which are not available to participants at the opening of the meeting shall not be considered.</w:t>
      </w:r>
      <w:r>
        <w:t xml:space="preserve"> </w:t>
      </w:r>
    </w:p>
    <w:p w:rsidR="005C30C1" w:rsidRDefault="005C30C1" w:rsidP="00315358">
      <w:pPr>
        <w:spacing w:after="120"/>
      </w:pPr>
      <w:r w:rsidRPr="002A26A4">
        <w:t xml:space="preserve">Participants are </w:t>
      </w:r>
      <w:r>
        <w:t>requeste</w:t>
      </w:r>
      <w:r w:rsidRPr="002A26A4">
        <w:t>d to submit contr</w:t>
      </w:r>
      <w:r w:rsidR="002D3284">
        <w:t>ibutions by electronic mail to:</w:t>
      </w:r>
    </w:p>
    <w:p w:rsidR="005C30C1" w:rsidRPr="00794C7E" w:rsidRDefault="00C604A3" w:rsidP="002D17E3">
      <w:pPr>
        <w:spacing w:before="240" w:after="120"/>
        <w:jc w:val="center"/>
        <w:rPr>
          <w:rStyle w:val="Hyperlink"/>
          <w:u w:val="none"/>
        </w:rPr>
      </w:pPr>
      <w:hyperlink r:id="rId12" w:history="1">
        <w:r w:rsidR="000D706A">
          <w:rPr>
            <w:rStyle w:val="Hyperlink"/>
          </w:rPr>
          <w:t>rsg6@itu.int</w:t>
        </w:r>
      </w:hyperlink>
    </w:p>
    <w:p w:rsidR="005C30C1" w:rsidRDefault="005C30C1" w:rsidP="002D17E3">
      <w:pPr>
        <w:spacing w:before="240"/>
      </w:pPr>
      <w:r w:rsidRPr="002A26A4">
        <w:t>A copy should also be sent to the Chairman and Vice-Chairmen of Study Group</w:t>
      </w:r>
      <w:r w:rsidR="002D17E3">
        <w:t xml:space="preserve"> 6</w:t>
      </w:r>
      <w:r w:rsidRPr="002A26A4">
        <w:t>. The pertinent addresses can be found on:</w:t>
      </w:r>
    </w:p>
    <w:p w:rsidR="000D706A" w:rsidRDefault="00C604A3" w:rsidP="000D706A">
      <w:pPr>
        <w:pStyle w:val="Heading1"/>
        <w:jc w:val="center"/>
        <w:rPr>
          <w:b w:val="0"/>
        </w:rPr>
      </w:pPr>
      <w:hyperlink r:id="rId13" w:history="1">
        <w:r w:rsidR="000D706A" w:rsidRPr="00C9762E">
          <w:rPr>
            <w:rStyle w:val="Hyperlink"/>
            <w:b w:val="0"/>
          </w:rPr>
          <w:t>http://alturl.com/voh2k</w:t>
        </w:r>
      </w:hyperlink>
    </w:p>
    <w:p w:rsidR="00C50BC3" w:rsidRDefault="00C50BC3">
      <w:pPr>
        <w:tabs>
          <w:tab w:val="clear" w:pos="794"/>
          <w:tab w:val="clear" w:pos="1191"/>
          <w:tab w:val="clear" w:pos="1588"/>
          <w:tab w:val="clear" w:pos="1985"/>
        </w:tabs>
        <w:overflowPunct/>
        <w:autoSpaceDE/>
        <w:autoSpaceDN/>
        <w:adjustRightInd/>
        <w:spacing w:before="0"/>
        <w:textAlignment w:val="auto"/>
        <w:rPr>
          <w:b/>
        </w:rPr>
      </w:pPr>
      <w:r>
        <w:br w:type="page"/>
      </w:r>
    </w:p>
    <w:p w:rsidR="005C30C1" w:rsidRPr="002D3284" w:rsidRDefault="005C30C1" w:rsidP="002D3284">
      <w:pPr>
        <w:pStyle w:val="Heading1"/>
      </w:pPr>
      <w:r w:rsidRPr="002D3284">
        <w:lastRenderedPageBreak/>
        <w:t>4</w:t>
      </w:r>
      <w:r w:rsidRPr="002D3284">
        <w:tab/>
        <w:t>Documents</w:t>
      </w:r>
    </w:p>
    <w:p w:rsidR="002D3284" w:rsidRDefault="005C30C1" w:rsidP="000D706A">
      <w:r>
        <w:rPr>
          <w:bCs/>
        </w:rPr>
        <w:t xml:space="preserve">Contributions will be posted “as received” within one working day on </w:t>
      </w:r>
      <w:r w:rsidR="002D17E3">
        <w:rPr>
          <w:bCs/>
        </w:rPr>
        <w:t>the</w:t>
      </w:r>
      <w:r>
        <w:rPr>
          <w:bCs/>
        </w:rPr>
        <w:t xml:space="preserve"> webpage established for this purpose</w:t>
      </w:r>
      <w:r w:rsidR="002D17E3">
        <w:rPr>
          <w:bCs/>
        </w:rPr>
        <w:t>:</w:t>
      </w:r>
    </w:p>
    <w:p w:rsidR="002D17E3" w:rsidRDefault="00C604A3" w:rsidP="002D3284">
      <w:pPr>
        <w:spacing w:after="120"/>
        <w:jc w:val="center"/>
        <w:rPr>
          <w:bCs/>
        </w:rPr>
      </w:pPr>
      <w:hyperlink r:id="rId14" w:history="1">
        <w:r w:rsidR="000D706A" w:rsidRPr="00B55F9D">
          <w:rPr>
            <w:rStyle w:val="Hyperlink"/>
            <w:bCs/>
          </w:rPr>
          <w:t>http://www.itu.int/md/R12-SG06.AR-C/en</w:t>
        </w:r>
      </w:hyperlink>
    </w:p>
    <w:p w:rsidR="005C30C1" w:rsidRDefault="005C30C1" w:rsidP="002D3284">
      <w:pPr>
        <w:spacing w:before="240"/>
        <w:rPr>
          <w:rStyle w:val="Hyperlink"/>
        </w:rPr>
      </w:pPr>
      <w:r>
        <w:rPr>
          <w:bCs/>
        </w:rPr>
        <w:t xml:space="preserve">The official versions will be posted on </w:t>
      </w:r>
      <w:hyperlink r:id="rId15" w:history="1">
        <w:r w:rsidR="000D706A" w:rsidRPr="00B55F9D">
          <w:rPr>
            <w:rStyle w:val="Hyperlink"/>
            <w:bCs/>
          </w:rPr>
          <w:t>http://www.itu.int/md/R12-SG06-C/</w:t>
        </w:r>
        <w:r w:rsidR="000D706A" w:rsidRPr="00580C02">
          <w:rPr>
            <w:rStyle w:val="Hyperlink"/>
            <w:bCs/>
          </w:rPr>
          <w:t>en</w:t>
        </w:r>
      </w:hyperlink>
      <w:r w:rsidR="000D706A">
        <w:rPr>
          <w:rStyle w:val="Hyperlink"/>
          <w:bCs/>
          <w:u w:val="none"/>
        </w:rPr>
        <w:t xml:space="preserve"> </w:t>
      </w:r>
      <w:r w:rsidRPr="000D706A">
        <w:rPr>
          <w:rStyle w:val="Hyperlink"/>
          <w:color w:val="auto"/>
          <w:u w:val="none"/>
        </w:rPr>
        <w:t>within</w:t>
      </w:r>
      <w:r w:rsidRPr="00B95AFC">
        <w:rPr>
          <w:rStyle w:val="Hyperlink"/>
          <w:color w:val="auto"/>
          <w:u w:val="none"/>
        </w:rPr>
        <w:t xml:space="preserve"> 3 working days.</w:t>
      </w:r>
    </w:p>
    <w:p w:rsidR="005C30C1" w:rsidRDefault="00B95AFC" w:rsidP="00580C02">
      <w:pPr>
        <w:tabs>
          <w:tab w:val="left" w:pos="720"/>
        </w:tabs>
        <w:rPr>
          <w:b/>
          <w:bCs/>
        </w:rPr>
      </w:pPr>
      <w:r w:rsidRPr="002D17E3">
        <w:rPr>
          <w:rFonts w:eastAsia="MS PGothic"/>
          <w:szCs w:val="24"/>
          <w:lang w:val="en-US" w:eastAsia="zh-CN"/>
        </w:rPr>
        <w:t xml:space="preserve">In agreement with the </w:t>
      </w:r>
      <w:r w:rsidRPr="002D17E3">
        <w:t>Chairm</w:t>
      </w:r>
      <w:r w:rsidR="00580C02">
        <w:t>a</w:t>
      </w:r>
      <w:r w:rsidRPr="002D17E3">
        <w:t>n of Study Group</w:t>
      </w:r>
      <w:r w:rsidR="00C50BC3">
        <w:t xml:space="preserve"> 6</w:t>
      </w:r>
      <w:r w:rsidRPr="002D17E3">
        <w:rPr>
          <w:rFonts w:eastAsia="MS PGothic"/>
          <w:szCs w:val="24"/>
          <w:lang w:val="en-US" w:eastAsia="zh-CN"/>
        </w:rPr>
        <w:t xml:space="preserve">, </w:t>
      </w:r>
      <w:r w:rsidRPr="002D17E3">
        <w:rPr>
          <w:rFonts w:eastAsia="MS PGothic"/>
          <w:b/>
          <w:bCs/>
          <w:szCs w:val="24"/>
          <w:lang w:val="en-US" w:eastAsia="zh-CN"/>
        </w:rPr>
        <w:t xml:space="preserve">the upcoming </w:t>
      </w:r>
      <w:r w:rsidRPr="002D17E3">
        <w:rPr>
          <w:b/>
          <w:bCs/>
        </w:rPr>
        <w:t>Study Group</w:t>
      </w:r>
      <w:r w:rsidRPr="002D17E3">
        <w:rPr>
          <w:rFonts w:eastAsia="MS PGothic"/>
          <w:b/>
          <w:bCs/>
          <w:szCs w:val="24"/>
          <w:lang w:val="en-US" w:eastAsia="zh-CN"/>
        </w:rPr>
        <w:t xml:space="preserve"> meeting </w:t>
      </w:r>
      <w:r w:rsidR="002D17E3" w:rsidRPr="002D17E3">
        <w:rPr>
          <w:rFonts w:eastAsia="MS PGothic"/>
          <w:b/>
          <w:bCs/>
          <w:szCs w:val="24"/>
          <w:lang w:val="en-US" w:eastAsia="zh-CN"/>
        </w:rPr>
        <w:t xml:space="preserve">will </w:t>
      </w:r>
      <w:r w:rsidRPr="002D17E3">
        <w:rPr>
          <w:rFonts w:eastAsia="MS PGothic"/>
          <w:b/>
          <w:bCs/>
          <w:szCs w:val="24"/>
          <w:lang w:val="en-US" w:eastAsia="zh-CN"/>
        </w:rPr>
        <w:t>be completely paperless</w:t>
      </w:r>
      <w:r w:rsidR="002D17E3" w:rsidRPr="002D17E3">
        <w:rPr>
          <w:rFonts w:eastAsia="MS PGothic"/>
          <w:b/>
          <w:bCs/>
          <w:szCs w:val="24"/>
          <w:lang w:val="en-US" w:eastAsia="zh-CN"/>
        </w:rPr>
        <w:t>.</w:t>
      </w:r>
      <w:r w:rsidRPr="002D17E3">
        <w:rPr>
          <w:rFonts w:eastAsia="MS PGothic"/>
          <w:szCs w:val="24"/>
          <w:lang w:val="en-US" w:eastAsia="zh-CN"/>
        </w:rPr>
        <w:t xml:space="preserve"> </w:t>
      </w:r>
      <w:r w:rsidR="005C30C1" w:rsidRPr="002D17E3">
        <w:rPr>
          <w:rFonts w:eastAsia="MS PGothic"/>
          <w:szCs w:val="24"/>
          <w:lang w:eastAsia="zh-CN"/>
        </w:rPr>
        <w:t>Wireless</w:t>
      </w:r>
      <w:r w:rsidR="005C30C1" w:rsidRPr="00F16683">
        <w:rPr>
          <w:rFonts w:eastAsia="MS PGothic"/>
          <w:szCs w:val="24"/>
          <w:lang w:eastAsia="zh-CN"/>
        </w:rPr>
        <w:t xml:space="preserve"> LAN facilities will be available for use by delegates in the meeting rooms. </w:t>
      </w:r>
      <w:r w:rsidR="005C30C1" w:rsidRPr="00F16683">
        <w:rPr>
          <w:rFonts w:eastAsia="SimSun"/>
          <w:lang w:eastAsia="zh-CN"/>
        </w:rPr>
        <w:t>Printers are available in the cyber café of the 2</w:t>
      </w:r>
      <w:r w:rsidR="005C30C1" w:rsidRPr="00F16683">
        <w:rPr>
          <w:rFonts w:eastAsia="SimSun"/>
          <w:vertAlign w:val="superscript"/>
          <w:lang w:eastAsia="zh-CN"/>
        </w:rPr>
        <w:t>nd</w:t>
      </w:r>
      <w:r w:rsidR="005C30C1" w:rsidRPr="00F16683">
        <w:rPr>
          <w:rFonts w:eastAsia="SimSun"/>
          <w:lang w:eastAsia="zh-CN"/>
        </w:rPr>
        <w:t xml:space="preserve"> basement of the Tower building and on the 1</w:t>
      </w:r>
      <w:r w:rsidR="005C30C1" w:rsidRPr="00F16683">
        <w:rPr>
          <w:rFonts w:eastAsia="SimSun"/>
          <w:vertAlign w:val="superscript"/>
          <w:lang w:eastAsia="zh-CN"/>
        </w:rPr>
        <w:t>st</w:t>
      </w:r>
      <w:r w:rsidR="005C30C1" w:rsidRPr="00F16683">
        <w:rPr>
          <w:rFonts w:eastAsia="SimSun"/>
          <w:lang w:eastAsia="zh-CN"/>
        </w:rPr>
        <w:t xml:space="preserve"> and 2</w:t>
      </w:r>
      <w:r w:rsidR="005C30C1" w:rsidRPr="00F16683">
        <w:rPr>
          <w:rFonts w:eastAsia="SimSun"/>
          <w:vertAlign w:val="superscript"/>
          <w:lang w:eastAsia="zh-CN"/>
        </w:rPr>
        <w:t>nd</w:t>
      </w:r>
      <w:r w:rsidR="005C30C1" w:rsidRPr="00F16683">
        <w:rPr>
          <w:rFonts w:eastAsia="SimSun"/>
          <w:lang w:eastAsia="zh-CN"/>
        </w:rPr>
        <w:t xml:space="preserve"> floors of the </w:t>
      </w:r>
      <w:proofErr w:type="spellStart"/>
      <w:r w:rsidR="005C30C1" w:rsidRPr="00F16683">
        <w:rPr>
          <w:rFonts w:eastAsia="SimSun"/>
          <w:lang w:eastAsia="zh-CN"/>
        </w:rPr>
        <w:t>Montbrillant</w:t>
      </w:r>
      <w:proofErr w:type="spellEnd"/>
      <w:r w:rsidR="005C30C1" w:rsidRPr="00F16683">
        <w:rPr>
          <w:rFonts w:eastAsia="SimSun"/>
          <w:lang w:eastAsia="zh-CN"/>
        </w:rPr>
        <w:t xml:space="preserve"> building for delegates who wish to print documents.  In addition, the </w:t>
      </w:r>
      <w:r w:rsidR="002D17E3" w:rsidRPr="002D17E3">
        <w:rPr>
          <w:rFonts w:eastAsia="SimSun"/>
          <w:lang w:eastAsia="zh-CN"/>
        </w:rPr>
        <w:t>Service Desk (</w:t>
      </w:r>
      <w:hyperlink r:id="rId16" w:history="1">
        <w:r w:rsidR="002D17E3" w:rsidRPr="002D17E3">
          <w:rPr>
            <w:rStyle w:val="Hyperlink"/>
            <w:rFonts w:eastAsia="SimSun"/>
            <w:szCs w:val="24"/>
            <w:lang w:eastAsia="zh-CN"/>
          </w:rPr>
          <w:t>servicedesk@itu.int</w:t>
        </w:r>
      </w:hyperlink>
      <w:r w:rsidR="002D17E3" w:rsidRPr="002D17E3">
        <w:rPr>
          <w:rFonts w:eastAsia="SimSun"/>
          <w:lang w:eastAsia="zh-CN"/>
        </w:rPr>
        <w:t>)</w:t>
      </w:r>
      <w:r w:rsidR="002D17E3">
        <w:rPr>
          <w:rFonts w:eastAsia="SimSun"/>
          <w:lang w:eastAsia="zh-CN"/>
        </w:rPr>
        <w:t xml:space="preserve"> </w:t>
      </w:r>
      <w:r w:rsidR="005C30C1" w:rsidRPr="00F16683">
        <w:rPr>
          <w:rFonts w:eastAsia="SimSun"/>
          <w:lang w:eastAsia="zh-CN"/>
        </w:rPr>
        <w:t>has prepared a limited number of laptops for those who do not have one.</w:t>
      </w:r>
    </w:p>
    <w:p w:rsidR="005C30C1" w:rsidRPr="00D34667" w:rsidRDefault="005C30C1" w:rsidP="00F16683">
      <w:pPr>
        <w:pStyle w:val="Heading1"/>
        <w:rPr>
          <w:bCs/>
          <w:lang w:val="en-US"/>
        </w:rPr>
      </w:pPr>
      <w:r w:rsidRPr="00D34667">
        <w:t>5</w:t>
      </w:r>
      <w:r w:rsidRPr="00D34667">
        <w:tab/>
      </w:r>
      <w:r w:rsidRPr="00D34667">
        <w:rPr>
          <w:bCs/>
        </w:rPr>
        <w:t>Interpretation</w:t>
      </w:r>
    </w:p>
    <w:p w:rsidR="005C30C1" w:rsidRDefault="005C30C1" w:rsidP="002D3284">
      <w:pPr>
        <w:tabs>
          <w:tab w:val="left" w:pos="720"/>
        </w:tabs>
        <w:ind w:right="-142"/>
        <w:rPr>
          <w:lang w:val="en-US"/>
        </w:rPr>
      </w:pPr>
      <w:r w:rsidRPr="00D34667">
        <w:rPr>
          <w:lang w:val="en-US"/>
        </w:rPr>
        <w:t xml:space="preserve">Given that the meeting is scheduled to be held with interpretation, please note that interpretation will actually be provided only where Member States so request. Requests for interpretation should be sent to </w:t>
      </w:r>
      <w:hyperlink r:id="rId17" w:history="1">
        <w:r w:rsidR="002D17E3" w:rsidRPr="002D17E3">
          <w:rPr>
            <w:rStyle w:val="Hyperlink"/>
            <w:lang w:val="en-US"/>
          </w:rPr>
          <w:t>rsg6@itu.int</w:t>
        </w:r>
      </w:hyperlink>
      <w:r w:rsidRPr="00D34667">
        <w:rPr>
          <w:lang w:val="en-US"/>
        </w:rPr>
        <w:t xml:space="preserve"> at least one month before the start of the meeting, i.e. by</w:t>
      </w:r>
      <w:r w:rsidR="002D17E3" w:rsidRPr="00D34667">
        <w:rPr>
          <w:lang w:val="en-US"/>
        </w:rPr>
        <w:t xml:space="preserve"> </w:t>
      </w:r>
      <w:r w:rsidR="002D17E3">
        <w:rPr>
          <w:lang w:val="en-US"/>
        </w:rPr>
        <w:t>28 September</w:t>
      </w:r>
      <w:r w:rsidRPr="00D34667">
        <w:rPr>
          <w:lang w:val="en-US"/>
        </w:rPr>
        <w:t xml:space="preserve"> 2012 at the latest. This deadline is required in order for the secretariat to make the necessary arrangements for interpretation.</w:t>
      </w:r>
      <w:r w:rsidR="00C50BC3">
        <w:rPr>
          <w:lang w:val="en-US"/>
        </w:rPr>
        <w:t xml:space="preserve"> As decided by the Study Group at its previous meeting, interpretation will only be provided on 30 October 2012. The second day of the meeting (31 October 2012) will be without interpretation.</w:t>
      </w:r>
    </w:p>
    <w:p w:rsidR="002D17E3" w:rsidRDefault="002D17E3" w:rsidP="002D3284">
      <w:pPr>
        <w:tabs>
          <w:tab w:val="left" w:pos="720"/>
        </w:tabs>
        <w:spacing w:before="360"/>
        <w:rPr>
          <w:b/>
          <w:bCs/>
          <w:lang w:val="en-US"/>
        </w:rPr>
      </w:pPr>
      <w:r>
        <w:rPr>
          <w:b/>
          <w:bCs/>
          <w:lang w:val="en-US"/>
        </w:rPr>
        <w:t>6</w:t>
      </w:r>
      <w:r>
        <w:rPr>
          <w:b/>
          <w:bCs/>
          <w:lang w:val="en-US"/>
        </w:rPr>
        <w:tab/>
        <w:t>Remote participation</w:t>
      </w:r>
    </w:p>
    <w:p w:rsidR="002D17E3" w:rsidRDefault="002D17E3" w:rsidP="002D17E3">
      <w:r>
        <w:rPr>
          <w:lang w:val="en-US"/>
        </w:rPr>
        <w:t xml:space="preserve">In order to </w:t>
      </w:r>
      <w:r>
        <w:t xml:space="preserve">facilitate remote participation in ITU-R meetings an audio webcast of the Study Group </w:t>
      </w:r>
      <w:r w:rsidRPr="00577912">
        <w:rPr>
          <w:rFonts w:asciiTheme="majorBidi" w:hAnsiTheme="majorBidi" w:cstheme="majorBidi"/>
          <w:szCs w:val="24"/>
        </w:rPr>
        <w:t xml:space="preserve">Plenary </w:t>
      </w:r>
      <w:r>
        <w:t>meetings</w:t>
      </w:r>
      <w:r w:rsidRPr="001817C2">
        <w:rPr>
          <w:rFonts w:asciiTheme="majorBidi" w:hAnsiTheme="majorBidi" w:cstheme="majorBidi"/>
          <w:szCs w:val="24"/>
        </w:rPr>
        <w:t xml:space="preserve"> </w:t>
      </w:r>
      <w:r>
        <w:rPr>
          <w:rFonts w:asciiTheme="majorBidi" w:hAnsiTheme="majorBidi" w:cstheme="majorBidi"/>
          <w:szCs w:val="24"/>
        </w:rPr>
        <w:t>in</w:t>
      </w:r>
      <w:r w:rsidRPr="00577912">
        <w:rPr>
          <w:rFonts w:asciiTheme="majorBidi" w:hAnsiTheme="majorBidi" w:cstheme="majorBidi"/>
          <w:szCs w:val="24"/>
        </w:rPr>
        <w:t xml:space="preserve"> all available languages (i.e.</w:t>
      </w:r>
      <w:r>
        <w:rPr>
          <w:rFonts w:asciiTheme="majorBidi" w:hAnsiTheme="majorBidi" w:cstheme="majorBidi"/>
          <w:szCs w:val="24"/>
        </w:rPr>
        <w:t> </w:t>
      </w:r>
      <w:r w:rsidRPr="00577912">
        <w:rPr>
          <w:rFonts w:asciiTheme="majorBidi" w:hAnsiTheme="majorBidi" w:cstheme="majorBidi"/>
          <w:szCs w:val="24"/>
        </w:rPr>
        <w:t>all those that were requested – see Section 5)</w:t>
      </w:r>
      <w:r>
        <w:t xml:space="preserve"> will be provided through the ITU Internet Broadcasting Service (IBS).</w:t>
      </w:r>
    </w:p>
    <w:p w:rsidR="005C30C1" w:rsidRPr="00F44034" w:rsidRDefault="002D17E3" w:rsidP="00315358">
      <w:pPr>
        <w:pStyle w:val="Heading1"/>
      </w:pPr>
      <w:r>
        <w:t>7</w:t>
      </w:r>
      <w:r w:rsidR="005C30C1">
        <w:tab/>
      </w:r>
      <w:r w:rsidR="005C30C1" w:rsidRPr="00F44034">
        <w:t>Participation/Visa requirements</w:t>
      </w:r>
    </w:p>
    <w:p w:rsidR="005C30C1" w:rsidRDefault="005C30C1" w:rsidP="00251003">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w:t>
      </w:r>
      <w:r w:rsidRPr="00053919">
        <w:rPr>
          <w:szCs w:val="24"/>
        </w:rPr>
        <w:t xml:space="preserve"> </w:t>
      </w:r>
      <w:r>
        <w:rPr>
          <w:szCs w:val="24"/>
        </w:rPr>
        <w:t>and Academia were each</w:t>
      </w:r>
      <w:r w:rsidRPr="00053919">
        <w:rPr>
          <w:szCs w:val="24"/>
        </w:rPr>
        <w:t xml:space="preserve">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The list of de</w:t>
      </w:r>
      <w:r w:rsidR="002D3284">
        <w:rPr>
          <w:szCs w:val="24"/>
        </w:rPr>
        <w:t>signated focal points (DFPs) is </w:t>
      </w:r>
      <w:r w:rsidRPr="00053919">
        <w:rPr>
          <w:szCs w:val="24"/>
        </w:rPr>
        <w:t xml:space="preserve">available on the </w:t>
      </w:r>
      <w:r w:rsidR="00251003">
        <w:rPr>
          <w:b/>
          <w:bCs/>
          <w:szCs w:val="24"/>
        </w:rPr>
        <w:t>General</w:t>
      </w:r>
      <w:r>
        <w:rPr>
          <w:b/>
          <w:bCs/>
          <w:szCs w:val="24"/>
        </w:rPr>
        <w:t xml:space="preserve">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5C30C1" w:rsidRDefault="00C604A3" w:rsidP="00785758">
      <w:pPr>
        <w:spacing w:before="240"/>
        <w:jc w:val="center"/>
        <w:rPr>
          <w:szCs w:val="24"/>
        </w:rPr>
      </w:pPr>
      <w:hyperlink r:id="rId18" w:history="1">
        <w:r w:rsidR="005C30C1" w:rsidRPr="00053919">
          <w:rPr>
            <w:rStyle w:val="Hyperlink"/>
            <w:szCs w:val="24"/>
          </w:rPr>
          <w:t>http://www.itu.int/ITU-R/go/delegate-reg-info/en</w:t>
        </w:r>
      </w:hyperlink>
    </w:p>
    <w:p w:rsidR="00387B37" w:rsidRDefault="00387B37">
      <w:pPr>
        <w:tabs>
          <w:tab w:val="clear" w:pos="794"/>
          <w:tab w:val="clear" w:pos="1191"/>
          <w:tab w:val="clear" w:pos="1588"/>
          <w:tab w:val="clear" w:pos="1985"/>
        </w:tabs>
        <w:overflowPunct/>
        <w:autoSpaceDE/>
        <w:autoSpaceDN/>
        <w:adjustRightInd/>
        <w:spacing w:before="0"/>
        <w:textAlignment w:val="auto"/>
      </w:pPr>
      <w:r>
        <w:br w:type="page"/>
      </w:r>
    </w:p>
    <w:p w:rsidR="005C30C1" w:rsidRPr="00053919" w:rsidRDefault="005C30C1" w:rsidP="00F16683">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5C30C1" w:rsidRPr="00053919" w:rsidRDefault="005C30C1" w:rsidP="00315358">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9" w:history="1">
        <w:r w:rsidRPr="00053919">
          <w:rPr>
            <w:rStyle w:val="Hyperlink"/>
            <w:szCs w:val="24"/>
          </w:rPr>
          <w:t>http://www.itu.int/travel/index.html</w:t>
        </w:r>
      </w:hyperlink>
      <w:r w:rsidRPr="00053919">
        <w:t>.</w:t>
      </w:r>
    </w:p>
    <w:p w:rsidR="005C30C1" w:rsidRPr="0010430C" w:rsidRDefault="005C30C1" w:rsidP="00D34667">
      <w:pPr>
        <w:tabs>
          <w:tab w:val="center" w:pos="7371"/>
        </w:tabs>
        <w:spacing w:before="1418"/>
        <w:rPr>
          <w:lang w:val="fr-FR"/>
        </w:rPr>
      </w:pPr>
      <w:r>
        <w:tab/>
      </w:r>
      <w:r>
        <w:tab/>
      </w:r>
      <w:r>
        <w:tab/>
      </w:r>
      <w:r>
        <w:tab/>
      </w:r>
      <w:r>
        <w:tab/>
      </w:r>
      <w:r w:rsidRPr="00F857DA">
        <w:rPr>
          <w:lang w:val="fr-FR"/>
        </w:rPr>
        <w:t xml:space="preserve">François </w:t>
      </w:r>
      <w:proofErr w:type="spellStart"/>
      <w:r w:rsidRPr="00F857DA">
        <w:rPr>
          <w:lang w:val="fr-FR"/>
        </w:rPr>
        <w:t>Rancy</w:t>
      </w:r>
      <w:proofErr w:type="spellEnd"/>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r>
      <w:proofErr w:type="spellStart"/>
      <w:r w:rsidRPr="00F857DA">
        <w:rPr>
          <w:rFonts w:ascii="Times New Roman" w:hAnsi="Times New Roman"/>
        </w:rPr>
        <w:t>Director</w:t>
      </w:r>
      <w:proofErr w:type="spellEnd"/>
      <w:r w:rsidRPr="00F857DA">
        <w:rPr>
          <w:rFonts w:ascii="Times New Roman" w:hAnsi="Times New Roman"/>
        </w:rPr>
        <w:t>, Radiocommunication Bureau</w:t>
      </w:r>
    </w:p>
    <w:p w:rsidR="005C30C1" w:rsidRDefault="005C30C1" w:rsidP="00315358">
      <w:pPr>
        <w:tabs>
          <w:tab w:val="center" w:pos="7371"/>
          <w:tab w:val="right" w:pos="8505"/>
        </w:tabs>
        <w:spacing w:before="0"/>
        <w:rPr>
          <w:u w:val="single"/>
          <w:lang w:val="fr-FR"/>
        </w:rPr>
      </w:pPr>
    </w:p>
    <w:p w:rsidR="002D3284" w:rsidRDefault="002D3284" w:rsidP="00315358">
      <w:pPr>
        <w:tabs>
          <w:tab w:val="center" w:pos="7371"/>
          <w:tab w:val="right" w:pos="8505"/>
        </w:tabs>
        <w:spacing w:before="0"/>
        <w:rPr>
          <w:u w:val="single"/>
          <w:lang w:val="fr-FR"/>
        </w:rPr>
      </w:pPr>
    </w:p>
    <w:p w:rsidR="005C30C1" w:rsidRPr="0010430C" w:rsidRDefault="005C30C1" w:rsidP="00315358">
      <w:pPr>
        <w:tabs>
          <w:tab w:val="center" w:pos="7371"/>
          <w:tab w:val="right" w:pos="8505"/>
        </w:tabs>
        <w:spacing w:before="0"/>
        <w:rPr>
          <w:lang w:val="fr-FR"/>
        </w:rPr>
      </w:pPr>
      <w:r w:rsidRPr="00F857DA">
        <w:rPr>
          <w:b/>
          <w:bCs/>
          <w:lang w:val="fr-FR"/>
        </w:rPr>
        <w:t>Annexes</w:t>
      </w:r>
      <w:r w:rsidR="002D3284">
        <w:rPr>
          <w:lang w:val="fr-FR"/>
        </w:rPr>
        <w:t xml:space="preserve">:  </w:t>
      </w:r>
      <w:r w:rsidRPr="00F857DA">
        <w:rPr>
          <w:lang w:val="fr-FR"/>
        </w:rPr>
        <w:t>2</w:t>
      </w:r>
    </w:p>
    <w:p w:rsidR="005C30C1" w:rsidRDefault="005C30C1"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Default="002D3284" w:rsidP="00315358">
      <w:pPr>
        <w:pStyle w:val="BodyText3"/>
        <w:rPr>
          <w:sz w:val="18"/>
          <w:szCs w:val="18"/>
          <w:lang w:val="fr-FR"/>
        </w:rPr>
      </w:pPr>
    </w:p>
    <w:p w:rsidR="002D3284" w:rsidRPr="0010430C" w:rsidRDefault="002D3284" w:rsidP="00315358">
      <w:pPr>
        <w:pStyle w:val="BodyText3"/>
        <w:rPr>
          <w:sz w:val="18"/>
          <w:szCs w:val="18"/>
          <w:lang w:val="fr-FR"/>
        </w:rPr>
      </w:pPr>
    </w:p>
    <w:p w:rsidR="005C30C1" w:rsidRPr="00A83B58" w:rsidRDefault="005C30C1" w:rsidP="00315358">
      <w:pPr>
        <w:pStyle w:val="BodyText3"/>
        <w:rPr>
          <w:sz w:val="18"/>
          <w:szCs w:val="18"/>
          <w:lang w:val="en-US"/>
        </w:rPr>
      </w:pPr>
      <w:r w:rsidRPr="00A83B58">
        <w:rPr>
          <w:sz w:val="18"/>
          <w:szCs w:val="18"/>
          <w:lang w:val="en-US"/>
        </w:rPr>
        <w:t>Distribution:</w:t>
      </w:r>
    </w:p>
    <w:p w:rsidR="005C30C1" w:rsidRPr="00785758" w:rsidRDefault="005C30C1" w:rsidP="00251003">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 xml:space="preserve">and </w:t>
      </w:r>
      <w:proofErr w:type="spellStart"/>
      <w:r w:rsidRPr="00785758">
        <w:rPr>
          <w:sz w:val="18"/>
          <w:szCs w:val="18"/>
        </w:rPr>
        <w:t>Radiocommunication</w:t>
      </w:r>
      <w:proofErr w:type="spellEnd"/>
      <w:r w:rsidRPr="00785758">
        <w:rPr>
          <w:sz w:val="18"/>
          <w:szCs w:val="18"/>
        </w:rPr>
        <w:t xml:space="preserve"> Sector Members</w:t>
      </w:r>
      <w:r>
        <w:rPr>
          <w:sz w:val="18"/>
          <w:szCs w:val="18"/>
        </w:rPr>
        <w:t xml:space="preserve"> participating in the work of </w:t>
      </w:r>
      <w:proofErr w:type="spellStart"/>
      <w:r>
        <w:rPr>
          <w:sz w:val="18"/>
          <w:szCs w:val="18"/>
        </w:rPr>
        <w:t>Radiocommunication</w:t>
      </w:r>
      <w:proofErr w:type="spellEnd"/>
      <w:r>
        <w:rPr>
          <w:sz w:val="18"/>
          <w:szCs w:val="18"/>
        </w:rPr>
        <w:t xml:space="preserve"> Study Group </w:t>
      </w:r>
      <w:r w:rsidR="00251003">
        <w:rPr>
          <w:sz w:val="18"/>
          <w:szCs w:val="18"/>
        </w:rPr>
        <w:t>6</w:t>
      </w:r>
    </w:p>
    <w:p w:rsidR="005C30C1" w:rsidRDefault="005C30C1" w:rsidP="00251003">
      <w:pPr>
        <w:tabs>
          <w:tab w:val="left" w:pos="284"/>
        </w:tabs>
        <w:spacing w:before="0"/>
        <w:ind w:left="284" w:hanging="284"/>
        <w:rPr>
          <w:sz w:val="18"/>
          <w:szCs w:val="18"/>
        </w:rPr>
      </w:pPr>
      <w:r w:rsidRPr="00785758">
        <w:rPr>
          <w:sz w:val="18"/>
          <w:szCs w:val="18"/>
        </w:rPr>
        <w:t>–</w:t>
      </w:r>
      <w:r w:rsidRPr="00785758">
        <w:rPr>
          <w:sz w:val="18"/>
          <w:szCs w:val="18"/>
        </w:rPr>
        <w:tab/>
        <w:t xml:space="preserve">ITU-R Associates participating in the work of </w:t>
      </w:r>
      <w:proofErr w:type="spellStart"/>
      <w:r w:rsidRPr="00785758">
        <w:rPr>
          <w:sz w:val="18"/>
          <w:szCs w:val="18"/>
        </w:rPr>
        <w:t>Radiocommunication</w:t>
      </w:r>
      <w:proofErr w:type="spellEnd"/>
      <w:r w:rsidRPr="00785758">
        <w:rPr>
          <w:sz w:val="18"/>
          <w:szCs w:val="18"/>
        </w:rPr>
        <w:t xml:space="preserve"> Study Group </w:t>
      </w:r>
      <w:r w:rsidR="00251003">
        <w:rPr>
          <w:sz w:val="18"/>
          <w:szCs w:val="18"/>
        </w:rPr>
        <w:t>6</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 xml:space="preserve">Chairmen and Vice-Chairmen of </w:t>
      </w:r>
      <w:proofErr w:type="spellStart"/>
      <w:r w:rsidRPr="00785758">
        <w:rPr>
          <w:sz w:val="18"/>
          <w:szCs w:val="18"/>
        </w:rPr>
        <w:t>Radiocommunication</w:t>
      </w:r>
      <w:proofErr w:type="spellEnd"/>
      <w:r w:rsidRPr="00785758">
        <w:rPr>
          <w:sz w:val="18"/>
          <w:szCs w:val="18"/>
        </w:rPr>
        <w:t xml:space="preserve">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5C30C1" w:rsidRPr="00737F36" w:rsidRDefault="005C30C1" w:rsidP="002D3284">
      <w:pPr>
        <w:pStyle w:val="AnnexNotitle"/>
        <w:spacing w:before="120"/>
      </w:pPr>
      <w:r>
        <w:rPr>
          <w:sz w:val="16"/>
        </w:rPr>
        <w:br w:type="page"/>
      </w:r>
      <w:r>
        <w:t>Annex 1</w:t>
      </w:r>
      <w:r>
        <w:br/>
      </w:r>
      <w:r>
        <w:br/>
      </w:r>
      <w:r w:rsidR="002D3284">
        <w:t xml:space="preserve">Draft agenda for the second meeting of </w:t>
      </w:r>
      <w:proofErr w:type="spellStart"/>
      <w:r w:rsidR="002D3284">
        <w:t>Radiocommunication</w:t>
      </w:r>
      <w:proofErr w:type="spellEnd"/>
      <w:r w:rsidR="002D3284">
        <w:t xml:space="preserve"> Study Group 6</w:t>
      </w:r>
    </w:p>
    <w:p w:rsidR="005C30C1" w:rsidRDefault="005C30C1" w:rsidP="00251003">
      <w:pPr>
        <w:pStyle w:val="Normalaftertitle"/>
        <w:jc w:val="center"/>
      </w:pPr>
      <w:r>
        <w:t>(</w:t>
      </w:r>
      <w:r w:rsidRPr="002D3284">
        <w:t xml:space="preserve">Geneva, </w:t>
      </w:r>
      <w:r w:rsidR="002D3284">
        <w:t>30-</w:t>
      </w:r>
      <w:r w:rsidR="00251003">
        <w:t xml:space="preserve">31 October </w:t>
      </w:r>
      <w:r>
        <w:t>2012)</w:t>
      </w:r>
    </w:p>
    <w:p w:rsidR="005C30C1" w:rsidRDefault="005C30C1" w:rsidP="00785758"/>
    <w:p w:rsidR="00387B37" w:rsidRPr="007B78FD" w:rsidRDefault="00387B37" w:rsidP="00AD163D">
      <w:pPr>
        <w:rPr>
          <w:rFonts w:eastAsia="SimSun"/>
          <w:lang w:eastAsia="zh-CN"/>
        </w:rPr>
      </w:pPr>
      <w:r w:rsidRPr="007B78FD">
        <w:rPr>
          <w:rFonts w:eastAsia="SimSun"/>
          <w:b/>
          <w:bCs/>
          <w:lang w:eastAsia="zh-CN"/>
        </w:rPr>
        <w:t>1</w:t>
      </w:r>
      <w:r>
        <w:rPr>
          <w:rFonts w:eastAsia="SimSun"/>
          <w:b/>
          <w:bCs/>
          <w:lang w:eastAsia="zh-CN"/>
        </w:rPr>
        <w:tab/>
      </w:r>
      <w:r w:rsidRPr="007B78FD">
        <w:rPr>
          <w:rFonts w:eastAsia="SimSun"/>
          <w:lang w:eastAsia="zh-CN"/>
        </w:rPr>
        <w:t>Opening of the meeting</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4</w:t>
      </w:r>
      <w:r>
        <w:rPr>
          <w:rFonts w:eastAsia="SimSun"/>
          <w:szCs w:val="24"/>
          <w:lang w:eastAsia="zh-CN"/>
        </w:rPr>
        <w:tab/>
        <w:t>Results of RAG-2012</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5</w:t>
      </w:r>
      <w:r>
        <w:rPr>
          <w:rFonts w:eastAsia="SimSun"/>
          <w:szCs w:val="24"/>
          <w:lang w:eastAsia="zh-CN"/>
        </w:rPr>
        <w:tab/>
        <w:t xml:space="preserve">Summary Record of the previous meeting (Document </w:t>
      </w:r>
      <w:hyperlink r:id="rId20" w:history="1">
        <w:r w:rsidRPr="001A00BA">
          <w:rPr>
            <w:rStyle w:val="Hyperlink"/>
            <w:rFonts w:eastAsia="SimSun"/>
            <w:szCs w:val="24"/>
            <w:lang w:eastAsia="zh-CN"/>
          </w:rPr>
          <w:t>6/</w:t>
        </w:r>
        <w:r>
          <w:rPr>
            <w:rStyle w:val="Hyperlink"/>
            <w:rFonts w:eastAsia="SimSun"/>
            <w:szCs w:val="24"/>
            <w:lang w:eastAsia="zh-CN"/>
          </w:rPr>
          <w:t>57</w:t>
        </w:r>
      </w:hyperlink>
      <w:r w:rsidR="00F16F67">
        <w:rPr>
          <w:rStyle w:val="Hyperlink"/>
          <w:rFonts w:eastAsia="SimSun"/>
          <w:szCs w:val="24"/>
          <w:lang w:eastAsia="zh-CN"/>
        </w:rPr>
        <w:t>(Rev.1)</w:t>
      </w:r>
      <w:r>
        <w:rPr>
          <w:rFonts w:eastAsia="SimSun"/>
          <w:szCs w:val="24"/>
          <w:lang w:eastAsia="zh-CN"/>
        </w:rPr>
        <w:t>)</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6</w:t>
      </w:r>
      <w:r>
        <w:rPr>
          <w:rFonts w:eastAsia="SimSun"/>
          <w:b/>
          <w:bCs/>
          <w:szCs w:val="24"/>
          <w:lang w:eastAsia="zh-CN"/>
        </w:rPr>
        <w:tab/>
      </w:r>
      <w:r w:rsidRPr="007B78FD">
        <w:rPr>
          <w:rFonts w:eastAsia="SimSun"/>
          <w:szCs w:val="24"/>
          <w:lang w:eastAsia="zh-CN"/>
        </w:rPr>
        <w:t>Execut</w:t>
      </w:r>
      <w:r>
        <w:rPr>
          <w:rFonts w:eastAsia="SimSun"/>
          <w:szCs w:val="24"/>
          <w:lang w:eastAsia="zh-CN"/>
        </w:rPr>
        <w:t>ive Reports from Working Party Chairmen</w:t>
      </w:r>
      <w:r w:rsidRPr="007B78FD">
        <w:rPr>
          <w:rFonts w:eastAsia="SimSun"/>
          <w:szCs w:val="24"/>
          <w:lang w:eastAsia="zh-CN"/>
        </w:rPr>
        <w:t xml:space="preserve"> </w:t>
      </w:r>
    </w:p>
    <w:p w:rsidR="00387B37" w:rsidRPr="007B78FD" w:rsidRDefault="00387B37" w:rsidP="002D3284">
      <w:pPr>
        <w:tabs>
          <w:tab w:val="clear" w:pos="794"/>
          <w:tab w:val="clear" w:pos="1191"/>
          <w:tab w:val="clear" w:pos="1588"/>
          <w:tab w:val="clear" w:pos="1985"/>
        </w:tabs>
        <w:adjustRightInd/>
        <w:ind w:firstLine="720"/>
        <w:textAlignment w:val="auto"/>
        <w:rPr>
          <w:rFonts w:eastAsia="SimSun"/>
          <w:b/>
          <w:bCs/>
          <w:szCs w:val="24"/>
          <w:lang w:eastAsia="zh-CN"/>
        </w:rPr>
      </w:pPr>
      <w:r>
        <w:rPr>
          <w:rFonts w:eastAsia="SimSun"/>
          <w:b/>
          <w:bCs/>
          <w:szCs w:val="24"/>
          <w:lang w:eastAsia="zh-CN"/>
        </w:rPr>
        <w:t>6.1</w:t>
      </w:r>
      <w:r>
        <w:rPr>
          <w:rFonts w:eastAsia="SimSun"/>
          <w:b/>
          <w:bCs/>
          <w:szCs w:val="24"/>
          <w:lang w:eastAsia="zh-CN"/>
        </w:rPr>
        <w:tab/>
      </w:r>
      <w:r>
        <w:rPr>
          <w:rFonts w:eastAsia="SimSun"/>
          <w:szCs w:val="24"/>
          <w:lang w:eastAsia="zh-CN"/>
        </w:rPr>
        <w:t>WP 6A</w:t>
      </w:r>
    </w:p>
    <w:p w:rsidR="00387B37" w:rsidRPr="007B78FD" w:rsidRDefault="00387B37" w:rsidP="002D3284">
      <w:pPr>
        <w:tabs>
          <w:tab w:val="clear" w:pos="794"/>
          <w:tab w:val="clear" w:pos="1191"/>
          <w:tab w:val="clear" w:pos="1588"/>
          <w:tab w:val="clear" w:pos="1985"/>
        </w:tabs>
        <w:adjustRightInd/>
        <w:ind w:firstLine="720"/>
        <w:textAlignment w:val="auto"/>
        <w:rPr>
          <w:rFonts w:eastAsia="SimSun"/>
          <w:b/>
          <w:bCs/>
          <w:szCs w:val="24"/>
          <w:lang w:eastAsia="zh-CN"/>
        </w:rPr>
      </w:pPr>
      <w:r>
        <w:rPr>
          <w:rFonts w:eastAsia="SimSun"/>
          <w:b/>
          <w:bCs/>
          <w:szCs w:val="24"/>
          <w:lang w:eastAsia="zh-CN"/>
        </w:rPr>
        <w:t>6.2</w:t>
      </w:r>
      <w:r>
        <w:rPr>
          <w:rFonts w:eastAsia="SimSun"/>
          <w:b/>
          <w:bCs/>
          <w:szCs w:val="24"/>
          <w:lang w:eastAsia="zh-CN"/>
        </w:rPr>
        <w:tab/>
      </w:r>
      <w:r>
        <w:rPr>
          <w:rFonts w:eastAsia="SimSun"/>
          <w:szCs w:val="24"/>
          <w:lang w:eastAsia="zh-CN"/>
        </w:rPr>
        <w:t>WP 6B</w:t>
      </w:r>
    </w:p>
    <w:p w:rsidR="00387B37" w:rsidRPr="007B78FD" w:rsidRDefault="00387B37" w:rsidP="002D3284">
      <w:pPr>
        <w:tabs>
          <w:tab w:val="clear" w:pos="794"/>
          <w:tab w:val="clear" w:pos="1191"/>
          <w:tab w:val="clear" w:pos="1588"/>
          <w:tab w:val="clear" w:pos="1985"/>
        </w:tabs>
        <w:adjustRightInd/>
        <w:ind w:firstLine="720"/>
        <w:textAlignment w:val="auto"/>
        <w:rPr>
          <w:rFonts w:eastAsia="SimSun"/>
          <w:b/>
          <w:bCs/>
          <w:szCs w:val="24"/>
          <w:lang w:eastAsia="zh-CN"/>
        </w:rPr>
      </w:pPr>
      <w:r>
        <w:rPr>
          <w:rFonts w:eastAsia="SimSun"/>
          <w:b/>
          <w:bCs/>
          <w:szCs w:val="24"/>
          <w:lang w:eastAsia="zh-CN"/>
        </w:rPr>
        <w:t>6.3</w:t>
      </w:r>
      <w:r>
        <w:rPr>
          <w:rFonts w:eastAsia="SimSun"/>
          <w:b/>
          <w:bCs/>
          <w:szCs w:val="24"/>
          <w:lang w:eastAsia="zh-CN"/>
        </w:rPr>
        <w:tab/>
      </w:r>
      <w:r>
        <w:rPr>
          <w:rFonts w:eastAsia="SimSun"/>
          <w:szCs w:val="24"/>
          <w:lang w:eastAsia="zh-CN"/>
        </w:rPr>
        <w:t>WP 6C</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7</w:t>
      </w:r>
      <w:r>
        <w:rPr>
          <w:rFonts w:eastAsia="SimSun"/>
          <w:b/>
          <w:bCs/>
          <w:szCs w:val="24"/>
          <w:lang w:eastAsia="zh-CN"/>
        </w:rPr>
        <w:tab/>
      </w:r>
      <w:r w:rsidRPr="007B78FD">
        <w:rPr>
          <w:rFonts w:eastAsia="SimSun"/>
          <w:szCs w:val="24"/>
          <w:lang w:eastAsia="zh-CN"/>
        </w:rPr>
        <w:t>Consideration of new and revised Recommendations</w:t>
      </w:r>
    </w:p>
    <w:p w:rsidR="00387B37" w:rsidRDefault="002D3284" w:rsidP="00387B37">
      <w:pPr>
        <w:tabs>
          <w:tab w:val="clear" w:pos="794"/>
          <w:tab w:val="clear" w:pos="1191"/>
          <w:tab w:val="clear" w:pos="1588"/>
          <w:tab w:val="clear" w:pos="1985"/>
          <w:tab w:val="left" w:pos="709"/>
        </w:tabs>
        <w:adjustRightInd/>
        <w:ind w:left="709" w:hanging="709"/>
        <w:textAlignment w:val="auto"/>
        <w:rPr>
          <w:rFonts w:eastAsia="SimSun"/>
          <w:szCs w:val="24"/>
          <w:lang w:eastAsia="zh-CN"/>
        </w:rPr>
      </w:pPr>
      <w:r>
        <w:rPr>
          <w:rFonts w:eastAsia="SimSun"/>
          <w:b/>
          <w:bCs/>
          <w:szCs w:val="24"/>
          <w:lang w:eastAsia="zh-CN"/>
        </w:rPr>
        <w:tab/>
      </w:r>
      <w:r w:rsidR="00387B37">
        <w:rPr>
          <w:rFonts w:eastAsia="SimSun"/>
          <w:b/>
          <w:bCs/>
          <w:szCs w:val="24"/>
          <w:lang w:eastAsia="zh-CN"/>
        </w:rPr>
        <w:t>7</w:t>
      </w:r>
      <w:r w:rsidR="00387B37" w:rsidRPr="007B78FD">
        <w:rPr>
          <w:rFonts w:eastAsia="SimSun"/>
          <w:b/>
          <w:bCs/>
          <w:szCs w:val="24"/>
          <w:lang w:eastAsia="zh-CN"/>
        </w:rPr>
        <w:t>.</w:t>
      </w:r>
      <w:r w:rsidR="00387B37">
        <w:rPr>
          <w:rFonts w:eastAsia="SimSun"/>
          <w:b/>
          <w:bCs/>
          <w:szCs w:val="24"/>
          <w:lang w:eastAsia="zh-CN"/>
        </w:rPr>
        <w:t>1</w:t>
      </w:r>
      <w:r w:rsidR="00387B37">
        <w:rPr>
          <w:rFonts w:eastAsia="SimSun"/>
          <w:szCs w:val="24"/>
          <w:lang w:eastAsia="zh-CN"/>
        </w:rPr>
        <w:tab/>
      </w:r>
      <w:r w:rsidR="00387B37" w:rsidRPr="007B78FD">
        <w:rPr>
          <w:rFonts w:eastAsia="SimSun"/>
          <w:szCs w:val="24"/>
          <w:lang w:eastAsia="zh-CN"/>
        </w:rPr>
        <w:t xml:space="preserve">Recommendations </w:t>
      </w:r>
      <w:r w:rsidR="00387B37">
        <w:rPr>
          <w:rFonts w:eastAsia="SimSun"/>
          <w:szCs w:val="24"/>
          <w:lang w:eastAsia="zh-CN"/>
        </w:rPr>
        <w:t>where notice of intention to seek adoption was not given (see Resolution ITU-R 1-6</w:t>
      </w:r>
      <w:r w:rsidR="00387B37" w:rsidRPr="007B78FD">
        <w:rPr>
          <w:rFonts w:eastAsia="SimSun"/>
          <w:szCs w:val="24"/>
          <w:lang w:eastAsia="zh-CN"/>
        </w:rPr>
        <w:t>, §§ 10.2.3, 10.3 and 10.4)</w:t>
      </w:r>
    </w:p>
    <w:p w:rsidR="00387B37" w:rsidRPr="007B78FD" w:rsidRDefault="00387B37" w:rsidP="00387B37">
      <w:pPr>
        <w:tabs>
          <w:tab w:val="clear" w:pos="794"/>
          <w:tab w:val="clear" w:pos="1191"/>
          <w:tab w:val="clear" w:pos="1588"/>
          <w:tab w:val="clear" w:pos="1985"/>
        </w:tabs>
        <w:adjustRightInd/>
        <w:spacing w:before="80"/>
        <w:ind w:left="1418" w:hanging="624"/>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 xml:space="preserve">Decision to </w:t>
      </w:r>
      <w:r>
        <w:rPr>
          <w:rFonts w:eastAsia="SimSun"/>
          <w:szCs w:val="24"/>
          <w:lang w:eastAsia="zh-CN"/>
        </w:rPr>
        <w:t>adopt the text by Study Group</w:t>
      </w:r>
    </w:p>
    <w:p w:rsidR="00387B37" w:rsidRPr="007B78FD" w:rsidRDefault="00387B37" w:rsidP="00387B37">
      <w:pPr>
        <w:tabs>
          <w:tab w:val="clear" w:pos="794"/>
          <w:tab w:val="clear" w:pos="1191"/>
          <w:tab w:val="clear" w:pos="1588"/>
          <w:tab w:val="clear" w:pos="1985"/>
        </w:tabs>
        <w:adjustRightInd/>
        <w:spacing w:before="80"/>
        <w:ind w:left="1418" w:hanging="624"/>
        <w:textAlignment w:val="auto"/>
        <w:rPr>
          <w:rFonts w:eastAsia="SimSun"/>
          <w:szCs w:val="24"/>
          <w:lang w:eastAsia="zh-CN"/>
        </w:rPr>
      </w:pPr>
      <w:r w:rsidRPr="007B78FD">
        <w:rPr>
          <w:rFonts w:eastAsia="SimSun"/>
          <w:szCs w:val="24"/>
          <w:lang w:eastAsia="zh-CN"/>
        </w:rPr>
        <w:t>–</w:t>
      </w:r>
      <w:r>
        <w:rPr>
          <w:rFonts w:eastAsia="SimSun"/>
          <w:szCs w:val="24"/>
          <w:lang w:eastAsia="zh-CN"/>
        </w:rPr>
        <w:tab/>
      </w:r>
      <w:r w:rsidRPr="007B78FD">
        <w:rPr>
          <w:rFonts w:eastAsia="SimSun"/>
          <w:szCs w:val="24"/>
          <w:lang w:eastAsia="zh-CN"/>
        </w:rPr>
        <w:t>Decision on eventual approval procedure to be followed</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8</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Reports</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9</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Questions</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10</w:t>
      </w:r>
      <w:r>
        <w:rPr>
          <w:rFonts w:eastAsia="SimSun"/>
          <w:b/>
          <w:bCs/>
          <w:szCs w:val="24"/>
          <w:lang w:eastAsia="zh-CN"/>
        </w:rPr>
        <w:tab/>
      </w:r>
      <w:r>
        <w:rPr>
          <w:rFonts w:eastAsia="SimSun"/>
          <w:szCs w:val="24"/>
          <w:lang w:eastAsia="zh-CN"/>
        </w:rPr>
        <w:t>Suppression of Recommendations, Reports and Questions</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11</w:t>
      </w:r>
      <w:r>
        <w:rPr>
          <w:rFonts w:eastAsia="SimSun"/>
          <w:b/>
          <w:bCs/>
          <w:szCs w:val="24"/>
          <w:lang w:eastAsia="zh-CN"/>
        </w:rPr>
        <w:tab/>
      </w:r>
      <w:r w:rsidRPr="007B78FD">
        <w:rPr>
          <w:rFonts w:eastAsia="SimSun"/>
          <w:szCs w:val="24"/>
          <w:lang w:eastAsia="zh-CN"/>
        </w:rPr>
        <w:t xml:space="preserve">Consideration of </w:t>
      </w:r>
      <w:r>
        <w:rPr>
          <w:rFonts w:eastAsia="SimSun"/>
          <w:szCs w:val="24"/>
          <w:lang w:eastAsia="zh-CN"/>
        </w:rPr>
        <w:t>other contributions</w:t>
      </w:r>
    </w:p>
    <w:p w:rsidR="00387B37" w:rsidRPr="007B78FD" w:rsidRDefault="00387B37" w:rsidP="00387B37">
      <w:pPr>
        <w:tabs>
          <w:tab w:val="clear" w:pos="794"/>
          <w:tab w:val="clear" w:pos="1191"/>
          <w:tab w:val="clear" w:pos="1588"/>
          <w:tab w:val="clear" w:pos="1985"/>
        </w:tabs>
        <w:adjustRightInd/>
        <w:ind w:left="794" w:hanging="794"/>
        <w:textAlignment w:val="auto"/>
        <w:rPr>
          <w:rFonts w:eastAsia="SimSun"/>
          <w:szCs w:val="24"/>
          <w:lang w:eastAsia="zh-CN"/>
        </w:rPr>
      </w:pPr>
      <w:r>
        <w:rPr>
          <w:rFonts w:eastAsia="SimSun"/>
          <w:b/>
          <w:bCs/>
          <w:szCs w:val="24"/>
          <w:lang w:eastAsia="zh-CN"/>
        </w:rPr>
        <w:t>12</w:t>
      </w:r>
      <w:r>
        <w:rPr>
          <w:rFonts w:eastAsia="SimSun"/>
          <w:b/>
          <w:bCs/>
          <w:szCs w:val="24"/>
          <w:lang w:eastAsia="zh-CN"/>
        </w:rPr>
        <w:tab/>
      </w:r>
      <w:r w:rsidRPr="007B78FD">
        <w:rPr>
          <w:rFonts w:eastAsia="SimSun"/>
          <w:szCs w:val="24"/>
          <w:lang w:eastAsia="zh-CN"/>
        </w:rPr>
        <w:t>Results of the meetings of ITU-R SG 6 Steering Committee</w:t>
      </w:r>
    </w:p>
    <w:p w:rsidR="00387B37" w:rsidRPr="007B78FD" w:rsidRDefault="00387B37" w:rsidP="00387B37">
      <w:pPr>
        <w:tabs>
          <w:tab w:val="clear" w:pos="794"/>
          <w:tab w:val="clear" w:pos="1191"/>
          <w:tab w:val="clear" w:pos="1588"/>
          <w:tab w:val="clear" w:pos="1985"/>
        </w:tabs>
        <w:adjustRightInd/>
        <w:ind w:left="794" w:hanging="794"/>
        <w:textAlignment w:val="auto"/>
        <w:rPr>
          <w:rFonts w:eastAsia="SimSun"/>
          <w:szCs w:val="24"/>
          <w:lang w:eastAsia="zh-CN"/>
        </w:rPr>
      </w:pPr>
      <w:r>
        <w:rPr>
          <w:rFonts w:eastAsia="SimSun"/>
          <w:b/>
          <w:bCs/>
          <w:szCs w:val="24"/>
          <w:lang w:eastAsia="zh-CN"/>
        </w:rPr>
        <w:t>13</w:t>
      </w:r>
      <w:r>
        <w:rPr>
          <w:rFonts w:eastAsia="SimSun"/>
          <w:b/>
          <w:bCs/>
          <w:szCs w:val="24"/>
          <w:lang w:eastAsia="zh-CN"/>
        </w:rPr>
        <w:tab/>
      </w:r>
      <w:r w:rsidRPr="007B78FD">
        <w:rPr>
          <w:rFonts w:eastAsia="SimSun"/>
          <w:szCs w:val="24"/>
          <w:lang w:eastAsia="zh-CN"/>
        </w:rPr>
        <w:t>Status of Handbooks, Questions, Recommendations, Reports, Opinions, Resolutions and Decisions</w:t>
      </w:r>
    </w:p>
    <w:p w:rsidR="00387B37" w:rsidRPr="007B78FD" w:rsidRDefault="00387B37" w:rsidP="00387B37">
      <w:pPr>
        <w:tabs>
          <w:tab w:val="clear" w:pos="794"/>
          <w:tab w:val="clear" w:pos="1191"/>
          <w:tab w:val="clear" w:pos="1588"/>
          <w:tab w:val="clear" w:pos="1985"/>
        </w:tabs>
        <w:adjustRightInd/>
        <w:textAlignment w:val="auto"/>
        <w:rPr>
          <w:rFonts w:eastAsia="SimSun"/>
          <w:szCs w:val="24"/>
          <w:lang w:eastAsia="zh-CN"/>
        </w:rPr>
      </w:pPr>
      <w:r>
        <w:rPr>
          <w:rFonts w:eastAsia="SimSun"/>
          <w:b/>
          <w:bCs/>
          <w:szCs w:val="24"/>
          <w:lang w:eastAsia="zh-CN"/>
        </w:rPr>
        <w:t>14</w:t>
      </w:r>
      <w:r>
        <w:rPr>
          <w:rFonts w:eastAsia="SimSun"/>
          <w:szCs w:val="24"/>
          <w:lang w:eastAsia="zh-CN"/>
        </w:rPr>
        <w:tab/>
      </w:r>
      <w:r w:rsidRPr="007B78FD">
        <w:rPr>
          <w:rFonts w:eastAsia="SimSun"/>
          <w:szCs w:val="24"/>
          <w:lang w:eastAsia="zh-CN"/>
        </w:rPr>
        <w:t>Liaison with other Study Groups and international organizations</w:t>
      </w:r>
    </w:p>
    <w:p w:rsidR="00387B37" w:rsidRPr="007B78FD" w:rsidRDefault="00387B37" w:rsidP="00387B37">
      <w:pPr>
        <w:tabs>
          <w:tab w:val="clear" w:pos="794"/>
          <w:tab w:val="clear" w:pos="1191"/>
          <w:tab w:val="clear" w:pos="1588"/>
          <w:tab w:val="clear" w:pos="1985"/>
        </w:tabs>
        <w:adjustRightInd/>
        <w:textAlignment w:val="auto"/>
        <w:rPr>
          <w:rFonts w:eastAsia="SimSun"/>
          <w:b/>
          <w:bCs/>
          <w:szCs w:val="24"/>
          <w:lang w:eastAsia="zh-CN"/>
        </w:rPr>
      </w:pPr>
      <w:r w:rsidRPr="007B78FD">
        <w:rPr>
          <w:rFonts w:eastAsia="SimSun"/>
          <w:b/>
          <w:bCs/>
          <w:szCs w:val="24"/>
          <w:lang w:eastAsia="zh-CN"/>
        </w:rPr>
        <w:t>1</w:t>
      </w:r>
      <w:r>
        <w:rPr>
          <w:rFonts w:eastAsia="SimSun"/>
          <w:b/>
          <w:bCs/>
          <w:szCs w:val="24"/>
          <w:lang w:eastAsia="zh-CN"/>
        </w:rPr>
        <w:t>5</w:t>
      </w:r>
      <w:r>
        <w:rPr>
          <w:rFonts w:eastAsia="SimSun"/>
          <w:b/>
          <w:bCs/>
          <w:szCs w:val="24"/>
          <w:lang w:eastAsia="zh-CN"/>
        </w:rPr>
        <w:tab/>
      </w:r>
      <w:r w:rsidRPr="007B78FD">
        <w:rPr>
          <w:rFonts w:eastAsia="SimSun"/>
          <w:szCs w:val="24"/>
          <w:lang w:eastAsia="zh-CN"/>
        </w:rPr>
        <w:t>Schedule of meetings</w:t>
      </w:r>
    </w:p>
    <w:p w:rsidR="00387B37" w:rsidRDefault="00387B37" w:rsidP="00387B37">
      <w:pPr>
        <w:tabs>
          <w:tab w:val="clear" w:pos="794"/>
          <w:tab w:val="clear" w:pos="1191"/>
          <w:tab w:val="clear" w:pos="1588"/>
          <w:tab w:val="clear" w:pos="1985"/>
        </w:tabs>
        <w:adjustRightInd/>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6</w:t>
      </w:r>
      <w:r>
        <w:rPr>
          <w:rFonts w:eastAsia="SimSun"/>
          <w:b/>
          <w:bCs/>
          <w:szCs w:val="24"/>
          <w:lang w:eastAsia="zh-CN"/>
        </w:rPr>
        <w:tab/>
      </w:r>
      <w:r w:rsidRPr="007B78FD">
        <w:rPr>
          <w:rFonts w:eastAsia="SimSun"/>
          <w:szCs w:val="24"/>
          <w:lang w:eastAsia="zh-CN"/>
        </w:rPr>
        <w:t>Any other business</w:t>
      </w:r>
    </w:p>
    <w:p w:rsidR="002D3284" w:rsidRDefault="002D3284" w:rsidP="00387B37">
      <w:pPr>
        <w:tabs>
          <w:tab w:val="clear" w:pos="794"/>
          <w:tab w:val="clear" w:pos="1191"/>
          <w:tab w:val="clear" w:pos="1588"/>
          <w:tab w:val="clear" w:pos="1985"/>
        </w:tabs>
        <w:adjustRightInd/>
        <w:textAlignment w:val="auto"/>
        <w:rPr>
          <w:rFonts w:eastAsia="SimSun"/>
          <w:szCs w:val="24"/>
          <w:lang w:eastAsia="zh-CN"/>
        </w:rPr>
      </w:pPr>
    </w:p>
    <w:p w:rsidR="00387B37" w:rsidRPr="00387B37" w:rsidRDefault="00387B37" w:rsidP="00AD163D">
      <w:pPr>
        <w:pStyle w:val="fig"/>
        <w:keepNext w:val="0"/>
        <w:tabs>
          <w:tab w:val="center" w:pos="7088"/>
        </w:tabs>
        <w:spacing w:before="240" w:after="0"/>
        <w:jc w:val="left"/>
        <w:rPr>
          <w:rFonts w:ascii="Times New Roman" w:hAnsi="Times New Roman"/>
          <w:lang w:val="en-US"/>
        </w:rPr>
      </w:pPr>
      <w:r w:rsidRPr="00434DB1">
        <w:rPr>
          <w:lang w:val="en-US"/>
        </w:rPr>
        <w:tab/>
      </w:r>
      <w:r w:rsidRPr="00387B37">
        <w:rPr>
          <w:rFonts w:ascii="Times New Roman" w:hAnsi="Times New Roman"/>
          <w:lang w:val="en-US"/>
        </w:rPr>
        <w:t>C. DOSCH</w:t>
      </w:r>
      <w:r w:rsidRPr="00387B37">
        <w:rPr>
          <w:rFonts w:ascii="Times New Roman" w:hAnsi="Times New Roman"/>
          <w:lang w:val="en-US"/>
        </w:rPr>
        <w:br/>
      </w:r>
      <w:r w:rsidRPr="00387B37">
        <w:rPr>
          <w:rFonts w:ascii="Times New Roman" w:hAnsi="Times New Roman"/>
          <w:lang w:val="en-US"/>
        </w:rPr>
        <w:tab/>
        <w:t xml:space="preserve">Chairman, </w:t>
      </w:r>
      <w:proofErr w:type="spellStart"/>
      <w:r w:rsidRPr="00387B37">
        <w:rPr>
          <w:rFonts w:ascii="Times New Roman" w:hAnsi="Times New Roman"/>
          <w:lang w:val="en-US"/>
        </w:rPr>
        <w:t>Radiocommunication</w:t>
      </w:r>
      <w:proofErr w:type="spellEnd"/>
      <w:r w:rsidRPr="00387B37">
        <w:rPr>
          <w:rFonts w:ascii="Times New Roman" w:hAnsi="Times New Roman"/>
          <w:lang w:val="en-US"/>
        </w:rPr>
        <w:t xml:space="preserve"> Study Group 6</w:t>
      </w:r>
    </w:p>
    <w:p w:rsidR="00387B37" w:rsidRDefault="00387B37" w:rsidP="00AD163D">
      <w:pPr>
        <w:spacing w:before="240"/>
        <w:rPr>
          <w:lang w:val="en-US"/>
        </w:rPr>
      </w:pPr>
      <w:r w:rsidRPr="00977949">
        <w:rPr>
          <w:lang w:val="en-US"/>
        </w:rPr>
        <w:t>N</w:t>
      </w:r>
      <w:r>
        <w:rPr>
          <w:lang w:val="en-US"/>
        </w:rPr>
        <w:t>OTE</w:t>
      </w:r>
      <w:r w:rsidRPr="00977949">
        <w:rPr>
          <w:lang w:val="en-US"/>
        </w:rPr>
        <w:t xml:space="preserve"> </w:t>
      </w:r>
      <w:r w:rsidR="00AD163D">
        <w:rPr>
          <w:lang w:val="en-US"/>
        </w:rPr>
        <w:t xml:space="preserve">– </w:t>
      </w:r>
      <w:r w:rsidRPr="00977949">
        <w:rPr>
          <w:lang w:val="en-US"/>
        </w:rPr>
        <w:t>In the late afternoon of the first day</w:t>
      </w:r>
      <w:r>
        <w:rPr>
          <w:lang w:val="en-US"/>
        </w:rPr>
        <w:t>, following the work of the Study Group</w:t>
      </w:r>
      <w:r w:rsidRPr="00977949">
        <w:rPr>
          <w:lang w:val="en-US"/>
        </w:rPr>
        <w:t xml:space="preserve">, there </w:t>
      </w:r>
      <w:r w:rsidR="00AD163D">
        <w:rPr>
          <w:lang w:val="en-US"/>
        </w:rPr>
        <w:t>will be a </w:t>
      </w:r>
      <w:r>
        <w:rPr>
          <w:lang w:val="en-US"/>
        </w:rPr>
        <w:t>small</w:t>
      </w:r>
      <w:r w:rsidRPr="00977949">
        <w:rPr>
          <w:lang w:val="en-US"/>
        </w:rPr>
        <w:t xml:space="preserve"> ceremony to celebrate </w:t>
      </w:r>
      <w:r w:rsidR="00AD163D">
        <w:rPr>
          <w:lang w:val="en-US"/>
        </w:rPr>
        <w:t>“</w:t>
      </w:r>
      <w:r w:rsidRPr="00977949">
        <w:rPr>
          <w:lang w:val="en-US"/>
        </w:rPr>
        <w:t>40 years of digital television broadcasting studies in ITU-R</w:t>
      </w:r>
      <w:r w:rsidR="00AD163D">
        <w:rPr>
          <w:lang w:val="en-US"/>
        </w:rPr>
        <w:t>”</w:t>
      </w:r>
      <w:r w:rsidRPr="00977949">
        <w:rPr>
          <w:lang w:val="en-US"/>
        </w:rPr>
        <w:t xml:space="preserve">. </w:t>
      </w:r>
      <w:r>
        <w:rPr>
          <w:lang w:val="en-US"/>
        </w:rPr>
        <w:t>On</w:t>
      </w:r>
      <w:r w:rsidR="00AD163D">
        <w:rPr>
          <w:lang w:val="en-US"/>
        </w:rPr>
        <w:t> </w:t>
      </w:r>
      <w:r w:rsidRPr="00977949">
        <w:rPr>
          <w:lang w:val="en-US"/>
        </w:rPr>
        <w:t>this occasion, S</w:t>
      </w:r>
      <w:r>
        <w:rPr>
          <w:lang w:val="en-US"/>
        </w:rPr>
        <w:t xml:space="preserve">tudy </w:t>
      </w:r>
      <w:r w:rsidRPr="00977949">
        <w:rPr>
          <w:lang w:val="en-US"/>
        </w:rPr>
        <w:t>G</w:t>
      </w:r>
      <w:r>
        <w:rPr>
          <w:lang w:val="en-US"/>
        </w:rPr>
        <w:t>roup</w:t>
      </w:r>
      <w:r w:rsidRPr="00977949">
        <w:rPr>
          <w:lang w:val="en-US"/>
        </w:rPr>
        <w:t xml:space="preserve"> 6 is honoring Prof. </w:t>
      </w:r>
      <w:r>
        <w:rPr>
          <w:lang w:val="en-US"/>
        </w:rPr>
        <w:t xml:space="preserve">Mark </w:t>
      </w:r>
      <w:proofErr w:type="spellStart"/>
      <w:r w:rsidRPr="00977949">
        <w:rPr>
          <w:lang w:val="en-US"/>
        </w:rPr>
        <w:t>Krivocheev</w:t>
      </w:r>
      <w:proofErr w:type="spellEnd"/>
      <w:r w:rsidRPr="00977949">
        <w:rPr>
          <w:lang w:val="en-US"/>
        </w:rPr>
        <w:t xml:space="preserve">, who initiated </w:t>
      </w:r>
      <w:r>
        <w:rPr>
          <w:lang w:val="en-US"/>
        </w:rPr>
        <w:t xml:space="preserve">these </w:t>
      </w:r>
      <w:r w:rsidRPr="00977949">
        <w:rPr>
          <w:lang w:val="en-US"/>
        </w:rPr>
        <w:t>studies</w:t>
      </w:r>
      <w:r>
        <w:rPr>
          <w:lang w:val="en-US"/>
        </w:rPr>
        <w:t xml:space="preserve"> as acting Chairman of SG 11 in June 1972. There will be a short reception at which SG 6 will then felicitate Prof. </w:t>
      </w:r>
      <w:proofErr w:type="spellStart"/>
      <w:r>
        <w:rPr>
          <w:lang w:val="en-US"/>
        </w:rPr>
        <w:t>Krivocheev</w:t>
      </w:r>
      <w:proofErr w:type="spellEnd"/>
      <w:r>
        <w:rPr>
          <w:lang w:val="en-US"/>
        </w:rPr>
        <w:t xml:space="preserve"> on his 90</w:t>
      </w:r>
      <w:r w:rsidRPr="00977949">
        <w:rPr>
          <w:vertAlign w:val="superscript"/>
          <w:lang w:val="en-US"/>
        </w:rPr>
        <w:t>th</w:t>
      </w:r>
      <w:r>
        <w:rPr>
          <w:lang w:val="en-US"/>
        </w:rPr>
        <w:t xml:space="preserve"> birthday.</w:t>
      </w:r>
    </w:p>
    <w:p w:rsidR="005C30C1" w:rsidRDefault="005C30C1" w:rsidP="00387B37">
      <w:pPr>
        <w:pStyle w:val="AnnexNotitle"/>
        <w:spacing w:before="120"/>
      </w:pPr>
      <w:r w:rsidRPr="00224B87">
        <w:t xml:space="preserve">Annex </w:t>
      </w:r>
      <w:r w:rsidR="00387B37">
        <w:t>2</w:t>
      </w:r>
      <w:r>
        <w:br/>
      </w:r>
      <w:r>
        <w:br/>
        <w:t>Topics to be addressed at meetings of Working Parties </w:t>
      </w:r>
      <w:r w:rsidR="00251003">
        <w:t>6A</w:t>
      </w:r>
      <w:r>
        <w:t xml:space="preserve">, </w:t>
      </w:r>
      <w:r w:rsidR="00251003">
        <w:t>6B</w:t>
      </w:r>
      <w:r>
        <w:t xml:space="preserve"> and </w:t>
      </w:r>
      <w:r w:rsidR="00251003">
        <w:t>6C</w:t>
      </w:r>
      <w:r>
        <w:t xml:space="preserve"> </w:t>
      </w:r>
      <w:r>
        <w:br/>
        <w:t>held prior to the meeting of Study Group </w:t>
      </w:r>
      <w:r w:rsidR="00251003">
        <w:t>6</w:t>
      </w:r>
      <w:r>
        <w:t xml:space="preserve"> and for which draft Recommendations may be developed</w:t>
      </w:r>
    </w:p>
    <w:p w:rsidR="005C30C1" w:rsidRPr="00C00D7B" w:rsidRDefault="005C30C1" w:rsidP="00AD163D">
      <w:pPr>
        <w:pStyle w:val="Source"/>
        <w:spacing w:before="480" w:after="120"/>
      </w:pPr>
      <w:r w:rsidRPr="00C00D7B">
        <w:t xml:space="preserve">Working Party </w:t>
      </w:r>
      <w:r w:rsidR="00251003" w:rsidRPr="00C00D7B">
        <w:t>6A</w:t>
      </w:r>
    </w:p>
    <w:p w:rsidR="00ED3BE2" w:rsidRPr="00C00D7B" w:rsidRDefault="00F3552A" w:rsidP="00BE46CA">
      <w:pPr>
        <w:spacing w:before="360"/>
        <w:rPr>
          <w:rFonts w:asciiTheme="majorBidi" w:hAnsiTheme="majorBidi" w:cstheme="majorBidi"/>
          <w:szCs w:val="24"/>
        </w:rPr>
      </w:pPr>
      <w:r w:rsidRPr="00C00D7B">
        <w:rPr>
          <w:rFonts w:asciiTheme="majorBidi" w:hAnsiTheme="majorBidi" w:cstheme="majorBidi"/>
          <w:szCs w:val="24"/>
        </w:rPr>
        <w:t>Spectrum limit masks for digital terrestrial television broadcasting (PDR</w:t>
      </w:r>
      <w:r w:rsidR="00251003" w:rsidRPr="00C00D7B">
        <w:rPr>
          <w:rFonts w:asciiTheme="majorBidi" w:hAnsiTheme="majorBidi" w:cstheme="majorBidi"/>
          <w:szCs w:val="24"/>
        </w:rPr>
        <w:t>R ITU-R BT.1206</w:t>
      </w:r>
      <w:r w:rsidRPr="00C00D7B">
        <w:rPr>
          <w:rFonts w:asciiTheme="majorBidi" w:hAnsiTheme="majorBidi" w:cstheme="majorBidi"/>
          <w:szCs w:val="24"/>
        </w:rPr>
        <w:t xml:space="preserve"> – </w:t>
      </w:r>
      <w:r w:rsidR="00AD163D">
        <w:rPr>
          <w:rFonts w:asciiTheme="majorBidi" w:hAnsiTheme="majorBidi" w:cstheme="majorBidi"/>
          <w:szCs w:val="24"/>
        </w:rPr>
        <w:br/>
      </w:r>
      <w:r w:rsidRPr="00C00D7B">
        <w:rPr>
          <w:rFonts w:asciiTheme="majorBidi" w:hAnsiTheme="majorBidi" w:cstheme="majorBidi"/>
          <w:szCs w:val="24"/>
        </w:rPr>
        <w:t xml:space="preserve">see Annex 2 to </w:t>
      </w:r>
      <w:hyperlink r:id="rId21" w:history="1">
        <w:r w:rsidRPr="00C00D7B">
          <w:rPr>
            <w:rStyle w:val="Hyperlink"/>
            <w:rFonts w:asciiTheme="majorBidi" w:hAnsiTheme="majorBidi" w:cstheme="majorBidi"/>
            <w:color w:val="auto"/>
            <w:szCs w:val="24"/>
          </w:rPr>
          <w:t>Document 6A/73</w:t>
        </w:r>
      </w:hyperlink>
      <w:r w:rsidRPr="00C00D7B">
        <w:rPr>
          <w:rFonts w:asciiTheme="majorBidi" w:hAnsiTheme="majorBidi" w:cstheme="majorBidi"/>
          <w:szCs w:val="24"/>
        </w:rPr>
        <w:t>)</w:t>
      </w:r>
      <w:r w:rsidR="00AD163D">
        <w:rPr>
          <w:rFonts w:asciiTheme="majorBidi" w:hAnsiTheme="majorBidi" w:cstheme="majorBidi"/>
          <w:szCs w:val="24"/>
        </w:rPr>
        <w:t>.</w:t>
      </w:r>
    </w:p>
    <w:p w:rsidR="00F3552A" w:rsidRPr="00C00D7B" w:rsidRDefault="00F3552A" w:rsidP="00F3552A">
      <w:pPr>
        <w:rPr>
          <w:rFonts w:asciiTheme="majorBidi" w:hAnsiTheme="majorBidi" w:cstheme="majorBidi"/>
          <w:szCs w:val="24"/>
        </w:rPr>
      </w:pPr>
      <w:r w:rsidRPr="00C00D7B">
        <w:rPr>
          <w:rFonts w:asciiTheme="majorBidi" w:hAnsiTheme="majorBidi" w:cstheme="majorBidi"/>
          <w:szCs w:val="24"/>
        </w:rPr>
        <w:t xml:space="preserve">Transmitting antenna characteristics at VHF and UHF (PDRR ITU-R BS.1195 – see Annex 3 to </w:t>
      </w:r>
      <w:hyperlink r:id="rId22" w:history="1">
        <w:r w:rsidRPr="00C00D7B">
          <w:rPr>
            <w:rStyle w:val="Hyperlink"/>
            <w:rFonts w:asciiTheme="majorBidi" w:hAnsiTheme="majorBidi" w:cstheme="majorBidi"/>
            <w:color w:val="auto"/>
            <w:szCs w:val="24"/>
          </w:rPr>
          <w:t>Document 6A/73</w:t>
        </w:r>
      </w:hyperlink>
      <w:r w:rsidRPr="00C00D7B">
        <w:rPr>
          <w:rFonts w:asciiTheme="majorBidi" w:hAnsiTheme="majorBidi" w:cstheme="majorBidi"/>
          <w:szCs w:val="24"/>
        </w:rPr>
        <w:t>)</w:t>
      </w:r>
      <w:r w:rsidR="00AD163D">
        <w:rPr>
          <w:rFonts w:asciiTheme="majorBidi" w:hAnsiTheme="majorBidi" w:cstheme="majorBidi"/>
          <w:szCs w:val="24"/>
        </w:rPr>
        <w:t>.</w:t>
      </w:r>
    </w:p>
    <w:p w:rsidR="00F3552A" w:rsidRPr="00C00D7B" w:rsidRDefault="00F3552A" w:rsidP="00F3552A">
      <w:pPr>
        <w:rPr>
          <w:rFonts w:asciiTheme="majorBidi" w:hAnsiTheme="majorBidi" w:cstheme="majorBidi"/>
          <w:szCs w:val="24"/>
        </w:rPr>
      </w:pPr>
      <w:r w:rsidRPr="00C00D7B">
        <w:rPr>
          <w:rFonts w:asciiTheme="majorBidi" w:hAnsiTheme="majorBidi" w:cstheme="majorBidi"/>
          <w:szCs w:val="24"/>
        </w:rPr>
        <w:t xml:space="preserve">Planning criteria, including protection ratios, for digital terrestrial television services in the VHF/UHF bands (PDRR ITU-R BT.1368-9 </w:t>
      </w:r>
      <w:r w:rsidR="00B0689C" w:rsidRPr="00C00D7B">
        <w:rPr>
          <w:rFonts w:asciiTheme="majorBidi" w:hAnsiTheme="majorBidi" w:cstheme="majorBidi"/>
          <w:szCs w:val="24"/>
        </w:rPr>
        <w:t>–</w:t>
      </w:r>
      <w:r w:rsidRPr="00C00D7B">
        <w:rPr>
          <w:rFonts w:asciiTheme="majorBidi" w:hAnsiTheme="majorBidi" w:cstheme="majorBidi"/>
          <w:szCs w:val="24"/>
        </w:rPr>
        <w:t xml:space="preserve"> </w:t>
      </w:r>
      <w:r w:rsidR="00E45308" w:rsidRPr="00C00D7B">
        <w:rPr>
          <w:rFonts w:asciiTheme="majorBidi" w:hAnsiTheme="majorBidi" w:cstheme="majorBidi"/>
          <w:szCs w:val="24"/>
        </w:rPr>
        <w:t>s</w:t>
      </w:r>
      <w:r w:rsidR="00B0689C" w:rsidRPr="00C00D7B">
        <w:rPr>
          <w:rFonts w:asciiTheme="majorBidi" w:hAnsiTheme="majorBidi" w:cstheme="majorBidi"/>
          <w:szCs w:val="24"/>
        </w:rPr>
        <w:t xml:space="preserve">ee Annex 4 to </w:t>
      </w:r>
      <w:hyperlink r:id="rId23" w:history="1">
        <w:r w:rsidR="00B0689C" w:rsidRPr="00C00D7B">
          <w:rPr>
            <w:rStyle w:val="Hyperlink"/>
            <w:rFonts w:asciiTheme="majorBidi" w:hAnsiTheme="majorBidi" w:cstheme="majorBidi"/>
            <w:color w:val="auto"/>
            <w:szCs w:val="24"/>
          </w:rPr>
          <w:t>Document 6A/73</w:t>
        </w:r>
      </w:hyperlink>
      <w:r w:rsidR="00B0689C" w:rsidRPr="00C00D7B">
        <w:rPr>
          <w:rFonts w:asciiTheme="majorBidi" w:hAnsiTheme="majorBidi" w:cstheme="majorBidi"/>
          <w:szCs w:val="24"/>
        </w:rPr>
        <w:t>)</w:t>
      </w:r>
      <w:r w:rsidR="00AD163D">
        <w:rPr>
          <w:rFonts w:asciiTheme="majorBidi" w:hAnsiTheme="majorBidi" w:cstheme="majorBidi"/>
          <w:szCs w:val="24"/>
        </w:rPr>
        <w:t>.</w:t>
      </w:r>
    </w:p>
    <w:p w:rsidR="00B0689C" w:rsidRPr="00C00D7B" w:rsidRDefault="00B0689C" w:rsidP="00B0689C">
      <w:pPr>
        <w:rPr>
          <w:rFonts w:asciiTheme="majorBidi" w:hAnsiTheme="majorBidi" w:cstheme="majorBidi"/>
          <w:szCs w:val="24"/>
        </w:rPr>
      </w:pPr>
      <w:r w:rsidRPr="00C00D7B">
        <w:rPr>
          <w:rFonts w:asciiTheme="majorBidi" w:hAnsiTheme="majorBidi" w:cstheme="majorBidi"/>
          <w:szCs w:val="24"/>
        </w:rPr>
        <w:t>Error-correction, data framing, modulation and emission methods for terrestrial multimedia broadcasting for mobile reception using hand</w:t>
      </w:r>
      <w:r w:rsidR="00AD163D">
        <w:rPr>
          <w:rFonts w:asciiTheme="majorBidi" w:hAnsiTheme="majorBidi" w:cstheme="majorBidi"/>
          <w:szCs w:val="24"/>
        </w:rPr>
        <w:t>held receivers in VHF/UHF bands</w:t>
      </w:r>
      <w:r w:rsidR="00AD163D">
        <w:rPr>
          <w:rFonts w:asciiTheme="majorBidi" w:hAnsiTheme="majorBidi" w:cstheme="majorBidi"/>
          <w:szCs w:val="24"/>
        </w:rPr>
        <w:br/>
      </w:r>
      <w:r w:rsidRPr="00C00D7B">
        <w:rPr>
          <w:rFonts w:asciiTheme="majorBidi" w:hAnsiTheme="majorBidi" w:cstheme="majorBidi"/>
          <w:szCs w:val="24"/>
        </w:rPr>
        <w:t>(PDRR ITU-R BT.2016 –</w:t>
      </w:r>
      <w:r w:rsidR="00E45308">
        <w:rPr>
          <w:rFonts w:asciiTheme="majorBidi" w:hAnsiTheme="majorBidi" w:cstheme="majorBidi"/>
          <w:szCs w:val="24"/>
        </w:rPr>
        <w:t xml:space="preserve">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5 to </w:t>
      </w:r>
      <w:hyperlink r:id="rId24" w:history="1">
        <w:r w:rsidRPr="00C00D7B">
          <w:rPr>
            <w:rStyle w:val="Hyperlink"/>
            <w:rFonts w:asciiTheme="majorBidi" w:hAnsiTheme="majorBidi" w:cstheme="majorBidi"/>
            <w:color w:val="auto"/>
            <w:szCs w:val="24"/>
          </w:rPr>
          <w:t>Document 6A/73</w:t>
        </w:r>
      </w:hyperlink>
      <w:r w:rsidRPr="00C00D7B">
        <w:rPr>
          <w:rFonts w:asciiTheme="majorBidi" w:hAnsiTheme="majorBidi" w:cstheme="majorBidi"/>
          <w:szCs w:val="24"/>
        </w:rPr>
        <w:t>)</w:t>
      </w:r>
      <w:r w:rsidR="00AD163D">
        <w:rPr>
          <w:rFonts w:asciiTheme="majorBidi" w:hAnsiTheme="majorBidi" w:cstheme="majorBidi"/>
          <w:szCs w:val="24"/>
        </w:rPr>
        <w:t>.</w:t>
      </w:r>
    </w:p>
    <w:p w:rsidR="00B0689C" w:rsidRPr="00C00D7B" w:rsidRDefault="00B0689C" w:rsidP="00B0689C">
      <w:pPr>
        <w:rPr>
          <w:rFonts w:asciiTheme="majorBidi" w:hAnsiTheme="majorBidi" w:cstheme="majorBidi"/>
          <w:szCs w:val="24"/>
        </w:rPr>
      </w:pPr>
      <w:r w:rsidRPr="00C00D7B">
        <w:rPr>
          <w:rFonts w:asciiTheme="majorBidi" w:hAnsiTheme="majorBidi" w:cstheme="majorBidi"/>
          <w:szCs w:val="24"/>
        </w:rPr>
        <w:t>Characteristics of a reference receiving system for frequency planning of digital terrestrial television systems (</w:t>
      </w:r>
      <w:r w:rsidR="00387B37">
        <w:rPr>
          <w:rFonts w:asciiTheme="majorBidi" w:hAnsiTheme="majorBidi" w:cstheme="majorBidi"/>
          <w:szCs w:val="24"/>
        </w:rPr>
        <w:t xml:space="preserve">Working document towards a </w:t>
      </w:r>
      <w:r w:rsidRPr="00C00D7B">
        <w:rPr>
          <w:rFonts w:asciiTheme="majorBidi" w:hAnsiTheme="majorBidi" w:cstheme="majorBidi"/>
          <w:szCs w:val="24"/>
        </w:rPr>
        <w:t xml:space="preserve">PDNR ITU-R BT.[DTVRX] –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6 to </w:t>
      </w:r>
      <w:hyperlink r:id="rId25" w:history="1">
        <w:r w:rsidRPr="00C00D7B">
          <w:rPr>
            <w:rStyle w:val="Hyperlink"/>
            <w:rFonts w:asciiTheme="majorBidi" w:hAnsiTheme="majorBidi" w:cstheme="majorBidi"/>
            <w:color w:val="auto"/>
            <w:szCs w:val="24"/>
          </w:rPr>
          <w:t>Document 6A/73</w:t>
        </w:r>
      </w:hyperlink>
      <w:r w:rsidRPr="00C00D7B">
        <w:rPr>
          <w:rFonts w:asciiTheme="majorBidi" w:hAnsiTheme="majorBidi" w:cstheme="majorBidi"/>
          <w:szCs w:val="24"/>
        </w:rPr>
        <w:t>)</w:t>
      </w:r>
      <w:r w:rsidR="00AD163D">
        <w:rPr>
          <w:rFonts w:asciiTheme="majorBidi" w:hAnsiTheme="majorBidi" w:cstheme="majorBidi"/>
          <w:szCs w:val="24"/>
        </w:rPr>
        <w:t>.</w:t>
      </w:r>
    </w:p>
    <w:p w:rsidR="00B0689C" w:rsidRDefault="00B0689C" w:rsidP="00B0689C">
      <w:pPr>
        <w:rPr>
          <w:rFonts w:asciiTheme="majorBidi" w:hAnsiTheme="majorBidi" w:cstheme="majorBidi"/>
          <w:szCs w:val="24"/>
        </w:rPr>
      </w:pPr>
      <w:r w:rsidRPr="00C00D7B">
        <w:rPr>
          <w:rFonts w:asciiTheme="majorBidi" w:hAnsiTheme="majorBidi" w:cstheme="majorBidi"/>
          <w:szCs w:val="24"/>
        </w:rPr>
        <w:t>Planning criteria for terrestrial multimedia broadcasting for mobile reception using handheld receivers in VHF/UHF bands (</w:t>
      </w:r>
      <w:r w:rsidR="00387B37">
        <w:rPr>
          <w:rFonts w:asciiTheme="majorBidi" w:hAnsiTheme="majorBidi" w:cstheme="majorBidi"/>
          <w:szCs w:val="24"/>
        </w:rPr>
        <w:t xml:space="preserve">Working document towards a </w:t>
      </w:r>
      <w:r w:rsidRPr="00C00D7B">
        <w:rPr>
          <w:rFonts w:asciiTheme="majorBidi" w:hAnsiTheme="majorBidi" w:cstheme="majorBidi"/>
          <w:szCs w:val="24"/>
        </w:rPr>
        <w:t xml:space="preserve">PDNR ITU-R BT.[ETMMPLAN] –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7 to </w:t>
      </w:r>
      <w:hyperlink r:id="rId26" w:history="1">
        <w:r w:rsidRPr="00C00D7B">
          <w:rPr>
            <w:rStyle w:val="Hyperlink"/>
            <w:rFonts w:asciiTheme="majorBidi" w:hAnsiTheme="majorBidi" w:cstheme="majorBidi"/>
            <w:color w:val="auto"/>
            <w:szCs w:val="24"/>
          </w:rPr>
          <w:t>Document 6A/73</w:t>
        </w:r>
      </w:hyperlink>
      <w:r w:rsidRPr="00C00D7B">
        <w:rPr>
          <w:rFonts w:asciiTheme="majorBidi" w:hAnsiTheme="majorBidi" w:cstheme="majorBidi"/>
          <w:szCs w:val="24"/>
        </w:rPr>
        <w:t>)</w:t>
      </w:r>
      <w:r w:rsidR="00AD163D">
        <w:rPr>
          <w:rFonts w:asciiTheme="majorBidi" w:hAnsiTheme="majorBidi" w:cstheme="majorBidi"/>
          <w:szCs w:val="24"/>
        </w:rPr>
        <w:t>.</w:t>
      </w:r>
    </w:p>
    <w:p w:rsidR="005C30C1" w:rsidRPr="00C00D7B" w:rsidRDefault="005C30C1" w:rsidP="00AD163D">
      <w:pPr>
        <w:pStyle w:val="Source"/>
        <w:spacing w:before="480" w:after="120"/>
      </w:pPr>
      <w:r w:rsidRPr="00C00D7B">
        <w:t xml:space="preserve">Working Party </w:t>
      </w:r>
      <w:r w:rsidR="00251003" w:rsidRPr="00C00D7B">
        <w:t>6B</w:t>
      </w:r>
    </w:p>
    <w:p w:rsidR="00ED3BE2" w:rsidRPr="00C00D7B" w:rsidRDefault="00B0689C" w:rsidP="00BE46CA">
      <w:pPr>
        <w:tabs>
          <w:tab w:val="clear" w:pos="794"/>
          <w:tab w:val="clear" w:pos="1191"/>
          <w:tab w:val="clear" w:pos="1588"/>
          <w:tab w:val="clear" w:pos="1985"/>
        </w:tabs>
        <w:overflowPunct/>
        <w:autoSpaceDE/>
        <w:autoSpaceDN/>
        <w:adjustRightInd/>
        <w:spacing w:before="360"/>
        <w:textAlignment w:val="auto"/>
        <w:rPr>
          <w:rFonts w:asciiTheme="majorBidi" w:hAnsiTheme="majorBidi" w:cstheme="majorBidi"/>
          <w:szCs w:val="24"/>
        </w:rPr>
      </w:pPr>
      <w:r w:rsidRPr="00C00D7B">
        <w:rPr>
          <w:rFonts w:asciiTheme="majorBidi" w:hAnsiTheme="majorBidi" w:cstheme="majorBidi"/>
          <w:szCs w:val="24"/>
        </w:rPr>
        <w:t xml:space="preserve">Synchronization of digital audio sample clock to video references (PDNR ITU-R BS.[SYNC] – </w:t>
      </w:r>
      <w:r w:rsidR="00AD163D">
        <w:rPr>
          <w:rFonts w:asciiTheme="majorBidi" w:hAnsiTheme="majorBidi" w:cstheme="majorBidi"/>
          <w:szCs w:val="24"/>
        </w:rPr>
        <w:br/>
      </w:r>
      <w:r w:rsidR="00E45308" w:rsidRPr="00C00D7B">
        <w:rPr>
          <w:rFonts w:asciiTheme="majorBidi" w:hAnsiTheme="majorBidi" w:cstheme="majorBidi"/>
          <w:szCs w:val="24"/>
        </w:rPr>
        <w:t>s</w:t>
      </w:r>
      <w:r w:rsidRPr="00C00D7B">
        <w:rPr>
          <w:rFonts w:asciiTheme="majorBidi" w:hAnsiTheme="majorBidi" w:cstheme="majorBidi"/>
          <w:szCs w:val="24"/>
        </w:rPr>
        <w:t xml:space="preserve">ee Annex 1 to </w:t>
      </w:r>
      <w:hyperlink r:id="rId27" w:history="1">
        <w:r w:rsidRPr="00C00D7B">
          <w:rPr>
            <w:rStyle w:val="Hyperlink"/>
            <w:rFonts w:asciiTheme="majorBidi" w:hAnsiTheme="majorBidi" w:cstheme="majorBidi"/>
            <w:color w:val="auto"/>
            <w:szCs w:val="24"/>
          </w:rPr>
          <w:t>Document 6B/37</w:t>
        </w:r>
      </w:hyperlink>
      <w:r w:rsidRPr="00C00D7B">
        <w:rPr>
          <w:rFonts w:asciiTheme="majorBidi" w:hAnsiTheme="majorBidi" w:cstheme="majorBidi"/>
          <w:szCs w:val="24"/>
        </w:rPr>
        <w:t>)</w:t>
      </w:r>
      <w:r w:rsidR="00AD163D">
        <w:rPr>
          <w:rFonts w:asciiTheme="majorBidi" w:hAnsiTheme="majorBidi" w:cstheme="majorBidi"/>
          <w:szCs w:val="24"/>
        </w:rPr>
        <w:t>.</w:t>
      </w:r>
    </w:p>
    <w:p w:rsidR="005F2CAF" w:rsidRPr="00C00D7B" w:rsidRDefault="00B0689C" w:rsidP="00AD163D">
      <w:r w:rsidRPr="00C00D7B">
        <w:rPr>
          <w:lang w:val="en-US"/>
        </w:rPr>
        <w:t xml:space="preserve">File format for the exchange of audio </w:t>
      </w:r>
      <w:proofErr w:type="spellStart"/>
      <w:r w:rsidRPr="00C00D7B">
        <w:rPr>
          <w:lang w:val="en-US"/>
        </w:rPr>
        <w:t>programme</w:t>
      </w:r>
      <w:proofErr w:type="spellEnd"/>
      <w:r w:rsidRPr="00C00D7B">
        <w:rPr>
          <w:lang w:val="en-US"/>
        </w:rPr>
        <w:t xml:space="preserve"> materials with metadata on information technology media (PDRR </w:t>
      </w:r>
      <w:r w:rsidRPr="00C00D7B">
        <w:t xml:space="preserve">ITU-R BR.1352-3 – </w:t>
      </w:r>
      <w:r w:rsidR="00E45308" w:rsidRPr="00C00D7B">
        <w:t>s</w:t>
      </w:r>
      <w:r w:rsidRPr="00C00D7B">
        <w:t xml:space="preserve">ee Annex 2 to </w:t>
      </w:r>
      <w:hyperlink r:id="rId28" w:history="1">
        <w:r w:rsidRPr="00C00D7B">
          <w:rPr>
            <w:rStyle w:val="Hyperlink"/>
            <w:rFonts w:asciiTheme="majorBidi" w:hAnsiTheme="majorBidi" w:cstheme="majorBidi"/>
            <w:color w:val="auto"/>
            <w:szCs w:val="24"/>
          </w:rPr>
          <w:t>Document 6B/37</w:t>
        </w:r>
      </w:hyperlink>
      <w:r w:rsidRPr="00C00D7B">
        <w:t>)</w:t>
      </w:r>
      <w:r w:rsidR="00AD163D">
        <w:t>.</w:t>
      </w:r>
    </w:p>
    <w:p w:rsidR="00B0689C" w:rsidRPr="00C00D7B" w:rsidRDefault="00B0689C" w:rsidP="00AD163D">
      <w:r w:rsidRPr="00C00D7B">
        <w:t>Technical requirements for hybrid broadcast applications (Working document towards a PDNR –</w:t>
      </w:r>
      <w:r w:rsidR="00E45308" w:rsidRPr="00C00D7B">
        <w:t>s</w:t>
      </w:r>
      <w:r w:rsidRPr="00C00D7B">
        <w:t xml:space="preserve">ee Annex 3 to </w:t>
      </w:r>
      <w:hyperlink r:id="rId29" w:history="1">
        <w:r w:rsidRPr="00C00D7B">
          <w:rPr>
            <w:rStyle w:val="Hyperlink"/>
            <w:rFonts w:asciiTheme="majorBidi" w:hAnsiTheme="majorBidi" w:cstheme="majorBidi"/>
            <w:color w:val="auto"/>
            <w:szCs w:val="24"/>
          </w:rPr>
          <w:t>Document 6B/37</w:t>
        </w:r>
      </w:hyperlink>
      <w:r w:rsidRPr="00C00D7B">
        <w:t>)</w:t>
      </w:r>
      <w:r w:rsidR="00AD163D">
        <w:t>.</w:t>
      </w:r>
    </w:p>
    <w:p w:rsidR="00C00D7B" w:rsidRDefault="00C00D7B" w:rsidP="00AD163D">
      <w:r w:rsidRPr="00C00D7B">
        <w:t xml:space="preserve">General requirements for broadcast centric hybrid broadcasting systems (Working document towards a PDNR – see Annex 4 to </w:t>
      </w:r>
      <w:hyperlink r:id="rId30" w:history="1">
        <w:r w:rsidRPr="00C00D7B">
          <w:rPr>
            <w:rStyle w:val="Hyperlink"/>
            <w:rFonts w:asciiTheme="majorBidi" w:hAnsiTheme="majorBidi" w:cstheme="majorBidi"/>
            <w:color w:val="auto"/>
            <w:szCs w:val="24"/>
          </w:rPr>
          <w:t>Document 6B/37</w:t>
        </w:r>
      </w:hyperlink>
      <w:r w:rsidRPr="00C00D7B">
        <w:t>)</w:t>
      </w:r>
      <w:r w:rsidR="00AD163D">
        <w:t>.</w:t>
      </w:r>
    </w:p>
    <w:p w:rsidR="00BE46CA" w:rsidRDefault="00BE46CA" w:rsidP="00AD163D"/>
    <w:p w:rsidR="00BE46CA" w:rsidRDefault="00BE46CA">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5F2CAF" w:rsidRPr="00C00D7B" w:rsidRDefault="00251003" w:rsidP="00AD163D">
      <w:pPr>
        <w:tabs>
          <w:tab w:val="clear" w:pos="794"/>
          <w:tab w:val="clear" w:pos="1191"/>
          <w:tab w:val="clear" w:pos="1588"/>
          <w:tab w:val="clear" w:pos="1985"/>
        </w:tabs>
        <w:overflowPunct/>
        <w:autoSpaceDE/>
        <w:autoSpaceDN/>
        <w:adjustRightInd/>
        <w:spacing w:before="480" w:after="120"/>
        <w:jc w:val="center"/>
        <w:textAlignment w:val="auto"/>
        <w:rPr>
          <w:b/>
          <w:bCs/>
          <w:sz w:val="28"/>
          <w:szCs w:val="28"/>
        </w:rPr>
      </w:pPr>
      <w:r w:rsidRPr="00C00D7B">
        <w:rPr>
          <w:b/>
          <w:bCs/>
          <w:sz w:val="28"/>
          <w:szCs w:val="28"/>
        </w:rPr>
        <w:t>Working Party 6C</w:t>
      </w:r>
    </w:p>
    <w:p w:rsidR="00C00D7B" w:rsidRPr="00C00D7B" w:rsidRDefault="00C00D7B" w:rsidP="00BE46CA">
      <w:pPr>
        <w:spacing w:before="360"/>
        <w:rPr>
          <w:rFonts w:asciiTheme="majorBidi" w:hAnsiTheme="majorBidi" w:cstheme="majorBidi"/>
          <w:szCs w:val="24"/>
        </w:rPr>
      </w:pPr>
      <w:r w:rsidRPr="00C00D7B">
        <w:rPr>
          <w:rFonts w:asciiTheme="majorBidi" w:hAnsiTheme="majorBidi" w:cstheme="majorBidi"/>
          <w:szCs w:val="24"/>
        </w:rPr>
        <w:t xml:space="preserve">Adaptive image quality control in digital television systems (Working document towards PDRR ITU-R BT.1691-1 –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2 to </w:t>
      </w:r>
      <w:hyperlink r:id="rId31" w:history="1">
        <w:r w:rsidRPr="00C00D7B">
          <w:rPr>
            <w:rStyle w:val="Hyperlink"/>
            <w:rFonts w:asciiTheme="majorBidi" w:hAnsiTheme="majorBidi" w:cstheme="majorBidi"/>
            <w:color w:val="auto"/>
            <w:szCs w:val="24"/>
          </w:rPr>
          <w:t>Document 6C/54</w:t>
        </w:r>
      </w:hyperlink>
      <w:r w:rsidRPr="00C00D7B">
        <w:rPr>
          <w:rFonts w:asciiTheme="majorBidi" w:hAnsiTheme="majorBidi" w:cstheme="majorBidi"/>
          <w:szCs w:val="24"/>
        </w:rPr>
        <w:t>)</w:t>
      </w:r>
      <w:r w:rsidR="00AD163D">
        <w:rPr>
          <w:rFonts w:asciiTheme="majorBidi" w:hAnsiTheme="majorBidi" w:cstheme="majorBidi"/>
          <w:szCs w:val="24"/>
        </w:rPr>
        <w:t>.</w:t>
      </w:r>
    </w:p>
    <w:p w:rsidR="00C00D7B" w:rsidRPr="00C00D7B" w:rsidRDefault="00C00D7B" w:rsidP="00C00D7B">
      <w:pPr>
        <w:rPr>
          <w:rFonts w:asciiTheme="majorBidi" w:hAnsiTheme="majorBidi" w:cstheme="majorBidi"/>
          <w:szCs w:val="24"/>
        </w:rPr>
      </w:pPr>
      <w:r w:rsidRPr="00C00D7B">
        <w:rPr>
          <w:rFonts w:asciiTheme="majorBidi" w:hAnsiTheme="majorBidi" w:cstheme="majorBidi"/>
          <w:szCs w:val="24"/>
        </w:rPr>
        <w:t xml:space="preserve">Optimization of the quality of colour reproduction in digital television (Working document towards PDRR ITU-R BT.1692-1 –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3 to </w:t>
      </w:r>
      <w:hyperlink r:id="rId32" w:history="1">
        <w:r w:rsidRPr="00C00D7B">
          <w:rPr>
            <w:rStyle w:val="Hyperlink"/>
            <w:rFonts w:asciiTheme="majorBidi" w:hAnsiTheme="majorBidi" w:cstheme="majorBidi"/>
            <w:color w:val="auto"/>
            <w:szCs w:val="24"/>
          </w:rPr>
          <w:t>Document 6C/54</w:t>
        </w:r>
      </w:hyperlink>
      <w:r w:rsidRPr="00C00D7B">
        <w:rPr>
          <w:rFonts w:asciiTheme="majorBidi" w:hAnsiTheme="majorBidi" w:cstheme="majorBidi"/>
          <w:szCs w:val="24"/>
        </w:rPr>
        <w:t>)</w:t>
      </w:r>
      <w:r w:rsidR="00AD163D">
        <w:rPr>
          <w:rFonts w:asciiTheme="majorBidi" w:hAnsiTheme="majorBidi" w:cstheme="majorBidi"/>
          <w:szCs w:val="24"/>
        </w:rPr>
        <w:t>.</w:t>
      </w:r>
    </w:p>
    <w:p w:rsidR="00C00D7B" w:rsidRDefault="00C00D7B" w:rsidP="00C00D7B">
      <w:pPr>
        <w:rPr>
          <w:rFonts w:asciiTheme="majorBidi" w:hAnsiTheme="majorBidi" w:cstheme="majorBidi"/>
          <w:szCs w:val="24"/>
        </w:rPr>
      </w:pPr>
      <w:r w:rsidRPr="00C00D7B">
        <w:rPr>
          <w:rFonts w:asciiTheme="majorBidi" w:hAnsiTheme="majorBidi" w:cstheme="majorBidi"/>
          <w:szCs w:val="24"/>
        </w:rPr>
        <w:t>Method for the subjective assessment of intermediate q</w:t>
      </w:r>
      <w:r w:rsidR="00AD163D">
        <w:rPr>
          <w:rFonts w:asciiTheme="majorBidi" w:hAnsiTheme="majorBidi" w:cstheme="majorBidi"/>
          <w:szCs w:val="24"/>
        </w:rPr>
        <w:t>uality levels of coding systems</w:t>
      </w:r>
      <w:r w:rsidR="00AD163D">
        <w:rPr>
          <w:rFonts w:asciiTheme="majorBidi" w:hAnsiTheme="majorBidi" w:cstheme="majorBidi"/>
          <w:szCs w:val="24"/>
        </w:rPr>
        <w:br/>
      </w:r>
      <w:r w:rsidRPr="00C00D7B">
        <w:rPr>
          <w:rFonts w:asciiTheme="majorBidi" w:hAnsiTheme="majorBidi" w:cstheme="majorBidi"/>
          <w:szCs w:val="24"/>
        </w:rPr>
        <w:t>(Working document towards PDRR ITU-R BS.1534-1 –</w:t>
      </w:r>
      <w:r w:rsidR="00E45308">
        <w:rPr>
          <w:rFonts w:asciiTheme="majorBidi" w:hAnsiTheme="majorBidi" w:cstheme="majorBidi"/>
          <w:szCs w:val="24"/>
        </w:rPr>
        <w:t xml:space="preserve"> </w:t>
      </w:r>
      <w:r w:rsidR="00E45308" w:rsidRPr="00C00D7B">
        <w:rPr>
          <w:rFonts w:asciiTheme="majorBidi" w:hAnsiTheme="majorBidi" w:cstheme="majorBidi"/>
          <w:szCs w:val="24"/>
        </w:rPr>
        <w:t>s</w:t>
      </w:r>
      <w:r w:rsidRPr="00C00D7B">
        <w:rPr>
          <w:rFonts w:asciiTheme="majorBidi" w:hAnsiTheme="majorBidi" w:cstheme="majorBidi"/>
          <w:szCs w:val="24"/>
        </w:rPr>
        <w:t xml:space="preserve">ee Annex 4 to </w:t>
      </w:r>
      <w:hyperlink r:id="rId33" w:history="1">
        <w:r w:rsidRPr="00C00D7B">
          <w:rPr>
            <w:rStyle w:val="Hyperlink"/>
            <w:rFonts w:asciiTheme="majorBidi" w:hAnsiTheme="majorBidi" w:cstheme="majorBidi"/>
            <w:color w:val="auto"/>
            <w:szCs w:val="24"/>
          </w:rPr>
          <w:t>Document 6C/54</w:t>
        </w:r>
      </w:hyperlink>
      <w:r w:rsidRPr="00C00D7B">
        <w:rPr>
          <w:rFonts w:asciiTheme="majorBidi" w:hAnsiTheme="majorBidi" w:cstheme="majorBidi"/>
          <w:szCs w:val="24"/>
        </w:rPr>
        <w:t>)</w:t>
      </w:r>
      <w:r w:rsidR="00AD163D">
        <w:rPr>
          <w:rFonts w:asciiTheme="majorBidi" w:hAnsiTheme="majorBidi" w:cstheme="majorBidi"/>
          <w:szCs w:val="24"/>
        </w:rPr>
        <w:t>.</w:t>
      </w:r>
    </w:p>
    <w:p w:rsidR="00BE46CA" w:rsidRDefault="00BE46CA" w:rsidP="00C00D7B">
      <w:pPr>
        <w:rPr>
          <w:rFonts w:asciiTheme="majorBidi" w:hAnsiTheme="majorBidi" w:cstheme="majorBidi"/>
          <w:szCs w:val="24"/>
        </w:rPr>
      </w:pPr>
    </w:p>
    <w:p w:rsidR="00BE46CA" w:rsidRDefault="00BE46CA" w:rsidP="00C00D7B">
      <w:pPr>
        <w:rPr>
          <w:rFonts w:asciiTheme="majorBidi" w:hAnsiTheme="majorBidi" w:cstheme="majorBidi"/>
          <w:szCs w:val="24"/>
        </w:rPr>
      </w:pPr>
    </w:p>
    <w:p w:rsidR="00BE46CA" w:rsidRPr="00C00D7B" w:rsidRDefault="00BE46CA" w:rsidP="00C00D7B">
      <w:pPr>
        <w:rPr>
          <w:rFonts w:asciiTheme="majorBidi" w:hAnsiTheme="majorBidi" w:cstheme="majorBidi"/>
          <w:szCs w:val="24"/>
        </w:rPr>
      </w:pPr>
    </w:p>
    <w:p w:rsidR="005C30C1" w:rsidRDefault="005C30C1" w:rsidP="00AD163D">
      <w:pPr>
        <w:spacing w:before="240"/>
        <w:jc w:val="center"/>
      </w:pPr>
      <w:r>
        <w:t>_______________</w:t>
      </w:r>
    </w:p>
    <w:sectPr w:rsidR="005C30C1" w:rsidSect="00785758">
      <w:headerReference w:type="default" r:id="rId34"/>
      <w:footerReference w:type="default" r:id="rId35"/>
      <w:footerReference w:type="first" r:id="rId36"/>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84" w:rsidRDefault="002D3284">
      <w:r>
        <w:separator/>
      </w:r>
    </w:p>
  </w:endnote>
  <w:endnote w:type="continuationSeparator" w:id="0">
    <w:p w:rsidR="002D3284" w:rsidRDefault="002D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84" w:rsidRPr="007B5789" w:rsidRDefault="00C604A3" w:rsidP="007B5789">
    <w:pPr>
      <w:pStyle w:val="Footer"/>
    </w:pPr>
    <w:r>
      <w:fldChar w:fldCharType="begin"/>
    </w:r>
    <w:r>
      <w:instrText xml:space="preserve"> FILENAME  \p  \* MERGEFORMAT </w:instrText>
    </w:r>
    <w:r>
      <w:fldChar w:fldCharType="separate"/>
    </w:r>
    <w:r>
      <w:t>Y:\APP\BR\CIRCS_DMS\CACE\500\577\577e.docx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2D3284">
      <w:trPr>
        <w:cantSplit/>
      </w:trPr>
      <w:tc>
        <w:tcPr>
          <w:tcW w:w="1062" w:type="pct"/>
          <w:tcBorders>
            <w:top w:val="single" w:sz="6" w:space="0" w:color="auto"/>
          </w:tcBorders>
          <w:tcMar>
            <w:top w:w="57" w:type="dxa"/>
          </w:tcMar>
        </w:tcPr>
        <w:p w:rsidR="002D3284" w:rsidRDefault="002D3284">
          <w:pPr>
            <w:pStyle w:val="itu"/>
          </w:pPr>
          <w:r>
            <w:t>Place des Nations</w:t>
          </w:r>
        </w:p>
      </w:tc>
      <w:tc>
        <w:tcPr>
          <w:tcW w:w="1583" w:type="pct"/>
          <w:tcBorders>
            <w:top w:val="single" w:sz="6" w:space="0" w:color="auto"/>
          </w:tcBorders>
          <w:tcMar>
            <w:top w:w="57" w:type="dxa"/>
          </w:tcMar>
        </w:tcPr>
        <w:p w:rsidR="002D3284" w:rsidRDefault="002D3284">
          <w:pPr>
            <w:pStyle w:val="itu"/>
          </w:pPr>
          <w:r>
            <w:t>Telephone</w:t>
          </w:r>
          <w:r>
            <w:tab/>
            <w:t>+41 22 730 51 11</w:t>
          </w:r>
        </w:p>
      </w:tc>
      <w:tc>
        <w:tcPr>
          <w:tcW w:w="1224" w:type="pct"/>
          <w:tcBorders>
            <w:top w:val="single" w:sz="6" w:space="0" w:color="auto"/>
          </w:tcBorders>
          <w:tcMar>
            <w:top w:w="57" w:type="dxa"/>
          </w:tcMar>
        </w:tcPr>
        <w:p w:rsidR="002D3284" w:rsidRDefault="002D328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D3284" w:rsidRDefault="002D3284">
          <w:pPr>
            <w:pStyle w:val="itu"/>
          </w:pPr>
          <w:r>
            <w:t>E-mail:</w:t>
          </w:r>
          <w:r>
            <w:tab/>
            <w:t>itumail@itu.int</w:t>
          </w:r>
        </w:p>
      </w:tc>
    </w:tr>
    <w:tr w:rsidR="002D3284">
      <w:trPr>
        <w:cantSplit/>
      </w:trPr>
      <w:tc>
        <w:tcPr>
          <w:tcW w:w="1062" w:type="pct"/>
        </w:tcPr>
        <w:p w:rsidR="002D3284" w:rsidRDefault="002D328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D3284" w:rsidRDefault="002D3284">
          <w:pPr>
            <w:pStyle w:val="itu"/>
          </w:pPr>
          <w:r>
            <w:t>Telefax</w:t>
          </w:r>
          <w:r>
            <w:tab/>
            <w:t>Gr3:</w:t>
          </w:r>
          <w:r>
            <w:tab/>
            <w:t>+41 22 733 72 56</w:t>
          </w:r>
        </w:p>
      </w:tc>
      <w:tc>
        <w:tcPr>
          <w:tcW w:w="1224" w:type="pct"/>
        </w:tcPr>
        <w:p w:rsidR="002D3284" w:rsidRDefault="002D3284">
          <w:pPr>
            <w:pStyle w:val="itu"/>
          </w:pPr>
          <w:r>
            <w:t>Telegram ITU GENEVE</w:t>
          </w:r>
        </w:p>
      </w:tc>
      <w:tc>
        <w:tcPr>
          <w:tcW w:w="1131" w:type="pct"/>
        </w:tcPr>
        <w:p w:rsidR="002D3284" w:rsidRDefault="002D3284">
          <w:pPr>
            <w:pStyle w:val="itu"/>
          </w:pPr>
          <w:r>
            <w:tab/>
          </w:r>
          <w:hyperlink r:id="rId1" w:history="1">
            <w:r>
              <w:t>http://www.itu.int/</w:t>
            </w:r>
          </w:hyperlink>
        </w:p>
      </w:tc>
    </w:tr>
    <w:tr w:rsidR="002D3284">
      <w:trPr>
        <w:cantSplit/>
      </w:trPr>
      <w:tc>
        <w:tcPr>
          <w:tcW w:w="1062" w:type="pct"/>
        </w:tcPr>
        <w:p w:rsidR="002D3284" w:rsidRDefault="002D3284">
          <w:pPr>
            <w:pStyle w:val="itu"/>
          </w:pPr>
          <w:smartTag w:uri="urn:schemas-microsoft-com:office:smarttags" w:element="country-region">
            <w:smartTag w:uri="urn:schemas-microsoft-com:office:smarttags" w:element="place">
              <w:r>
                <w:t>Switzerland</w:t>
              </w:r>
            </w:smartTag>
          </w:smartTag>
        </w:p>
      </w:tc>
      <w:tc>
        <w:tcPr>
          <w:tcW w:w="1583" w:type="pct"/>
        </w:tcPr>
        <w:p w:rsidR="002D3284" w:rsidRDefault="002D3284">
          <w:pPr>
            <w:pStyle w:val="itu"/>
          </w:pPr>
          <w:r>
            <w:tab/>
            <w:t>Gr4:</w:t>
          </w:r>
          <w:r>
            <w:tab/>
            <w:t>+41 22 730 65 00</w:t>
          </w:r>
        </w:p>
      </w:tc>
      <w:tc>
        <w:tcPr>
          <w:tcW w:w="1224" w:type="pct"/>
        </w:tcPr>
        <w:p w:rsidR="002D3284" w:rsidRDefault="002D3284">
          <w:pPr>
            <w:pStyle w:val="itu"/>
          </w:pPr>
        </w:p>
      </w:tc>
      <w:tc>
        <w:tcPr>
          <w:tcW w:w="1131" w:type="pct"/>
        </w:tcPr>
        <w:p w:rsidR="002D3284" w:rsidRDefault="002D3284">
          <w:pPr>
            <w:pStyle w:val="itu"/>
          </w:pPr>
        </w:p>
      </w:tc>
    </w:tr>
  </w:tbl>
  <w:p w:rsidR="002D3284" w:rsidRPr="00785758" w:rsidRDefault="002D3284"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84" w:rsidRDefault="002D3284">
      <w:r>
        <w:t>____________________</w:t>
      </w:r>
    </w:p>
  </w:footnote>
  <w:footnote w:type="continuationSeparator" w:id="0">
    <w:p w:rsidR="002D3284" w:rsidRDefault="002D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84" w:rsidRPr="001E15AA" w:rsidRDefault="002D3284" w:rsidP="0078575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604A3">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7237"/>
    <w:rsid w:val="00042BDE"/>
    <w:rsid w:val="00046BAE"/>
    <w:rsid w:val="00047213"/>
    <w:rsid w:val="00053919"/>
    <w:rsid w:val="00065CDC"/>
    <w:rsid w:val="00072940"/>
    <w:rsid w:val="0009589D"/>
    <w:rsid w:val="000A4C13"/>
    <w:rsid w:val="000B3968"/>
    <w:rsid w:val="000C4C4C"/>
    <w:rsid w:val="000D706A"/>
    <w:rsid w:val="000E15C1"/>
    <w:rsid w:val="000E64DA"/>
    <w:rsid w:val="000F124E"/>
    <w:rsid w:val="000F527D"/>
    <w:rsid w:val="0010430C"/>
    <w:rsid w:val="001121CF"/>
    <w:rsid w:val="00124AC2"/>
    <w:rsid w:val="00125740"/>
    <w:rsid w:val="00125DAA"/>
    <w:rsid w:val="00127FB3"/>
    <w:rsid w:val="00137FFD"/>
    <w:rsid w:val="001422A5"/>
    <w:rsid w:val="001471E1"/>
    <w:rsid w:val="00151153"/>
    <w:rsid w:val="0016047A"/>
    <w:rsid w:val="001743E3"/>
    <w:rsid w:val="001812A3"/>
    <w:rsid w:val="001C2B80"/>
    <w:rsid w:val="001C5864"/>
    <w:rsid w:val="001D07A5"/>
    <w:rsid w:val="001D25B1"/>
    <w:rsid w:val="001D7320"/>
    <w:rsid w:val="001E15AA"/>
    <w:rsid w:val="00206783"/>
    <w:rsid w:val="00210B45"/>
    <w:rsid w:val="002123FF"/>
    <w:rsid w:val="0021330B"/>
    <w:rsid w:val="00224B87"/>
    <w:rsid w:val="00227F65"/>
    <w:rsid w:val="00230D25"/>
    <w:rsid w:val="0023575F"/>
    <w:rsid w:val="002401D0"/>
    <w:rsid w:val="00251003"/>
    <w:rsid w:val="002A142C"/>
    <w:rsid w:val="002A26A4"/>
    <w:rsid w:val="002A332C"/>
    <w:rsid w:val="002A4A5F"/>
    <w:rsid w:val="002D17E0"/>
    <w:rsid w:val="002D17E3"/>
    <w:rsid w:val="002D3284"/>
    <w:rsid w:val="002E5FFA"/>
    <w:rsid w:val="00305044"/>
    <w:rsid w:val="00315358"/>
    <w:rsid w:val="00326C5C"/>
    <w:rsid w:val="00347C1A"/>
    <w:rsid w:val="0035689D"/>
    <w:rsid w:val="00387B37"/>
    <w:rsid w:val="00387E87"/>
    <w:rsid w:val="00397166"/>
    <w:rsid w:val="003A5E1E"/>
    <w:rsid w:val="003B290D"/>
    <w:rsid w:val="003B5CB0"/>
    <w:rsid w:val="003D3993"/>
    <w:rsid w:val="004012E0"/>
    <w:rsid w:val="004022CD"/>
    <w:rsid w:val="00410B0E"/>
    <w:rsid w:val="0041526C"/>
    <w:rsid w:val="0042073A"/>
    <w:rsid w:val="00422F78"/>
    <w:rsid w:val="004320D0"/>
    <w:rsid w:val="0044634B"/>
    <w:rsid w:val="0045662E"/>
    <w:rsid w:val="00474281"/>
    <w:rsid w:val="004A5AB1"/>
    <w:rsid w:val="004B15BA"/>
    <w:rsid w:val="004B4EB0"/>
    <w:rsid w:val="004C1881"/>
    <w:rsid w:val="004C505F"/>
    <w:rsid w:val="004D1BCD"/>
    <w:rsid w:val="004D6EA7"/>
    <w:rsid w:val="004F26AE"/>
    <w:rsid w:val="00502DDC"/>
    <w:rsid w:val="00503725"/>
    <w:rsid w:val="0050552C"/>
    <w:rsid w:val="00512FD2"/>
    <w:rsid w:val="005343E0"/>
    <w:rsid w:val="005374BA"/>
    <w:rsid w:val="00551231"/>
    <w:rsid w:val="005740FA"/>
    <w:rsid w:val="00580C02"/>
    <w:rsid w:val="00580F4B"/>
    <w:rsid w:val="00581EAD"/>
    <w:rsid w:val="0059024E"/>
    <w:rsid w:val="00590630"/>
    <w:rsid w:val="00595800"/>
    <w:rsid w:val="005A695B"/>
    <w:rsid w:val="005B4063"/>
    <w:rsid w:val="005B40DE"/>
    <w:rsid w:val="005C200D"/>
    <w:rsid w:val="005C30C1"/>
    <w:rsid w:val="005D5408"/>
    <w:rsid w:val="005F130D"/>
    <w:rsid w:val="005F2CAF"/>
    <w:rsid w:val="005F7F4C"/>
    <w:rsid w:val="00612573"/>
    <w:rsid w:val="006136BC"/>
    <w:rsid w:val="006312EE"/>
    <w:rsid w:val="00694195"/>
    <w:rsid w:val="00696B36"/>
    <w:rsid w:val="006A3C59"/>
    <w:rsid w:val="006B3D2B"/>
    <w:rsid w:val="006B3F95"/>
    <w:rsid w:val="006C2F2D"/>
    <w:rsid w:val="006D5FEC"/>
    <w:rsid w:val="007026E2"/>
    <w:rsid w:val="0071106C"/>
    <w:rsid w:val="00720FC9"/>
    <w:rsid w:val="00737F36"/>
    <w:rsid w:val="00746900"/>
    <w:rsid w:val="007476DB"/>
    <w:rsid w:val="00785758"/>
    <w:rsid w:val="00794C7E"/>
    <w:rsid w:val="00794D8C"/>
    <w:rsid w:val="007A052F"/>
    <w:rsid w:val="007A234B"/>
    <w:rsid w:val="007A5EA7"/>
    <w:rsid w:val="007B4FC7"/>
    <w:rsid w:val="007B5789"/>
    <w:rsid w:val="007E6B00"/>
    <w:rsid w:val="007F0426"/>
    <w:rsid w:val="00811467"/>
    <w:rsid w:val="00814E36"/>
    <w:rsid w:val="008166B8"/>
    <w:rsid w:val="00846158"/>
    <w:rsid w:val="0084643D"/>
    <w:rsid w:val="00846A06"/>
    <w:rsid w:val="00851917"/>
    <w:rsid w:val="00881D43"/>
    <w:rsid w:val="00885E91"/>
    <w:rsid w:val="008908FD"/>
    <w:rsid w:val="008B27DC"/>
    <w:rsid w:val="008D4874"/>
    <w:rsid w:val="008E1FA5"/>
    <w:rsid w:val="008E219B"/>
    <w:rsid w:val="0091377E"/>
    <w:rsid w:val="009211D6"/>
    <w:rsid w:val="00922155"/>
    <w:rsid w:val="00926CF6"/>
    <w:rsid w:val="0093066A"/>
    <w:rsid w:val="009315EA"/>
    <w:rsid w:val="0093776F"/>
    <w:rsid w:val="009676DC"/>
    <w:rsid w:val="009746CA"/>
    <w:rsid w:val="00976D35"/>
    <w:rsid w:val="0098170D"/>
    <w:rsid w:val="009846D5"/>
    <w:rsid w:val="0099151F"/>
    <w:rsid w:val="00994EED"/>
    <w:rsid w:val="009B5DEB"/>
    <w:rsid w:val="009C2124"/>
    <w:rsid w:val="009C37C5"/>
    <w:rsid w:val="009E00B9"/>
    <w:rsid w:val="009E14F3"/>
    <w:rsid w:val="009E1957"/>
    <w:rsid w:val="009E708C"/>
    <w:rsid w:val="00A06093"/>
    <w:rsid w:val="00A07FFE"/>
    <w:rsid w:val="00A27461"/>
    <w:rsid w:val="00A40406"/>
    <w:rsid w:val="00A60B6D"/>
    <w:rsid w:val="00A647D9"/>
    <w:rsid w:val="00A67371"/>
    <w:rsid w:val="00A83B58"/>
    <w:rsid w:val="00AB07C5"/>
    <w:rsid w:val="00AB1815"/>
    <w:rsid w:val="00AD163D"/>
    <w:rsid w:val="00AD4008"/>
    <w:rsid w:val="00AE3A39"/>
    <w:rsid w:val="00AE7606"/>
    <w:rsid w:val="00AF1D3D"/>
    <w:rsid w:val="00AF3030"/>
    <w:rsid w:val="00B0689C"/>
    <w:rsid w:val="00B06DB5"/>
    <w:rsid w:val="00B12512"/>
    <w:rsid w:val="00B146FC"/>
    <w:rsid w:val="00B27A17"/>
    <w:rsid w:val="00B34A5E"/>
    <w:rsid w:val="00B57344"/>
    <w:rsid w:val="00B80146"/>
    <w:rsid w:val="00B81DF1"/>
    <w:rsid w:val="00B82D7B"/>
    <w:rsid w:val="00B87E04"/>
    <w:rsid w:val="00B95AFC"/>
    <w:rsid w:val="00BA1D05"/>
    <w:rsid w:val="00BB4D5F"/>
    <w:rsid w:val="00BC5210"/>
    <w:rsid w:val="00BC6B36"/>
    <w:rsid w:val="00BE3B5B"/>
    <w:rsid w:val="00BE46CA"/>
    <w:rsid w:val="00C00D7B"/>
    <w:rsid w:val="00C216F9"/>
    <w:rsid w:val="00C3344F"/>
    <w:rsid w:val="00C37212"/>
    <w:rsid w:val="00C50A57"/>
    <w:rsid w:val="00C50BC3"/>
    <w:rsid w:val="00C604A3"/>
    <w:rsid w:val="00C66C48"/>
    <w:rsid w:val="00C70FD5"/>
    <w:rsid w:val="00C839E5"/>
    <w:rsid w:val="00C879F3"/>
    <w:rsid w:val="00CB0CD8"/>
    <w:rsid w:val="00CD44C8"/>
    <w:rsid w:val="00CF4899"/>
    <w:rsid w:val="00D116C9"/>
    <w:rsid w:val="00D34667"/>
    <w:rsid w:val="00D35752"/>
    <w:rsid w:val="00D36A95"/>
    <w:rsid w:val="00D41627"/>
    <w:rsid w:val="00D463D0"/>
    <w:rsid w:val="00D57DCF"/>
    <w:rsid w:val="00D61395"/>
    <w:rsid w:val="00D621BD"/>
    <w:rsid w:val="00D64CE2"/>
    <w:rsid w:val="00D67F97"/>
    <w:rsid w:val="00D744B4"/>
    <w:rsid w:val="00D95E7D"/>
    <w:rsid w:val="00DD1FDF"/>
    <w:rsid w:val="00DF0AB4"/>
    <w:rsid w:val="00E11EC8"/>
    <w:rsid w:val="00E12288"/>
    <w:rsid w:val="00E27A6A"/>
    <w:rsid w:val="00E31C67"/>
    <w:rsid w:val="00E42751"/>
    <w:rsid w:val="00E45308"/>
    <w:rsid w:val="00E54F34"/>
    <w:rsid w:val="00E6154F"/>
    <w:rsid w:val="00E95933"/>
    <w:rsid w:val="00E9657E"/>
    <w:rsid w:val="00EC710F"/>
    <w:rsid w:val="00ED3BE2"/>
    <w:rsid w:val="00F071F9"/>
    <w:rsid w:val="00F120E8"/>
    <w:rsid w:val="00F16683"/>
    <w:rsid w:val="00F167C7"/>
    <w:rsid w:val="00F16F67"/>
    <w:rsid w:val="00F2422A"/>
    <w:rsid w:val="00F25012"/>
    <w:rsid w:val="00F26F83"/>
    <w:rsid w:val="00F349B5"/>
    <w:rsid w:val="00F3552A"/>
    <w:rsid w:val="00F44034"/>
    <w:rsid w:val="00F568F0"/>
    <w:rsid w:val="00F616D1"/>
    <w:rsid w:val="00F76DA3"/>
    <w:rsid w:val="00F857DA"/>
    <w:rsid w:val="00F978FC"/>
    <w:rsid w:val="00FB6886"/>
    <w:rsid w:val="00FB6AC4"/>
    <w:rsid w:val="00FC6453"/>
    <w:rsid w:val="00FD2A55"/>
    <w:rsid w:val="00FD5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rsid w:val="00794D8C"/>
    <w:pPr>
      <w:keepNext/>
      <w:keepLines/>
      <w:spacing w:before="480"/>
      <w:jc w:val="center"/>
    </w:pPr>
    <w:rPr>
      <w:b/>
      <w:sz w:val="28"/>
    </w:rPr>
  </w:style>
  <w:style w:type="paragraph" w:customStyle="1" w:styleId="Normalaftertitle">
    <w:name w:val="Normal_after_title"/>
    <w:basedOn w:val="Normal"/>
    <w:next w:val="Normal"/>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 w:type="paragraph" w:customStyle="1" w:styleId="fig">
    <w:name w:val="fig"/>
    <w:basedOn w:val="Normal"/>
    <w:next w:val="Heading4"/>
    <w:rsid w:val="00387B37"/>
    <w:pPr>
      <w:keepNext/>
      <w:tabs>
        <w:tab w:val="clear" w:pos="794"/>
        <w:tab w:val="clear" w:pos="1191"/>
        <w:tab w:val="clear" w:pos="1588"/>
        <w:tab w:val="clear" w:pos="1985"/>
      </w:tabs>
      <w:spacing w:before="0" w:after="240"/>
      <w:jc w:val="center"/>
    </w:pPr>
    <w:rPr>
      <w:rFonts w:ascii="Helvetica" w:hAnsi="Helvetica"/>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rsid w:val="00794D8C"/>
    <w:pPr>
      <w:keepNext/>
      <w:keepLines/>
      <w:spacing w:before="480"/>
      <w:jc w:val="center"/>
    </w:pPr>
    <w:rPr>
      <w:b/>
      <w:sz w:val="28"/>
    </w:rPr>
  </w:style>
  <w:style w:type="paragraph" w:customStyle="1" w:styleId="Normalaftertitle">
    <w:name w:val="Normal_after_title"/>
    <w:basedOn w:val="Normal"/>
    <w:next w:val="Normal"/>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 w:type="paragraph" w:customStyle="1" w:styleId="fig">
    <w:name w:val="fig"/>
    <w:basedOn w:val="Normal"/>
    <w:next w:val="Heading4"/>
    <w:rsid w:val="00387B37"/>
    <w:pPr>
      <w:keepNext/>
      <w:tabs>
        <w:tab w:val="clear" w:pos="794"/>
        <w:tab w:val="clear" w:pos="1191"/>
        <w:tab w:val="clear" w:pos="1588"/>
        <w:tab w:val="clear" w:pos="1985"/>
      </w:tabs>
      <w:spacing w:before="0" w:after="240"/>
      <w:jc w:val="center"/>
    </w:pPr>
    <w:rPr>
      <w:rFonts w:ascii="Helvetica" w:hAnsi="Helvetic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turl.com/voh2k"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6A-C-0073/en" TargetMode="External"/><Relationship Id="rId3" Type="http://schemas.openxmlformats.org/officeDocument/2006/relationships/styles" Target="styles.xml"/><Relationship Id="rId21" Type="http://schemas.openxmlformats.org/officeDocument/2006/relationships/hyperlink" Target="http://www.itu.int/md/R12-WP6A-C-0073/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mailto:rsg6@itu.int" TargetMode="External"/><Relationship Id="rId25" Type="http://schemas.openxmlformats.org/officeDocument/2006/relationships/hyperlink" Target="http://www.itu.int/md/R12-WP6A-C-0073/en" TargetMode="External"/><Relationship Id="rId33" Type="http://schemas.openxmlformats.org/officeDocument/2006/relationships/hyperlink" Target="http://www.itu.int/md/R12-WP6C-C-0054/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6-C-0057/en" TargetMode="External"/><Relationship Id="rId29" Type="http://schemas.openxmlformats.org/officeDocument/2006/relationships/hyperlink" Target="http://www.itu.int/md/R12-WP6B-C-003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6/en" TargetMode="External"/><Relationship Id="rId24" Type="http://schemas.openxmlformats.org/officeDocument/2006/relationships/hyperlink" Target="http://www.itu.int/md/R12-WP6A-C-0073/en" TargetMode="External"/><Relationship Id="rId32" Type="http://schemas.openxmlformats.org/officeDocument/2006/relationships/hyperlink" Target="http://www.itu.int/md/R12-WP6C-C-0054/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6-C/en" TargetMode="External"/><Relationship Id="rId23" Type="http://schemas.openxmlformats.org/officeDocument/2006/relationships/hyperlink" Target="http://www.itu.int/md/R12-WP6A-C-0073/en" TargetMode="External"/><Relationship Id="rId28" Type="http://schemas.openxmlformats.org/officeDocument/2006/relationships/hyperlink" Target="http://www.itu.int/md/R12-WP6B-C-0037/en" TargetMode="External"/><Relationship Id="rId36" Type="http://schemas.openxmlformats.org/officeDocument/2006/relationships/footer" Target="footer2.xml"/><Relationship Id="rId10" Type="http://schemas.openxmlformats.org/officeDocument/2006/relationships/hyperlink" Target="http://www.itu.int/md/R00-SG06-CIR-0079/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6C-C-0054/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2-SG06.AR-C/en" TargetMode="External"/><Relationship Id="rId22" Type="http://schemas.openxmlformats.org/officeDocument/2006/relationships/hyperlink" Target="http://www.itu.int/md/R12-WP6A-C-0073/en" TargetMode="External"/><Relationship Id="rId27" Type="http://schemas.openxmlformats.org/officeDocument/2006/relationships/hyperlink" Target="http://www.itu.int/md/R12-WP6B-C-0037/en" TargetMode="External"/><Relationship Id="rId30" Type="http://schemas.openxmlformats.org/officeDocument/2006/relationships/hyperlink" Target="http://www.itu.int/md/R12-WP6B-C-0037/e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F067-D31A-437D-9023-2A2F020F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10889</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Introduction</vt:lpstr>
      <vt:lpstr>2	Programme of the meeting</vt:lpstr>
      <vt:lpstr>    2.1	Adoption of draft Recommendations at the Study Group meeting (§ 10.2.2 of Re</vt:lpstr>
      <vt:lpstr>    2.2	Adoption of draft Recommendations by a Study Group by correspondence  (§ 10.</vt:lpstr>
      <vt:lpstr>    2.3	Decision on approval procedure</vt:lpstr>
      <vt:lpstr>3	Contributions</vt:lpstr>
      <vt:lpstr>http://alturl.com/voh2k</vt:lpstr>
      <vt:lpstr>4	Documents</vt:lpstr>
      <vt:lpstr>5	Interpretation</vt:lpstr>
      <vt:lpstr>7	Participation/Visa requirements</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2012-06-27T12:08:00Z</dcterms:created>
  <dcterms:modified xsi:type="dcterms:W3CDTF">2012-07-23T08:38:00Z</dcterms:modified>
</cp:coreProperties>
</file>