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5EA0" w:rsidRDefault="00147E21" w:rsidP="00210B45">
            <w:pPr>
              <w:tabs>
                <w:tab w:val="left" w:pos="7513"/>
              </w:tabs>
              <w:jc w:val="center"/>
              <w:rPr>
                <w:rFonts w:ascii="SimSun" w:eastAsia="SimSun" w:hAnsi="SimSun"/>
                <w:b/>
                <w:bCs/>
                <w:lang w:val="fr-CH" w:eastAsia="zh-CN"/>
              </w:rPr>
            </w:pPr>
            <w:bookmarkStart w:id="0" w:name="dletter"/>
            <w:bookmarkEnd w:id="0"/>
            <w:r w:rsidRPr="00145EA0">
              <w:rPr>
                <w:rFonts w:ascii="SimSun" w:eastAsia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1F1A93" w:rsidRDefault="001F1A93" w:rsidP="00265A2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1" w:name="dnum"/>
            <w:bookmarkEnd w:id="1"/>
            <w:r w:rsidRPr="001F1A93">
              <w:rPr>
                <w:rFonts w:hint="eastAsia"/>
                <w:b/>
                <w:bCs/>
                <w:lang w:val="fr-CH" w:eastAsia="zh-CN"/>
              </w:rPr>
              <w:t>CACE/</w:t>
            </w:r>
            <w:r w:rsidR="00265A24">
              <w:rPr>
                <w:rFonts w:hint="eastAsia"/>
                <w:b/>
                <w:bCs/>
                <w:lang w:val="fr-CH" w:eastAsia="zh-CN"/>
              </w:rPr>
              <w:t>573</w:t>
            </w:r>
          </w:p>
        </w:tc>
        <w:tc>
          <w:tcPr>
            <w:tcW w:w="7502" w:type="dxa"/>
          </w:tcPr>
          <w:p w:rsidR="00B87E04" w:rsidRPr="00147E21" w:rsidRDefault="001F1A93" w:rsidP="00265A24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 w:rsidR="00265A24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 w:rsidR="00265A24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431A35" w:rsidRDefault="00431A35" w:rsidP="00DE181B">
      <w:pPr>
        <w:pStyle w:val="Head"/>
        <w:tabs>
          <w:tab w:val="left" w:pos="7513"/>
        </w:tabs>
        <w:spacing w:before="360"/>
        <w:jc w:val="center"/>
        <w:rPr>
          <w:rFonts w:ascii="SimSun" w:hAnsi="SimSun"/>
          <w:b/>
          <w:bCs/>
          <w:lang w:eastAsia="zh-CN"/>
        </w:rPr>
      </w:pPr>
    </w:p>
    <w:p w:rsidR="00DE181B" w:rsidRDefault="00DE181B" w:rsidP="00265A24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致国际电联各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主管部门、无线电通信部门成员、参加无线电通信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265A24">
        <w:rPr>
          <w:rFonts w:hint="eastAsia"/>
          <w:b/>
          <w:bCs/>
          <w:lang w:val="fr-FR" w:eastAsia="zh-CN"/>
        </w:rPr>
        <w:t>7</w:t>
      </w:r>
      <w:r>
        <w:rPr>
          <w:rFonts w:ascii="SimSun" w:hAnsi="SimSun" w:hint="eastAsia"/>
          <w:b/>
          <w:bCs/>
          <w:lang w:eastAsia="zh-CN"/>
        </w:rPr>
        <w:t>研究组工作的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val="en-US" w:eastAsia="zh-CN"/>
        </w:rPr>
        <w:t>以及</w:t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DE181B" w:rsidRDefault="00DE181B" w:rsidP="00DE181B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431A35" w:rsidRDefault="00431A35" w:rsidP="00DE181B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E181B" w:rsidRPr="00722C6B" w:rsidRDefault="00DE181B" w:rsidP="00265A2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265A24">
        <w:rPr>
          <w:rFonts w:hint="eastAsia"/>
          <w:b/>
          <w:bCs/>
          <w:lang w:val="fr-FR" w:eastAsia="zh-CN"/>
        </w:rPr>
        <w:t>7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265A24">
        <w:rPr>
          <w:rFonts w:ascii="SimSun" w:hAnsi="SimSun" w:hint="eastAsia"/>
          <w:b/>
          <w:bCs/>
          <w:lang w:eastAsia="zh-CN"/>
        </w:rPr>
        <w:t>（科学业务）</w:t>
      </w:r>
    </w:p>
    <w:p w:rsidR="00DE181B" w:rsidRDefault="00DE181B" w:rsidP="00623FE7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>建议批准</w:t>
      </w:r>
      <w:r w:rsidR="00265A24">
        <w:rPr>
          <w:rFonts w:hint="eastAsia"/>
          <w:b/>
          <w:bCs/>
          <w:lang w:val="fr-FR" w:eastAsia="zh-CN"/>
        </w:rPr>
        <w:t>2</w:t>
      </w:r>
      <w:r w:rsidR="002C2D63">
        <w:rPr>
          <w:rFonts w:hint="eastAsia"/>
          <w:b/>
          <w:bCs/>
          <w:lang w:val="fr-FR" w:eastAsia="zh-CN"/>
        </w:rPr>
        <w:t>份</w:t>
      </w:r>
      <w:r w:rsidRPr="00722C6B">
        <w:rPr>
          <w:b/>
          <w:bCs/>
          <w:lang w:eastAsia="zh-CN"/>
        </w:rPr>
        <w:t>ITU-R</w:t>
      </w:r>
      <w:r>
        <w:rPr>
          <w:rFonts w:hint="eastAsia"/>
          <w:b/>
          <w:bCs/>
          <w:lang w:val="es-ES_tradnl" w:eastAsia="zh-CN" w:bidi="ar-EG"/>
        </w:rPr>
        <w:t>新建议书草案和</w:t>
      </w:r>
      <w:r w:rsidR="00265A24">
        <w:rPr>
          <w:rFonts w:hint="eastAsia"/>
          <w:b/>
          <w:bCs/>
          <w:lang w:val="fr-FR" w:eastAsia="zh-CN"/>
        </w:rPr>
        <w:t>1</w:t>
      </w:r>
      <w:r w:rsidR="002C2D63">
        <w:rPr>
          <w:rFonts w:hint="eastAsia"/>
          <w:b/>
          <w:bCs/>
          <w:lang w:val="fr-FR" w:eastAsia="zh-CN"/>
        </w:rPr>
        <w:t>份</w:t>
      </w:r>
      <w:r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修订建议书</w:t>
      </w:r>
      <w:r>
        <w:rPr>
          <w:rFonts w:hint="eastAsia"/>
          <w:b/>
          <w:bCs/>
          <w:lang w:eastAsia="zh-CN"/>
        </w:rPr>
        <w:t>草案</w:t>
      </w:r>
    </w:p>
    <w:p w:rsidR="00DE181B" w:rsidRDefault="00DE181B" w:rsidP="00265A2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>
        <w:rPr>
          <w:rFonts w:cs="SimSun" w:hint="eastAsia"/>
          <w:b/>
          <w:bCs/>
          <w:lang w:val="en-US" w:eastAsia="zh-CN"/>
        </w:rPr>
        <w:t>建议废止</w:t>
      </w:r>
      <w:r w:rsidR="00265A24">
        <w:rPr>
          <w:rFonts w:hint="eastAsia"/>
          <w:b/>
          <w:bCs/>
          <w:lang w:val="fr-FR" w:eastAsia="zh-CN"/>
        </w:rPr>
        <w:t>2</w:t>
      </w:r>
      <w:r w:rsidR="002C2D63">
        <w:rPr>
          <w:rFonts w:hint="eastAsia"/>
          <w:b/>
          <w:bCs/>
          <w:lang w:val="fr-FR" w:eastAsia="zh-CN"/>
        </w:rPr>
        <w:t>份</w:t>
      </w:r>
      <w:r w:rsidRPr="00722C6B">
        <w:rPr>
          <w:b/>
          <w:bCs/>
          <w:lang w:eastAsia="zh-CN"/>
        </w:rPr>
        <w:t>ITU-R</w:t>
      </w:r>
      <w:r>
        <w:rPr>
          <w:rFonts w:cs="SimSun" w:hint="eastAsia"/>
          <w:b/>
          <w:bCs/>
          <w:lang w:val="en-US" w:eastAsia="zh-CN"/>
        </w:rPr>
        <w:t>建议书</w:t>
      </w:r>
    </w:p>
    <w:p w:rsidR="00DE181B" w:rsidRPr="00377DF4" w:rsidRDefault="00DE181B" w:rsidP="00623FE7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265A2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265A24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日至</w:t>
      </w:r>
      <w:r w:rsidR="00265A2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日召开的无线电通信第</w:t>
      </w:r>
      <w:r w:rsidR="00265A24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研究组会议上，研究组通过了</w:t>
      </w:r>
      <w:r w:rsidR="00265A24">
        <w:rPr>
          <w:rFonts w:hint="eastAsia"/>
          <w:lang w:val="fr-FR" w:eastAsia="zh-CN"/>
        </w:rPr>
        <w:t>2</w:t>
      </w:r>
      <w:r w:rsidR="002C2D63">
        <w:rPr>
          <w:rFonts w:hint="eastAsia"/>
          <w:lang w:val="fr-FR" w:eastAsia="zh-CN"/>
        </w:rPr>
        <w:t>份</w:t>
      </w:r>
      <w:r w:rsidR="00431A35">
        <w:rPr>
          <w:lang w:val="fr-FR" w:eastAsia="zh-CN"/>
        </w:rPr>
        <w:br/>
      </w:r>
      <w:r w:rsidRPr="006F3416">
        <w:rPr>
          <w:lang w:eastAsia="zh-CN"/>
        </w:rPr>
        <w:t>ITU-R</w:t>
      </w:r>
      <w:r w:rsidRPr="006F3416">
        <w:rPr>
          <w:rFonts w:hint="eastAsia"/>
          <w:lang w:val="es-ES_tradnl" w:eastAsia="zh-CN" w:bidi="ar-EG"/>
        </w:rPr>
        <w:t>新建议书草案和</w:t>
      </w:r>
      <w:r w:rsidR="00265A24">
        <w:rPr>
          <w:rFonts w:hint="eastAsia"/>
          <w:lang w:val="fr-FR" w:eastAsia="zh-CN"/>
        </w:rPr>
        <w:t>1</w:t>
      </w:r>
      <w:r w:rsidR="002C2D63">
        <w:rPr>
          <w:rFonts w:hint="eastAsia"/>
          <w:lang w:val="fr-FR" w:eastAsia="zh-CN"/>
        </w:rPr>
        <w:t>份</w:t>
      </w:r>
      <w:r w:rsidRPr="006F3416">
        <w:rPr>
          <w:lang w:eastAsia="zh-CN"/>
        </w:rPr>
        <w:t>ITU-R</w:t>
      </w:r>
      <w:r w:rsidRPr="006F3416">
        <w:rPr>
          <w:rFonts w:hint="eastAsia"/>
          <w:lang w:eastAsia="zh-CN"/>
        </w:rPr>
        <w:t>修订建议书草案</w:t>
      </w:r>
      <w:r>
        <w:rPr>
          <w:rFonts w:hint="eastAsia"/>
          <w:lang w:eastAsia="zh-CN"/>
        </w:rPr>
        <w:t>，并同意实施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号决议（见第</w:t>
      </w:r>
      <w:r>
        <w:rPr>
          <w:lang w:eastAsia="zh-CN"/>
        </w:rPr>
        <w:t>10.</w:t>
      </w:r>
      <w:r>
        <w:rPr>
          <w:rFonts w:hint="eastAsia"/>
          <w:lang w:eastAsia="zh-CN"/>
        </w:rPr>
        <w:t>4.5</w:t>
      </w:r>
      <w:r>
        <w:rPr>
          <w:rFonts w:hint="eastAsia"/>
          <w:lang w:eastAsia="zh-CN"/>
        </w:rPr>
        <w:t>段）的程序，通过磋商批准建议书。建议书草案的标题和摘要见附件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。此外，研究组建议废止附件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中所列的</w:t>
      </w:r>
      <w:r w:rsidR="00265A24">
        <w:rPr>
          <w:rFonts w:hint="eastAsia"/>
          <w:lang w:val="fr-FR" w:eastAsia="zh-CN"/>
        </w:rPr>
        <w:t>2</w:t>
      </w:r>
      <w:r w:rsidR="002C2D63">
        <w:rPr>
          <w:rFonts w:hint="eastAsia"/>
          <w:lang w:val="fr-FR" w:eastAsia="zh-CN"/>
        </w:rPr>
        <w:t>份</w:t>
      </w:r>
      <w:r>
        <w:rPr>
          <w:rFonts w:hint="eastAsia"/>
          <w:lang w:eastAsia="zh-CN"/>
        </w:rPr>
        <w:t>建议书。</w:t>
      </w:r>
    </w:p>
    <w:p w:rsidR="00DE181B" w:rsidRPr="00716C47" w:rsidRDefault="00DE181B" w:rsidP="0024160B">
      <w:pPr>
        <w:spacing w:before="136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号决议第</w:t>
      </w:r>
      <w:r w:rsidRPr="00716C47">
        <w:rPr>
          <w:rFonts w:eastAsia="Times New Roman"/>
          <w:lang w:eastAsia="zh-CN"/>
        </w:rPr>
        <w:t>10.4.5.1</w:t>
      </w:r>
      <w:r>
        <w:rPr>
          <w:rFonts w:hint="eastAsia"/>
          <w:lang w:eastAsia="zh-CN"/>
        </w:rPr>
        <w:t>段的规定，请各成员国在</w:t>
      </w:r>
      <w:r w:rsidRPr="00FE77CE">
        <w:rPr>
          <w:u w:val="single"/>
          <w:lang w:eastAsia="zh-CN"/>
        </w:rPr>
        <w:t>2012</w:t>
      </w:r>
      <w:r w:rsidRPr="00FE77CE">
        <w:rPr>
          <w:rFonts w:hint="eastAsia"/>
          <w:u w:val="single"/>
          <w:lang w:eastAsia="zh-CN"/>
        </w:rPr>
        <w:t>年</w:t>
      </w:r>
      <w:r w:rsidR="00265A24" w:rsidRPr="00FE77CE">
        <w:rPr>
          <w:rFonts w:hint="eastAsia"/>
          <w:u w:val="single"/>
          <w:lang w:eastAsia="zh-CN"/>
        </w:rPr>
        <w:t>8</w:t>
      </w:r>
      <w:r w:rsidRPr="00FE77CE">
        <w:rPr>
          <w:rFonts w:hint="eastAsia"/>
          <w:u w:val="single"/>
          <w:lang w:eastAsia="zh-CN"/>
        </w:rPr>
        <w:t>月</w:t>
      </w:r>
      <w:r w:rsidR="00265A24" w:rsidRPr="00FE77CE">
        <w:rPr>
          <w:rFonts w:hint="eastAsia"/>
          <w:u w:val="single"/>
          <w:lang w:eastAsia="zh-CN"/>
        </w:rPr>
        <w:t>6</w:t>
      </w:r>
      <w:r w:rsidRPr="00FE77CE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之前通知秘书处</w:t>
      </w:r>
      <w:r w:rsidR="0024160B">
        <w:rPr>
          <w:rFonts w:hint="eastAsia"/>
          <w:lang w:eastAsia="zh-CN"/>
        </w:rPr>
        <w:t>（</w:t>
      </w:r>
      <w:hyperlink r:id="rId9" w:history="1">
        <w:r w:rsidRPr="00716C47">
          <w:rPr>
            <w:rFonts w:eastAsia="Times New Roman"/>
            <w:color w:val="0000FF" w:themeColor="hyperlink"/>
            <w:u w:val="single"/>
            <w:lang w:eastAsia="zh-CN"/>
          </w:rPr>
          <w:t>brsgd@itu.int</w:t>
        </w:r>
      </w:hyperlink>
      <w:r w:rsidR="0024160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是否批准上述建议。</w:t>
      </w:r>
    </w:p>
    <w:p w:rsidR="00DE181B" w:rsidRPr="00377DF4" w:rsidRDefault="00DE181B" w:rsidP="00623FE7">
      <w:pPr>
        <w:spacing w:before="136"/>
        <w:ind w:firstLineChars="200" w:firstLine="480"/>
        <w:rPr>
          <w:lang w:eastAsia="zh-CN"/>
        </w:rPr>
      </w:pPr>
      <w:r w:rsidRPr="00377DF4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反对</w:t>
      </w:r>
      <w:r w:rsidRPr="00377DF4">
        <w:rPr>
          <w:rFonts w:hint="eastAsia"/>
          <w:lang w:eastAsia="zh-CN"/>
        </w:rPr>
        <w:t>批准建议书草案的成员国向</w:t>
      </w:r>
      <w:r>
        <w:rPr>
          <w:rFonts w:hint="eastAsia"/>
          <w:lang w:eastAsia="zh-CN"/>
        </w:rPr>
        <w:t>主任和研究组主席</w:t>
      </w:r>
      <w:r w:rsidRPr="00377DF4">
        <w:rPr>
          <w:rFonts w:hint="eastAsia"/>
          <w:lang w:eastAsia="zh-CN"/>
        </w:rPr>
        <w:t>阐明</w:t>
      </w:r>
      <w:r>
        <w:rPr>
          <w:rFonts w:hint="eastAsia"/>
          <w:lang w:eastAsia="zh-CN"/>
        </w:rPr>
        <w:t>反对</w:t>
      </w:r>
      <w:r w:rsidRPr="00377DF4">
        <w:rPr>
          <w:rFonts w:hint="eastAsia"/>
          <w:lang w:eastAsia="zh-CN"/>
        </w:rPr>
        <w:t>原因。</w:t>
      </w:r>
    </w:p>
    <w:p w:rsidR="00DE181B" w:rsidRPr="00716C47" w:rsidRDefault="00DE181B" w:rsidP="00DE181B">
      <w:pPr>
        <w:ind w:firstLineChars="200" w:firstLine="480"/>
        <w:rPr>
          <w:rFonts w:eastAsia="Times New Roman"/>
        </w:rPr>
      </w:pPr>
      <w:r w:rsidRPr="00377DF4">
        <w:rPr>
          <w:rFonts w:hint="eastAsia"/>
          <w:lang w:eastAsia="zh-CN"/>
        </w:rPr>
        <w:t>在上述截止期限之后，将以行政通函的方式通报此次磋商的结果，并</w:t>
      </w:r>
      <w:r>
        <w:rPr>
          <w:rFonts w:hint="eastAsia"/>
          <w:lang w:eastAsia="zh-CN"/>
        </w:rPr>
        <w:t>将尽可能快地</w:t>
      </w:r>
      <w:r w:rsidRPr="00377DF4">
        <w:rPr>
          <w:rFonts w:hint="eastAsia"/>
          <w:lang w:eastAsia="zh-CN"/>
        </w:rPr>
        <w:t>出版</w:t>
      </w:r>
      <w:r>
        <w:rPr>
          <w:rFonts w:hint="eastAsia"/>
          <w:lang w:eastAsia="zh-CN"/>
        </w:rPr>
        <w:t>已批准的建议书（见</w:t>
      </w:r>
      <w:hyperlink r:id="rId10" w:history="1">
        <w:r w:rsidRPr="00716C47">
          <w:rPr>
            <w:rFonts w:eastAsia="Times New Roman"/>
            <w:color w:val="0000FF" w:themeColor="hyperlink"/>
            <w:u w:val="single"/>
          </w:rPr>
          <w:t>http://www.itu.int/pub/R-REC</w:t>
        </w:r>
      </w:hyperlink>
      <w:r>
        <w:rPr>
          <w:rFonts w:hint="eastAsia"/>
          <w:lang w:eastAsia="zh-CN"/>
        </w:rPr>
        <w:t>）</w:t>
      </w:r>
      <w:r w:rsidRPr="00377DF4">
        <w:rPr>
          <w:rFonts w:hint="eastAsia"/>
          <w:lang w:eastAsia="zh-CN"/>
        </w:rPr>
        <w:t>。</w:t>
      </w: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hAnsi="SimSun"/>
          <w:lang w:eastAsia="zh-CN"/>
        </w:rPr>
      </w:pPr>
      <w:r>
        <w:rPr>
          <w:rFonts w:hAnsi="SimSun"/>
          <w:lang w:eastAsia="zh-CN"/>
        </w:rPr>
        <w:br w:type="page"/>
      </w:r>
    </w:p>
    <w:p w:rsidR="00DE181B" w:rsidRPr="00377DF4" w:rsidRDefault="00DE181B" w:rsidP="00431A35">
      <w:pPr>
        <w:spacing w:before="136"/>
        <w:ind w:firstLineChars="200" w:firstLine="480"/>
        <w:rPr>
          <w:lang w:eastAsia="zh-CN"/>
        </w:rPr>
      </w:pPr>
      <w:r w:rsidRPr="00377DF4">
        <w:rPr>
          <w:rFonts w:hAnsi="SimSun" w:hint="eastAsia"/>
          <w:lang w:eastAsia="zh-CN"/>
        </w:rPr>
        <w:lastRenderedPageBreak/>
        <w:t>如有国际电联成员组织了解自身或其他组织拥有涉及本函所</w:t>
      </w:r>
      <w:r>
        <w:rPr>
          <w:rFonts w:hAnsi="SimSun" w:hint="eastAsia"/>
          <w:lang w:eastAsia="zh-CN"/>
        </w:rPr>
        <w:t>提及的</w:t>
      </w:r>
      <w:r w:rsidRPr="00377DF4">
        <w:rPr>
          <w:rFonts w:hAnsi="SimSun" w:hint="eastAsia"/>
          <w:lang w:eastAsia="zh-CN"/>
        </w:rPr>
        <w:t>建议书草案的全部或部分</w:t>
      </w:r>
      <w:r w:rsidRPr="00377DF4">
        <w:rPr>
          <w:rFonts w:hAnsi="SimSun" w:hint="eastAsia"/>
          <w:spacing w:val="-6"/>
          <w:lang w:eastAsia="zh-CN"/>
        </w:rPr>
        <w:t>内容的专利，请务必尽快向秘书处通报这一信息。</w:t>
      </w:r>
      <w:r w:rsidRPr="00377DF4">
        <w:rPr>
          <w:rFonts w:hAnsi="SimSun"/>
          <w:lang w:eastAsia="zh-CN"/>
        </w:rPr>
        <w:t>ITU-T/ITU-R/ISO/IEC</w:t>
      </w:r>
      <w:r w:rsidRPr="00377DF4">
        <w:rPr>
          <w:rFonts w:hAnsi="SimSun" w:hint="eastAsia"/>
          <w:lang w:eastAsia="zh-CN"/>
        </w:rPr>
        <w:t>通用专利政策见：</w:t>
      </w:r>
      <w:hyperlink r:id="rId11" w:history="1">
        <w:r w:rsidRPr="00716C47">
          <w:rPr>
            <w:rFonts w:eastAsia="Times New Roman"/>
            <w:color w:val="0000FF" w:themeColor="hyperlink"/>
            <w:szCs w:val="24"/>
            <w:u w:val="single"/>
            <w:lang w:eastAsia="zh-CN"/>
          </w:rPr>
          <w:t>http://www.itu.int/ITU</w:t>
        </w:r>
        <w:r w:rsidRPr="00716C47">
          <w:rPr>
            <w:rFonts w:eastAsia="Times New Roman"/>
            <w:color w:val="0000FF" w:themeColor="hyperlink"/>
            <w:szCs w:val="24"/>
            <w:u w:val="single"/>
            <w:lang w:eastAsia="zh-CN"/>
          </w:rPr>
          <w:noBreakHyphen/>
          <w:t>T/dbase/patent/patent-policy.html</w:t>
        </w:r>
      </w:hyperlink>
      <w:r>
        <w:rPr>
          <w:rFonts w:hint="eastAsia"/>
          <w:lang w:eastAsia="zh-CN"/>
        </w:rPr>
        <w:t>。</w:t>
      </w:r>
    </w:p>
    <w:p w:rsidR="00DE181B" w:rsidRPr="00716C47" w:rsidRDefault="00DE181B" w:rsidP="00DE181B">
      <w:pPr>
        <w:rPr>
          <w:lang w:eastAsia="zh-CN"/>
        </w:rPr>
      </w:pPr>
    </w:p>
    <w:p w:rsidR="00DE181B" w:rsidRPr="00F96487" w:rsidRDefault="00DE181B" w:rsidP="00DE181B">
      <w:pPr>
        <w:rPr>
          <w:lang w:eastAsia="zh-CN"/>
        </w:rPr>
      </w:pPr>
    </w:p>
    <w:p w:rsidR="00DE181B" w:rsidRDefault="00DE181B" w:rsidP="00DE181B">
      <w:pPr>
        <w:rPr>
          <w:lang w:val="en-US" w:eastAsia="zh-CN"/>
        </w:rPr>
      </w:pP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DE181B" w:rsidRDefault="00DE181B" w:rsidP="00DE181B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431A35" w:rsidRDefault="00431A35" w:rsidP="00DE181B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DE181B" w:rsidRDefault="00DE181B" w:rsidP="00FE77CE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FE77CE" w:rsidRPr="00FE77CE">
        <w:rPr>
          <w:rFonts w:hint="eastAsia"/>
          <w:bCs/>
          <w:lang w:val="en-US" w:eastAsia="zh-CN"/>
        </w:rPr>
        <w:t>1</w:t>
      </w:r>
      <w:r w:rsidR="00FE77CE">
        <w:rPr>
          <w:rFonts w:hint="eastAsia"/>
          <w:b/>
          <w:lang w:val="en-US" w:eastAsia="zh-CN"/>
        </w:rPr>
        <w:tab/>
      </w:r>
      <w:r>
        <w:rPr>
          <w:rFonts w:hint="eastAsia"/>
          <w:lang w:val="en-US" w:eastAsia="zh-CN"/>
        </w:rPr>
        <w:t>建议书草案的标题和摘要</w:t>
      </w:r>
    </w:p>
    <w:p w:rsidR="00FE77CE" w:rsidRDefault="00FE77CE" w:rsidP="00FE77CE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lang w:val="en-US" w:eastAsia="zh-CN"/>
        </w:rPr>
        <w:tab/>
        <w:t>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提议废止的</w:t>
      </w:r>
      <w:r w:rsidRPr="003F1385">
        <w:rPr>
          <w:rFonts w:eastAsia="Times New Roman"/>
          <w:lang w:val="en-US" w:eastAsia="zh-CN"/>
        </w:rPr>
        <w:t>ITU-R</w:t>
      </w:r>
      <w:r>
        <w:rPr>
          <w:rFonts w:hint="eastAsia"/>
          <w:lang w:val="en-US" w:eastAsia="zh-CN"/>
        </w:rPr>
        <w:t>建议书</w:t>
      </w:r>
    </w:p>
    <w:p w:rsidR="00431A35" w:rsidRDefault="00431A35" w:rsidP="00DE181B">
      <w:pPr>
        <w:tabs>
          <w:tab w:val="left" w:pos="4820"/>
        </w:tabs>
        <w:spacing w:before="60"/>
        <w:rPr>
          <w:lang w:val="en-US" w:eastAsia="zh-CN"/>
        </w:rPr>
      </w:pPr>
    </w:p>
    <w:p w:rsidR="00DE181B" w:rsidRDefault="00DE181B" w:rsidP="00265A24">
      <w:pPr>
        <w:tabs>
          <w:tab w:val="left" w:pos="4820"/>
        </w:tabs>
        <w:spacing w:before="60"/>
        <w:rPr>
          <w:lang w:val="en-US" w:eastAsia="zh-CN"/>
        </w:rPr>
      </w:pPr>
      <w:r w:rsidRPr="00D17B12">
        <w:rPr>
          <w:rFonts w:hint="eastAsia"/>
          <w:b/>
          <w:bCs/>
          <w:lang w:val="en-US" w:eastAsia="zh-CN"/>
        </w:rPr>
        <w:t>后附文件：</w:t>
      </w:r>
      <w:r>
        <w:rPr>
          <w:rFonts w:hint="eastAsia"/>
          <w:lang w:val="en-US" w:eastAsia="zh-CN"/>
        </w:rPr>
        <w:t>光盘上的</w:t>
      </w:r>
      <w:r w:rsidR="00265A24">
        <w:rPr>
          <w:lang w:val="en-US" w:eastAsia="zh-CN"/>
        </w:rPr>
        <w:t>7</w:t>
      </w:r>
      <w:r w:rsidR="00265A24" w:rsidRPr="006D4A6D">
        <w:rPr>
          <w:lang w:val="en-US" w:eastAsia="zh-CN"/>
        </w:rPr>
        <w:t>/BL/</w:t>
      </w:r>
      <w:r w:rsidR="00265A24">
        <w:rPr>
          <w:lang w:val="en-US" w:eastAsia="zh-CN"/>
        </w:rPr>
        <w:t>1</w:t>
      </w:r>
      <w:r w:rsidR="00265A24">
        <w:rPr>
          <w:rFonts w:hint="eastAsia"/>
          <w:lang w:val="en-US" w:eastAsia="zh-CN"/>
        </w:rPr>
        <w:t>、</w:t>
      </w:r>
      <w:r w:rsidR="00265A24">
        <w:rPr>
          <w:lang w:val="en-US" w:eastAsia="zh-CN"/>
        </w:rPr>
        <w:t>7/BL/2</w:t>
      </w:r>
      <w:r w:rsidR="00265A24" w:rsidRPr="006D4A6D">
        <w:rPr>
          <w:lang w:val="en-US" w:eastAsia="zh-CN"/>
        </w:rPr>
        <w:t xml:space="preserve"> </w:t>
      </w:r>
      <w:r w:rsidR="00265A24">
        <w:rPr>
          <w:rFonts w:hint="eastAsia"/>
          <w:lang w:val="en-US" w:eastAsia="zh-CN"/>
        </w:rPr>
        <w:t>和</w:t>
      </w:r>
      <w:r w:rsidR="00265A24">
        <w:rPr>
          <w:lang w:val="en-US" w:eastAsia="zh-CN"/>
        </w:rPr>
        <w:t>7</w:t>
      </w:r>
      <w:r w:rsidR="00265A24" w:rsidRPr="006D4A6D">
        <w:rPr>
          <w:lang w:val="en-US" w:eastAsia="zh-CN"/>
        </w:rPr>
        <w:t>/BL/</w:t>
      </w:r>
      <w:r w:rsidR="00265A24">
        <w:rPr>
          <w:lang w:val="en-US" w:eastAsia="zh-CN"/>
        </w:rPr>
        <w:t>3</w:t>
      </w:r>
      <w:r w:rsidR="00265A24">
        <w:rPr>
          <w:rFonts w:hint="eastAsia"/>
          <w:lang w:val="en-US" w:eastAsia="zh-CN"/>
        </w:rPr>
        <w:t>号文件（如</w:t>
      </w:r>
      <w:r>
        <w:rPr>
          <w:rFonts w:hint="eastAsia"/>
          <w:lang w:val="en-US" w:eastAsia="zh-CN"/>
        </w:rPr>
        <w:t>要求的话）</w:t>
      </w:r>
    </w:p>
    <w:p w:rsidR="00111C84" w:rsidRDefault="00111C84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111C84" w:rsidRDefault="00111C84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431A35" w:rsidRDefault="00431A35" w:rsidP="00DE181B">
      <w:pPr>
        <w:tabs>
          <w:tab w:val="left" w:pos="6237"/>
        </w:tabs>
        <w:rPr>
          <w:sz w:val="18"/>
          <w:szCs w:val="18"/>
          <w:u w:val="single"/>
          <w:lang w:eastAsia="zh-CN"/>
        </w:rPr>
      </w:pPr>
    </w:p>
    <w:p w:rsidR="00DE181B" w:rsidRPr="00431A35" w:rsidRDefault="00DE181B" w:rsidP="00DE181B">
      <w:pPr>
        <w:tabs>
          <w:tab w:val="left" w:pos="6237"/>
        </w:tabs>
        <w:rPr>
          <w:b/>
          <w:bCs/>
          <w:sz w:val="18"/>
          <w:szCs w:val="18"/>
          <w:lang w:eastAsia="zh-CN"/>
        </w:rPr>
      </w:pPr>
      <w:r w:rsidRPr="00431A35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431A35">
        <w:rPr>
          <w:rFonts w:hint="eastAsia"/>
          <w:b/>
          <w:bCs/>
          <w:sz w:val="18"/>
          <w:szCs w:val="18"/>
          <w:lang w:eastAsia="zh-CN"/>
        </w:rPr>
        <w:t>：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国际电联成员国各主管部门和参与无线电通信第</w:t>
      </w:r>
      <w:r w:rsidR="00265A24">
        <w:rPr>
          <w:rFonts w:hint="eastAsia"/>
          <w:sz w:val="18"/>
          <w:szCs w:val="18"/>
          <w:lang w:eastAsia="zh-CN"/>
        </w:rPr>
        <w:t>7</w:t>
      </w:r>
      <w:r w:rsidRPr="005808FD">
        <w:rPr>
          <w:rFonts w:hint="eastAsia"/>
          <w:sz w:val="18"/>
          <w:szCs w:val="18"/>
          <w:lang w:val="en-US" w:eastAsia="zh-CN"/>
        </w:rPr>
        <w:t>研究组工作的无线电通信部门成员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参加无线电通信第</w:t>
      </w:r>
      <w:r w:rsidR="00265A24">
        <w:rPr>
          <w:rFonts w:hint="eastAsia"/>
          <w:sz w:val="18"/>
          <w:szCs w:val="18"/>
          <w:lang w:eastAsia="zh-CN"/>
        </w:rPr>
        <w:t>7</w:t>
      </w:r>
      <w:r w:rsidRPr="005808FD">
        <w:rPr>
          <w:rFonts w:hint="eastAsia"/>
          <w:sz w:val="18"/>
          <w:szCs w:val="18"/>
          <w:lang w:val="en-US" w:eastAsia="zh-CN"/>
        </w:rPr>
        <w:t>研究组工作的</w:t>
      </w:r>
      <w:r w:rsidRPr="005808FD">
        <w:rPr>
          <w:sz w:val="18"/>
          <w:szCs w:val="18"/>
          <w:lang w:val="en-US" w:eastAsia="zh-CN"/>
        </w:rPr>
        <w:t>ITU-R</w:t>
      </w:r>
      <w:r w:rsidRPr="005808FD">
        <w:rPr>
          <w:rFonts w:hint="eastAsia"/>
          <w:sz w:val="18"/>
          <w:szCs w:val="18"/>
          <w:lang w:val="en-US" w:eastAsia="zh-CN"/>
        </w:rPr>
        <w:t>部门准成员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  <w:t>ITU-R</w:t>
      </w:r>
      <w:r w:rsidRPr="005808FD">
        <w:rPr>
          <w:rFonts w:hint="eastAsia"/>
          <w:sz w:val="18"/>
          <w:szCs w:val="18"/>
          <w:lang w:val="en-US" w:eastAsia="zh-CN"/>
        </w:rPr>
        <w:t>学术成员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无线电通信研究组和规则</w:t>
      </w:r>
      <w:r w:rsidRPr="005808FD">
        <w:rPr>
          <w:sz w:val="18"/>
          <w:szCs w:val="18"/>
          <w:lang w:val="en-US" w:eastAsia="zh-CN"/>
        </w:rPr>
        <w:t>/</w:t>
      </w:r>
      <w:r w:rsidRPr="005808FD">
        <w:rPr>
          <w:rFonts w:hint="eastAsia"/>
          <w:sz w:val="18"/>
          <w:szCs w:val="18"/>
          <w:lang w:val="en-US" w:eastAsia="zh-CN"/>
        </w:rPr>
        <w:t>程序问题特别委员会的正副主席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大会筹备会议的正副主席</w:t>
      </w:r>
    </w:p>
    <w:p w:rsidR="00DE181B" w:rsidRPr="005808FD" w:rsidRDefault="00DE181B" w:rsidP="00DE181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5808FD">
        <w:rPr>
          <w:sz w:val="18"/>
          <w:szCs w:val="18"/>
          <w:lang w:val="en-US" w:eastAsia="zh-CN"/>
        </w:rPr>
        <w:t>–</w:t>
      </w:r>
      <w:r w:rsidRPr="005808FD">
        <w:rPr>
          <w:sz w:val="18"/>
          <w:szCs w:val="18"/>
          <w:lang w:val="en-US" w:eastAsia="zh-CN"/>
        </w:rPr>
        <w:tab/>
      </w:r>
      <w:r w:rsidRPr="005808FD">
        <w:rPr>
          <w:rFonts w:hint="eastAsia"/>
          <w:sz w:val="18"/>
          <w:szCs w:val="18"/>
          <w:lang w:val="en-US" w:eastAsia="zh-CN"/>
        </w:rPr>
        <w:t>无线电规则委员会委员</w:t>
      </w:r>
    </w:p>
    <w:p w:rsidR="00DE181B" w:rsidRPr="005808FD" w:rsidRDefault="00DE181B" w:rsidP="00DE181B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5808FD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DE181B" w:rsidRDefault="00DE181B" w:rsidP="00DE18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DE181B" w:rsidRPr="0046596F" w:rsidRDefault="00DE181B" w:rsidP="00623FE7">
      <w:pPr>
        <w:pStyle w:val="AnnexNotitle"/>
        <w:rPr>
          <w:b w:val="0"/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="00544B66">
        <w:rPr>
          <w:rFonts w:hint="eastAsia"/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Pr="0046596F">
        <w:rPr>
          <w:rFonts w:hint="eastAsia"/>
          <w:lang w:eastAsia="zh-CN"/>
        </w:rPr>
        <w:t>无线电通信第</w:t>
      </w:r>
      <w:r w:rsidR="00265A24">
        <w:rPr>
          <w:rFonts w:hint="eastAsia"/>
          <w:lang w:eastAsia="zh-CN"/>
        </w:rPr>
        <w:t>7</w:t>
      </w:r>
      <w:r w:rsidRPr="0046596F">
        <w:rPr>
          <w:rFonts w:hint="eastAsia"/>
          <w:lang w:eastAsia="zh-CN"/>
        </w:rPr>
        <w:t>研究组通过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000D54">
        <w:rPr>
          <w:rFonts w:hint="eastAsia"/>
          <w:lang w:eastAsia="zh-CN"/>
        </w:rPr>
        <w:t>建议书</w:t>
      </w:r>
      <w:r>
        <w:rPr>
          <w:rFonts w:hint="eastAsia"/>
          <w:lang w:val="en-US" w:eastAsia="zh-CN"/>
        </w:rPr>
        <w:t>草案的</w:t>
      </w:r>
      <w:r w:rsidRPr="0046596F">
        <w:rPr>
          <w:rFonts w:hint="eastAsia"/>
          <w:lang w:eastAsia="zh-CN"/>
        </w:rPr>
        <w:t>标题和摘要</w:t>
      </w:r>
    </w:p>
    <w:p w:rsidR="00DE181B" w:rsidRPr="00000D54" w:rsidRDefault="00DE181B" w:rsidP="00623FE7">
      <w:pPr>
        <w:rPr>
          <w:lang w:eastAsia="zh-CN"/>
        </w:rPr>
      </w:pPr>
    </w:p>
    <w:p w:rsidR="00DE181B" w:rsidRPr="003F1385" w:rsidRDefault="00544B66" w:rsidP="00623FE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eastAsia="Times New Roman"/>
          <w:lang w:eastAsia="zh-CN"/>
        </w:rPr>
      </w:pPr>
      <w:r>
        <w:rPr>
          <w:u w:val="single"/>
          <w:lang w:eastAsia="zh-CN"/>
        </w:rPr>
        <w:t>ITU-R TF.[TIME_TRANSFER]</w:t>
      </w:r>
      <w:r w:rsidR="00DE181B">
        <w:rPr>
          <w:rFonts w:hint="eastAsia"/>
          <w:u w:val="single"/>
          <w:lang w:val="fr-CH" w:eastAsia="zh-CN"/>
        </w:rPr>
        <w:t>号新建议书草案</w:t>
      </w:r>
      <w:r w:rsidR="00DE181B" w:rsidRPr="00544B66">
        <w:rPr>
          <w:rFonts w:eastAsia="Times New Roman"/>
          <w:lang w:eastAsia="zh-CN"/>
        </w:rPr>
        <w:tab/>
      </w:r>
      <w:hyperlink r:id="rId12" w:history="1">
        <w:r w:rsidRPr="00014088">
          <w:rPr>
            <w:rStyle w:val="Hyperlink"/>
            <w:lang w:eastAsia="zh-CN"/>
          </w:rPr>
          <w:t>7/BL/1</w:t>
        </w:r>
        <w:r w:rsidR="00DE181B" w:rsidRPr="00014088">
          <w:rPr>
            <w:rStyle w:val="Hyperlink"/>
            <w:rFonts w:hint="eastAsia"/>
            <w:lang w:eastAsia="zh-CN"/>
          </w:rPr>
          <w:t>号文件</w:t>
        </w:r>
      </w:hyperlink>
    </w:p>
    <w:p w:rsidR="00544B66" w:rsidRDefault="00544B66" w:rsidP="00623FE7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在地球附近和太阳系中的</w:t>
      </w:r>
      <w:r w:rsidR="00623FE7">
        <w:rPr>
          <w:rFonts w:hint="eastAsia"/>
          <w:lang w:eastAsia="zh-CN"/>
        </w:rPr>
        <w:t>基于相</w:t>
      </w:r>
      <w:r w:rsidRPr="00544B66">
        <w:rPr>
          <w:lang w:eastAsia="zh-CN"/>
        </w:rPr>
        <w:t>对论</w:t>
      </w:r>
      <w:r w:rsidR="00623FE7">
        <w:rPr>
          <w:rFonts w:hint="eastAsia"/>
          <w:lang w:eastAsia="zh-CN"/>
        </w:rPr>
        <w:t>理论的</w:t>
      </w:r>
      <w:r w:rsidRPr="00544B66">
        <w:rPr>
          <w:lang w:eastAsia="zh-CN"/>
        </w:rPr>
        <w:t>时间</w:t>
      </w:r>
      <w:r w:rsidR="00623FE7">
        <w:rPr>
          <w:rFonts w:hint="eastAsia"/>
          <w:lang w:eastAsia="zh-CN"/>
        </w:rPr>
        <w:t>传送</w:t>
      </w:r>
    </w:p>
    <w:p w:rsidR="00DE181B" w:rsidRPr="003F1385" w:rsidRDefault="002D40BC" w:rsidP="00623FE7">
      <w:pPr>
        <w:tabs>
          <w:tab w:val="left" w:pos="7513"/>
        </w:tabs>
        <w:ind w:firstLineChars="200" w:firstLine="480"/>
        <w:jc w:val="both"/>
        <w:rPr>
          <w:rFonts w:eastAsia="Times New Roman"/>
          <w:lang w:val="en-US" w:eastAsia="zh-CN"/>
        </w:rPr>
      </w:pPr>
      <w:r>
        <w:rPr>
          <w:rFonts w:hint="eastAsia"/>
          <w:lang w:eastAsia="zh-CN"/>
        </w:rPr>
        <w:t>此</w:t>
      </w:r>
      <w:r w:rsidR="00143C6E">
        <w:rPr>
          <w:rFonts w:hint="eastAsia"/>
          <w:lang w:eastAsia="zh-CN"/>
        </w:rPr>
        <w:t>建议书的目的在于确立用于比较地</w:t>
      </w:r>
      <w:r w:rsidR="00623FE7">
        <w:rPr>
          <w:rFonts w:hint="eastAsia"/>
          <w:lang w:eastAsia="zh-CN"/>
        </w:rPr>
        <w:t>球上的</w:t>
      </w:r>
      <w:r w:rsidR="00143C6E">
        <w:rPr>
          <w:rFonts w:hint="eastAsia"/>
          <w:lang w:eastAsia="zh-CN"/>
        </w:rPr>
        <w:t>时钟和位于太阳系但远离地球的平台上的时钟</w:t>
      </w:r>
      <w:r w:rsidR="00143C6E" w:rsidRPr="00143C6E">
        <w:rPr>
          <w:lang w:eastAsia="zh-CN"/>
        </w:rPr>
        <w:t>的</w:t>
      </w:r>
      <w:r w:rsidR="00623FE7">
        <w:rPr>
          <w:rFonts w:hint="eastAsia"/>
          <w:lang w:eastAsia="zh-CN"/>
        </w:rPr>
        <w:t>通用</w:t>
      </w:r>
      <w:r w:rsidR="00143C6E" w:rsidRPr="00143C6E">
        <w:rPr>
          <w:lang w:eastAsia="zh-CN"/>
        </w:rPr>
        <w:t>常</w:t>
      </w:r>
      <w:r w:rsidR="00623FE7">
        <w:rPr>
          <w:rFonts w:hint="eastAsia"/>
          <w:lang w:eastAsia="zh-CN"/>
        </w:rPr>
        <w:t>规</w:t>
      </w:r>
      <w:r w:rsidR="00143C6E" w:rsidRPr="00143C6E">
        <w:rPr>
          <w:lang w:eastAsia="zh-CN"/>
        </w:rPr>
        <w:t>算</w:t>
      </w:r>
      <w:r w:rsidR="00143C6E" w:rsidRPr="00143C6E">
        <w:rPr>
          <w:rFonts w:hint="eastAsia"/>
          <w:lang w:eastAsia="zh-CN"/>
        </w:rPr>
        <w:t>法和程序</w:t>
      </w:r>
      <w:r w:rsidR="00143C6E">
        <w:rPr>
          <w:rFonts w:ascii="SimSun" w:eastAsia="SimSun" w:hAnsi="SimSun" w:cs="SimSun" w:hint="eastAsia"/>
          <w:color w:val="313131"/>
          <w:sz w:val="18"/>
          <w:szCs w:val="18"/>
          <w:lang w:eastAsia="zh-CN"/>
        </w:rPr>
        <w:t>。</w:t>
      </w:r>
      <w:r w:rsidR="00143C6E">
        <w:rPr>
          <w:rFonts w:hint="eastAsia"/>
          <w:lang w:eastAsia="zh-CN"/>
        </w:rPr>
        <w:t>这些表述在已广泛接受的一般相对论中已明确确定，成为</w:t>
      </w:r>
      <w:r w:rsidR="00623FE7">
        <w:rPr>
          <w:rFonts w:hint="eastAsia"/>
          <w:lang w:eastAsia="zh-CN"/>
        </w:rPr>
        <w:t>对</w:t>
      </w:r>
      <w:r w:rsidR="00143C6E">
        <w:rPr>
          <w:rFonts w:hint="eastAsia"/>
          <w:lang w:eastAsia="zh-CN"/>
        </w:rPr>
        <w:t>空参照系统的基础。预期</w:t>
      </w:r>
      <w:r>
        <w:rPr>
          <w:rFonts w:hint="eastAsia"/>
          <w:lang w:eastAsia="zh-CN"/>
        </w:rPr>
        <w:t>这些算法和程序将用于地球卫星、星际航天器和太阳系天体</w:t>
      </w:r>
      <w:r w:rsidR="00623FE7">
        <w:rPr>
          <w:rFonts w:hint="eastAsia"/>
          <w:lang w:eastAsia="zh-CN"/>
        </w:rPr>
        <w:t>上的</w:t>
      </w:r>
      <w:r>
        <w:rPr>
          <w:rFonts w:hint="eastAsia"/>
          <w:lang w:eastAsia="zh-CN"/>
        </w:rPr>
        <w:t>时钟的对比。</w:t>
      </w:r>
    </w:p>
    <w:p w:rsidR="00DE181B" w:rsidRDefault="00DE181B" w:rsidP="00623FE7">
      <w:pPr>
        <w:tabs>
          <w:tab w:val="left" w:pos="7513"/>
        </w:tabs>
        <w:jc w:val="center"/>
        <w:rPr>
          <w:lang w:val="en-US" w:eastAsia="zh-CN"/>
        </w:rPr>
      </w:pPr>
    </w:p>
    <w:p w:rsidR="00544B66" w:rsidRDefault="00544B66" w:rsidP="00623FE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>
        <w:rPr>
          <w:u w:val="single"/>
        </w:rPr>
        <w:t>ITU-R RS.[PERF_INTERF]</w:t>
      </w:r>
      <w:r>
        <w:rPr>
          <w:rFonts w:hint="eastAsia"/>
          <w:u w:val="single"/>
          <w:lang w:val="fr-CH" w:eastAsia="zh-CN"/>
        </w:rPr>
        <w:t>号新建议书草案</w:t>
      </w:r>
      <w:r>
        <w:rPr>
          <w:rFonts w:eastAsia="Times New Roman"/>
          <w:lang w:eastAsia="zh-CN"/>
        </w:rPr>
        <w:tab/>
      </w:r>
      <w:hyperlink r:id="rId13" w:history="1">
        <w:r w:rsidRPr="00014088">
          <w:rPr>
            <w:rStyle w:val="Hyperlink"/>
            <w:lang w:eastAsia="zh-CN"/>
          </w:rPr>
          <w:t>7/BL/</w:t>
        </w:r>
        <w:r w:rsidRPr="00014088">
          <w:rPr>
            <w:rStyle w:val="Hyperlink"/>
            <w:rFonts w:hint="eastAsia"/>
            <w:lang w:eastAsia="zh-CN"/>
          </w:rPr>
          <w:t>2</w:t>
        </w:r>
        <w:r w:rsidRPr="00014088">
          <w:rPr>
            <w:rStyle w:val="Hyperlink"/>
            <w:rFonts w:hint="eastAsia"/>
            <w:lang w:eastAsia="zh-CN"/>
          </w:rPr>
          <w:t>号文件</w:t>
        </w:r>
      </w:hyperlink>
    </w:p>
    <w:p w:rsidR="00544B66" w:rsidRDefault="002D40BC" w:rsidP="00623FE7">
      <w:pPr>
        <w:pStyle w:val="Rectitle"/>
        <w:rPr>
          <w:lang w:eastAsia="zh-CN"/>
        </w:rPr>
      </w:pPr>
      <w:r>
        <w:rPr>
          <w:rFonts w:hint="eastAsia"/>
          <w:lang w:eastAsia="zh-CN"/>
        </w:rPr>
        <w:t>卫星无源遥感的性能和干扰标准</w:t>
      </w:r>
    </w:p>
    <w:p w:rsidR="00544B66" w:rsidRDefault="002D40BC" w:rsidP="00623FE7">
      <w:pPr>
        <w:tabs>
          <w:tab w:val="left" w:pos="7513"/>
        </w:tabs>
        <w:ind w:firstLineChars="200" w:firstLine="480"/>
        <w:rPr>
          <w:lang w:eastAsia="zh-CN"/>
        </w:rPr>
      </w:pPr>
      <w:r>
        <w:rPr>
          <w:lang w:eastAsia="zh-CN"/>
        </w:rPr>
        <w:t>此建议书</w:t>
      </w:r>
      <w:r w:rsidR="002078E9">
        <w:rPr>
          <w:lang w:eastAsia="zh-CN"/>
        </w:rPr>
        <w:t>将</w:t>
      </w:r>
      <w:r w:rsidR="00623FE7">
        <w:rPr>
          <w:rFonts w:hint="eastAsia"/>
          <w:lang w:eastAsia="zh-CN"/>
        </w:rPr>
        <w:t>现有的</w:t>
      </w:r>
      <w:r w:rsidR="002078E9">
        <w:rPr>
          <w:rFonts w:hint="eastAsia"/>
          <w:lang w:eastAsia="zh-CN"/>
        </w:rPr>
        <w:t>有关卫星无源遥感性能标准的</w:t>
      </w:r>
      <w:r w:rsidR="002078E9">
        <w:rPr>
          <w:lang w:eastAsia="zh-CN"/>
        </w:rPr>
        <w:t>ITU</w:t>
      </w:r>
      <w:r w:rsidR="002078E9">
        <w:rPr>
          <w:lang w:eastAsia="zh-CN"/>
        </w:rPr>
        <w:noBreakHyphen/>
        <w:t>R RS.1028</w:t>
      </w:r>
      <w:r w:rsidR="002078E9">
        <w:rPr>
          <w:rFonts w:hint="eastAsia"/>
          <w:lang w:eastAsia="zh-CN"/>
        </w:rPr>
        <w:t>建议书和有关卫星无源遥感干扰标准的</w:t>
      </w:r>
      <w:r w:rsidR="002078E9">
        <w:rPr>
          <w:lang w:eastAsia="zh-CN"/>
        </w:rPr>
        <w:t>ITU-R RS.1029</w:t>
      </w:r>
      <w:r w:rsidR="002078E9">
        <w:rPr>
          <w:lang w:eastAsia="zh-CN"/>
        </w:rPr>
        <w:t>建议书合为一体。此外，这</w:t>
      </w:r>
      <w:r w:rsidR="00623FE7">
        <w:rPr>
          <w:rFonts w:hint="eastAsia"/>
          <w:lang w:eastAsia="zh-CN"/>
        </w:rPr>
        <w:t>份</w:t>
      </w:r>
      <w:r w:rsidR="002078E9">
        <w:rPr>
          <w:lang w:eastAsia="zh-CN"/>
        </w:rPr>
        <w:t>二合一建议书更新了</w:t>
      </w:r>
      <w:r w:rsidR="002078E9">
        <w:rPr>
          <w:lang w:eastAsia="zh-CN"/>
        </w:rPr>
        <w:t>275 GHz</w:t>
      </w:r>
      <w:r w:rsidR="002078E9">
        <w:rPr>
          <w:lang w:eastAsia="zh-CN"/>
        </w:rPr>
        <w:t>与</w:t>
      </w:r>
      <w:r w:rsidR="002078E9">
        <w:rPr>
          <w:lang w:eastAsia="zh-CN"/>
        </w:rPr>
        <w:t>1 000 GHz</w:t>
      </w:r>
      <w:r w:rsidR="002078E9">
        <w:rPr>
          <w:lang w:eastAsia="zh-CN"/>
        </w:rPr>
        <w:t>之间的信息。现有的</w:t>
      </w:r>
      <w:r w:rsidR="00544B66">
        <w:rPr>
          <w:lang w:eastAsia="zh-CN"/>
        </w:rPr>
        <w:t>ITU-R RS.1028</w:t>
      </w:r>
      <w:r w:rsidR="002078E9">
        <w:rPr>
          <w:lang w:eastAsia="zh-CN"/>
        </w:rPr>
        <w:t>和</w:t>
      </w:r>
      <w:r w:rsidR="00544B66">
        <w:rPr>
          <w:lang w:eastAsia="zh-CN"/>
        </w:rPr>
        <w:t>ITU-R RS.1029</w:t>
      </w:r>
      <w:r w:rsidR="002078E9">
        <w:rPr>
          <w:lang w:eastAsia="zh-CN"/>
        </w:rPr>
        <w:t>建议书目前相互依赖，而将</w:t>
      </w:r>
      <w:r w:rsidR="00623FE7">
        <w:rPr>
          <w:rFonts w:hint="eastAsia"/>
          <w:lang w:eastAsia="zh-CN"/>
        </w:rPr>
        <w:t>这</w:t>
      </w:r>
      <w:r w:rsidR="002078E9">
        <w:rPr>
          <w:lang w:eastAsia="zh-CN"/>
        </w:rPr>
        <w:t>两份建议书合二为</w:t>
      </w:r>
      <w:r w:rsidR="00623FE7">
        <w:rPr>
          <w:rFonts w:hint="eastAsia"/>
          <w:lang w:eastAsia="zh-CN"/>
        </w:rPr>
        <w:t>一</w:t>
      </w:r>
      <w:r w:rsidR="002078E9">
        <w:rPr>
          <w:lang w:eastAsia="zh-CN"/>
        </w:rPr>
        <w:t>后将</w:t>
      </w:r>
      <w:r w:rsidR="00623FE7">
        <w:rPr>
          <w:rFonts w:hint="eastAsia"/>
          <w:lang w:eastAsia="zh-CN"/>
        </w:rPr>
        <w:t>消除该</w:t>
      </w:r>
      <w:r w:rsidR="002078E9">
        <w:rPr>
          <w:lang w:eastAsia="zh-CN"/>
        </w:rPr>
        <w:t>问题。</w:t>
      </w:r>
    </w:p>
    <w:p w:rsidR="00544B66" w:rsidRDefault="00544B66" w:rsidP="00623FE7">
      <w:pPr>
        <w:tabs>
          <w:tab w:val="left" w:pos="7513"/>
        </w:tabs>
        <w:rPr>
          <w:lang w:eastAsia="zh-CN"/>
        </w:rPr>
      </w:pPr>
    </w:p>
    <w:p w:rsidR="00544B66" w:rsidRDefault="00544B66" w:rsidP="00623FE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RS.515-4</w:t>
      </w:r>
      <w:r>
        <w:rPr>
          <w:rFonts w:hint="eastAsia"/>
          <w:u w:val="single"/>
          <w:lang w:val="fr-CH" w:eastAsia="zh-CN"/>
        </w:rPr>
        <w:t>号修订建议书草案</w:t>
      </w:r>
      <w:r>
        <w:rPr>
          <w:rFonts w:eastAsia="Times New Roman"/>
          <w:lang w:eastAsia="zh-CN"/>
        </w:rPr>
        <w:tab/>
      </w:r>
      <w:hyperlink r:id="rId14" w:history="1">
        <w:r w:rsidRPr="00014088">
          <w:rPr>
            <w:rStyle w:val="Hyperlink"/>
            <w:lang w:eastAsia="zh-CN"/>
          </w:rPr>
          <w:t>7/BL/</w:t>
        </w:r>
        <w:r w:rsidRPr="00014088">
          <w:rPr>
            <w:rStyle w:val="Hyperlink"/>
            <w:rFonts w:hint="eastAsia"/>
            <w:lang w:eastAsia="zh-CN"/>
          </w:rPr>
          <w:t>3</w:t>
        </w:r>
        <w:r w:rsidRPr="00014088">
          <w:rPr>
            <w:rStyle w:val="Hyperlink"/>
            <w:rFonts w:hint="eastAsia"/>
            <w:lang w:eastAsia="zh-CN"/>
          </w:rPr>
          <w:t>号文件</w:t>
        </w:r>
      </w:hyperlink>
      <w:bookmarkStart w:id="4" w:name="_GoBack"/>
      <w:bookmarkEnd w:id="4"/>
    </w:p>
    <w:p w:rsidR="00544B66" w:rsidRDefault="002078E9" w:rsidP="00623FE7">
      <w:pPr>
        <w:pStyle w:val="Rectitle"/>
        <w:rPr>
          <w:lang w:eastAsia="zh-CN"/>
        </w:rPr>
      </w:pPr>
      <w:r>
        <w:rPr>
          <w:lang w:eastAsia="zh-CN"/>
        </w:rPr>
        <w:t>用于</w:t>
      </w:r>
      <w:r>
        <w:rPr>
          <w:rFonts w:hint="eastAsia"/>
          <w:lang w:eastAsia="zh-CN"/>
        </w:rPr>
        <w:t>卫星无源遥感的频段和带宽</w:t>
      </w:r>
    </w:p>
    <w:p w:rsidR="00544B66" w:rsidRDefault="002078E9" w:rsidP="0024160B">
      <w:pPr>
        <w:tabs>
          <w:tab w:val="left" w:pos="7513"/>
        </w:tabs>
        <w:ind w:firstLineChars="200" w:firstLine="480"/>
        <w:rPr>
          <w:lang w:eastAsia="zh-CN"/>
        </w:rPr>
      </w:pPr>
      <w:r>
        <w:rPr>
          <w:lang w:eastAsia="zh-CN"/>
        </w:rPr>
        <w:t>对此建议书的修订目的在于根据支持第</w:t>
      </w:r>
      <w:r>
        <w:rPr>
          <w:lang w:eastAsia="zh-CN"/>
        </w:rPr>
        <w:t>950</w:t>
      </w:r>
      <w:r>
        <w:rPr>
          <w:lang w:eastAsia="zh-CN"/>
        </w:rPr>
        <w:t>号决议</w:t>
      </w:r>
      <w:r w:rsidR="00623FE7">
        <w:rPr>
          <w:rFonts w:hint="eastAsia"/>
          <w:lang w:eastAsia="zh-CN"/>
        </w:rPr>
        <w:t>（</w:t>
      </w:r>
      <w:r>
        <w:rPr>
          <w:lang w:eastAsia="zh-CN"/>
        </w:rPr>
        <w:t>WRC-07</w:t>
      </w:r>
      <w:r w:rsidR="00623FE7">
        <w:rPr>
          <w:rFonts w:hint="eastAsia"/>
          <w:lang w:eastAsia="zh-CN"/>
        </w:rPr>
        <w:t>，修订版）的研究</w:t>
      </w:r>
      <w:r>
        <w:rPr>
          <w:lang w:eastAsia="zh-CN"/>
        </w:rPr>
        <w:t>和</w:t>
      </w:r>
      <w:r w:rsidR="0024160B">
        <w:rPr>
          <w:lang w:eastAsia="zh-CN"/>
        </w:rPr>
        <w:br/>
      </w:r>
      <w:r>
        <w:rPr>
          <w:lang w:eastAsia="zh-CN"/>
        </w:rPr>
        <w:t>WRC-12</w:t>
      </w:r>
      <w:r>
        <w:rPr>
          <w:lang w:eastAsia="zh-CN"/>
        </w:rPr>
        <w:t>议项</w:t>
      </w:r>
      <w:r>
        <w:rPr>
          <w:lang w:eastAsia="zh-CN"/>
        </w:rPr>
        <w:t>1.6</w:t>
      </w:r>
      <w:r>
        <w:rPr>
          <w:lang w:eastAsia="zh-CN"/>
        </w:rPr>
        <w:t>，包括并更新</w:t>
      </w:r>
      <w:r>
        <w:rPr>
          <w:lang w:eastAsia="zh-CN"/>
        </w:rPr>
        <w:t>275 GHz</w:t>
      </w:r>
      <w:r>
        <w:rPr>
          <w:lang w:eastAsia="zh-CN"/>
        </w:rPr>
        <w:t>以上的</w:t>
      </w:r>
      <w:r>
        <w:rPr>
          <w:rFonts w:hint="eastAsia"/>
          <w:lang w:eastAsia="zh-CN"/>
        </w:rPr>
        <w:t>卫星无源遥感</w:t>
      </w:r>
      <w:r w:rsidR="00623FE7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。此外，</w:t>
      </w:r>
      <w:r w:rsidR="0082623B">
        <w:rPr>
          <w:lang w:eastAsia="zh-CN"/>
        </w:rPr>
        <w:t>酌情删除或更新了有关</w:t>
      </w:r>
      <w:r w:rsidR="0082623B">
        <w:rPr>
          <w:lang w:eastAsia="zh-CN"/>
        </w:rPr>
        <w:t>275 GHz</w:t>
      </w:r>
      <w:r w:rsidR="0082623B">
        <w:rPr>
          <w:lang w:eastAsia="zh-CN"/>
        </w:rPr>
        <w:t>以下频段的过时</w:t>
      </w:r>
      <w:r w:rsidR="00623FE7">
        <w:rPr>
          <w:rFonts w:hint="eastAsia"/>
          <w:lang w:eastAsia="zh-CN"/>
        </w:rPr>
        <w:t>信息</w:t>
      </w:r>
      <w:r w:rsidR="0082623B">
        <w:rPr>
          <w:rFonts w:hint="eastAsia"/>
          <w:lang w:eastAsia="zh-CN"/>
        </w:rPr>
        <w:t>。</w:t>
      </w:r>
    </w:p>
    <w:p w:rsidR="00544B66" w:rsidRDefault="00544B66" w:rsidP="00623F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544B66" w:rsidRDefault="00544B66" w:rsidP="00623F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E181B" w:rsidRPr="003F1385" w:rsidRDefault="00DE181B" w:rsidP="00623FE7">
      <w:pPr>
        <w:pStyle w:val="AnnexNotitle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 w:rsidR="00544B66">
        <w:rPr>
          <w:rFonts w:hint="eastAsia"/>
          <w:lang w:val="en-US" w:eastAsia="zh-CN"/>
        </w:rPr>
        <w:t>2</w:t>
      </w:r>
      <w:r w:rsidR="00623FE7">
        <w:rPr>
          <w:lang w:val="en-US" w:eastAsia="zh-CN"/>
        </w:rPr>
        <w:br/>
      </w:r>
      <w:r w:rsidR="00623FE7"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提议废止的</w:t>
      </w:r>
      <w:r w:rsidRPr="003F1385">
        <w:rPr>
          <w:rFonts w:eastAsia="Times New Roman"/>
          <w:lang w:val="en-US" w:eastAsia="zh-CN"/>
        </w:rPr>
        <w:t>ITU-R</w:t>
      </w:r>
      <w:r>
        <w:rPr>
          <w:rFonts w:hint="eastAsia"/>
          <w:lang w:val="en-US" w:eastAsia="zh-CN"/>
        </w:rPr>
        <w:t>建议书</w:t>
      </w:r>
    </w:p>
    <w:p w:rsidR="00DE181B" w:rsidRPr="003F1385" w:rsidRDefault="00DE181B" w:rsidP="00623FE7">
      <w:pPr>
        <w:rPr>
          <w:rFonts w:eastAsia="Times New Roman"/>
          <w:lang w:val="en-US" w:eastAsia="zh-CN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DE181B" w:rsidRPr="003F1385" w:rsidTr="00143C6E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1B" w:rsidRPr="00F96487" w:rsidRDefault="00DE181B" w:rsidP="00623FE7">
            <w:pPr>
              <w:pStyle w:val="Tablehead"/>
              <w:rPr>
                <w:lang w:eastAsia="zh-CN"/>
              </w:rPr>
            </w:pPr>
            <w:r w:rsidRPr="00F96487">
              <w:t>ITU-R</w:t>
            </w:r>
            <w:r>
              <w:rPr>
                <w:rFonts w:hint="eastAsia"/>
                <w:lang w:eastAsia="zh-CN"/>
              </w:rPr>
              <w:br/>
            </w:r>
            <w:r w:rsidRPr="00F96487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81B" w:rsidRPr="00F96487" w:rsidRDefault="00DE181B" w:rsidP="00623FE7">
            <w:pPr>
              <w:pStyle w:val="Tablehead"/>
              <w:rPr>
                <w:lang w:eastAsia="zh-CN"/>
              </w:rPr>
            </w:pPr>
            <w:r w:rsidRPr="00F96487">
              <w:rPr>
                <w:rFonts w:hint="eastAsia"/>
                <w:lang w:eastAsia="zh-CN"/>
              </w:rPr>
              <w:t>标题</w:t>
            </w:r>
          </w:p>
        </w:tc>
      </w:tr>
      <w:tr w:rsidR="00544B66" w:rsidRPr="003F1385" w:rsidTr="00143C6E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66" w:rsidRDefault="00544B66" w:rsidP="00623FE7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1028-2</w:t>
            </w:r>
            <w:r>
              <w:rPr>
                <w:rStyle w:val="FootnoteReference"/>
                <w:rFonts w:asciiTheme="majorBidi" w:hAnsiTheme="majorBidi" w:cstheme="majorBidi"/>
                <w:lang w:eastAsia="ja-JP"/>
              </w:rPr>
              <w:footnoteReference w:customMarkFollows="1" w:id="1"/>
              <w:t>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66" w:rsidRDefault="002078E9" w:rsidP="00623FE7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hint="eastAsia"/>
                <w:lang w:eastAsia="zh-CN"/>
              </w:rPr>
              <w:t>卫星无源遥感的性能标准</w:t>
            </w:r>
          </w:p>
        </w:tc>
      </w:tr>
      <w:tr w:rsidR="00544B66" w:rsidRPr="003F1385" w:rsidTr="00143C6E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66" w:rsidRDefault="00544B66" w:rsidP="00623FE7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>
              <w:rPr>
                <w:rFonts w:asciiTheme="majorBidi" w:hAnsiTheme="majorBidi" w:cstheme="majorBidi"/>
                <w:sz w:val="20"/>
                <w:lang w:eastAsia="ja-JP"/>
              </w:rPr>
              <w:t>1029-2*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66" w:rsidRDefault="002078E9" w:rsidP="00623FE7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卫星无源遥感的干扰标准</w:t>
            </w:r>
          </w:p>
        </w:tc>
      </w:tr>
    </w:tbl>
    <w:p w:rsidR="00DE181B" w:rsidRPr="0038774D" w:rsidRDefault="00DE181B" w:rsidP="00623FE7">
      <w:pPr>
        <w:tabs>
          <w:tab w:val="right" w:pos="9639"/>
        </w:tabs>
        <w:rPr>
          <w:u w:val="single"/>
          <w:lang w:eastAsia="zh-CN"/>
        </w:rPr>
      </w:pPr>
    </w:p>
    <w:p w:rsidR="00DE181B" w:rsidRDefault="00DE181B" w:rsidP="00623FE7">
      <w:pPr>
        <w:pStyle w:val="Reasons"/>
        <w:spacing w:before="120"/>
        <w:rPr>
          <w:lang w:eastAsia="zh-CN"/>
        </w:rPr>
      </w:pPr>
    </w:p>
    <w:p w:rsidR="00DE181B" w:rsidRDefault="00DE181B" w:rsidP="00623FE7">
      <w:pPr>
        <w:jc w:val="center"/>
      </w:pPr>
      <w:r>
        <w:t>______________</w:t>
      </w:r>
    </w:p>
    <w:p w:rsidR="007D3C32" w:rsidRPr="007D3C32" w:rsidRDefault="007D3C32" w:rsidP="00623FE7">
      <w:pPr>
        <w:tabs>
          <w:tab w:val="left" w:pos="7513"/>
        </w:tabs>
        <w:spacing w:before="480"/>
        <w:jc w:val="center"/>
        <w:rPr>
          <w:rFonts w:ascii="SimSun" w:eastAsia="SimSun" w:hAnsi="SimSun"/>
          <w:lang w:eastAsia="zh-CN"/>
        </w:rPr>
      </w:pPr>
    </w:p>
    <w:sectPr w:rsidR="007D3C32" w:rsidRPr="007D3C32" w:rsidSect="00431A35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0B" w:rsidRDefault="0024160B">
      <w:r>
        <w:separator/>
      </w:r>
    </w:p>
  </w:endnote>
  <w:endnote w:type="continuationSeparator" w:id="0">
    <w:p w:rsidR="0024160B" w:rsidRDefault="002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0B" w:rsidRPr="00781BD2" w:rsidRDefault="00145EA0" w:rsidP="00781BD2">
    <w:pPr>
      <w:pStyle w:val="Footer"/>
    </w:pPr>
    <w:fldSimple w:instr=" FILENAME  \p  \* MERGEFORMAT ">
      <w:r>
        <w:t>Y:\APP\BR\CIRCS_DMS\CACE\500\573\573c.docx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416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160B" w:rsidRDefault="0024160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160B" w:rsidRDefault="002416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160B" w:rsidRDefault="0024160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160B" w:rsidRDefault="002416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4160B">
      <w:trPr>
        <w:cantSplit/>
      </w:trPr>
      <w:tc>
        <w:tcPr>
          <w:tcW w:w="1062" w:type="pct"/>
        </w:tcPr>
        <w:p w:rsidR="0024160B" w:rsidRDefault="0024160B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24160B" w:rsidRDefault="0024160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4160B" w:rsidRDefault="0024160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4160B" w:rsidRDefault="0024160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4160B">
      <w:trPr>
        <w:cantSplit/>
      </w:trPr>
      <w:tc>
        <w:tcPr>
          <w:tcW w:w="1062" w:type="pct"/>
        </w:tcPr>
        <w:p w:rsidR="0024160B" w:rsidRDefault="0024160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4160B" w:rsidRDefault="002416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4160B" w:rsidRDefault="0024160B">
          <w:pPr>
            <w:pStyle w:val="itu"/>
          </w:pPr>
        </w:p>
      </w:tc>
      <w:tc>
        <w:tcPr>
          <w:tcW w:w="1131" w:type="pct"/>
        </w:tcPr>
        <w:p w:rsidR="0024160B" w:rsidRDefault="0024160B">
          <w:pPr>
            <w:pStyle w:val="itu"/>
          </w:pPr>
        </w:p>
      </w:tc>
    </w:tr>
  </w:tbl>
  <w:p w:rsidR="0024160B" w:rsidRPr="009E1957" w:rsidRDefault="0024160B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0B" w:rsidRDefault="0024160B">
      <w:r>
        <w:t>____________________</w:t>
      </w:r>
    </w:p>
  </w:footnote>
  <w:footnote w:type="continuationSeparator" w:id="0">
    <w:p w:rsidR="0024160B" w:rsidRDefault="0024160B">
      <w:r>
        <w:continuationSeparator/>
      </w:r>
    </w:p>
  </w:footnote>
  <w:footnote w:id="1">
    <w:p w:rsidR="0024160B" w:rsidRDefault="0024160B" w:rsidP="00623FE7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/>
        </w:rPr>
        <w:t>ITU-R RS.[PERF_INTERF]</w:t>
      </w:r>
      <w:r>
        <w:rPr>
          <w:rFonts w:hint="eastAsia"/>
          <w:lang w:val="en-US" w:eastAsia="zh-CN"/>
        </w:rPr>
        <w:t>号新建议书草案获得批准后废止（见本行政通函的附件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0B" w:rsidRPr="00623FE7" w:rsidRDefault="0024160B" w:rsidP="00623FE7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408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93"/>
    <w:rsid w:val="00014088"/>
    <w:rsid w:val="00016557"/>
    <w:rsid w:val="000611C4"/>
    <w:rsid w:val="000E107E"/>
    <w:rsid w:val="000E15C1"/>
    <w:rsid w:val="000E64DA"/>
    <w:rsid w:val="000F527D"/>
    <w:rsid w:val="00111C84"/>
    <w:rsid w:val="00143C6E"/>
    <w:rsid w:val="00145EA0"/>
    <w:rsid w:val="00147E21"/>
    <w:rsid w:val="001E15AA"/>
    <w:rsid w:val="001F1A93"/>
    <w:rsid w:val="002078E9"/>
    <w:rsid w:val="00210B45"/>
    <w:rsid w:val="00227F65"/>
    <w:rsid w:val="0024160B"/>
    <w:rsid w:val="002569EF"/>
    <w:rsid w:val="00265A24"/>
    <w:rsid w:val="002C2D63"/>
    <w:rsid w:val="002D40BC"/>
    <w:rsid w:val="003D3993"/>
    <w:rsid w:val="00415866"/>
    <w:rsid w:val="00431A35"/>
    <w:rsid w:val="0044634B"/>
    <w:rsid w:val="004A56F0"/>
    <w:rsid w:val="004A5AB1"/>
    <w:rsid w:val="004C1881"/>
    <w:rsid w:val="004C7EA1"/>
    <w:rsid w:val="004F26AE"/>
    <w:rsid w:val="00544B66"/>
    <w:rsid w:val="00595800"/>
    <w:rsid w:val="005B34CF"/>
    <w:rsid w:val="005F130D"/>
    <w:rsid w:val="005F7F4C"/>
    <w:rsid w:val="006136BC"/>
    <w:rsid w:val="00623FE7"/>
    <w:rsid w:val="006B3F95"/>
    <w:rsid w:val="0071106C"/>
    <w:rsid w:val="00746900"/>
    <w:rsid w:val="00756F23"/>
    <w:rsid w:val="00757372"/>
    <w:rsid w:val="00781BD2"/>
    <w:rsid w:val="007D3C32"/>
    <w:rsid w:val="00811467"/>
    <w:rsid w:val="0082623B"/>
    <w:rsid w:val="00881D43"/>
    <w:rsid w:val="008D4874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22BE"/>
    <w:rsid w:val="00A4630C"/>
    <w:rsid w:val="00AB07C5"/>
    <w:rsid w:val="00B57344"/>
    <w:rsid w:val="00B87E04"/>
    <w:rsid w:val="00C93673"/>
    <w:rsid w:val="00CD42E2"/>
    <w:rsid w:val="00D02362"/>
    <w:rsid w:val="00D35752"/>
    <w:rsid w:val="00D463D0"/>
    <w:rsid w:val="00D61395"/>
    <w:rsid w:val="00D744B4"/>
    <w:rsid w:val="00DC7F4D"/>
    <w:rsid w:val="00DE181B"/>
    <w:rsid w:val="00EB7B80"/>
    <w:rsid w:val="00EC710F"/>
    <w:rsid w:val="00FC6453"/>
    <w:rsid w:val="00FE77C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DE18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TableTitle">
    <w:name w:val="Table_Title"/>
    <w:basedOn w:val="Normal"/>
    <w:next w:val="Normal"/>
    <w:uiPriority w:val="99"/>
    <w:rsid w:val="00DE181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</w:rPr>
  </w:style>
  <w:style w:type="paragraph" w:customStyle="1" w:styleId="Reasons">
    <w:name w:val="Reasons"/>
    <w:basedOn w:val="Normal"/>
    <w:qFormat/>
    <w:rsid w:val="00DE1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locked/>
    <w:rsid w:val="00431A35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544B66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44B66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544B66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014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DE18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TableTitle">
    <w:name w:val="Table_Title"/>
    <w:basedOn w:val="Normal"/>
    <w:next w:val="Normal"/>
    <w:uiPriority w:val="99"/>
    <w:rsid w:val="00DE181B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SimSun"/>
      <w:b/>
    </w:rPr>
  </w:style>
  <w:style w:type="paragraph" w:customStyle="1" w:styleId="Reasons">
    <w:name w:val="Reasons"/>
    <w:basedOn w:val="Normal"/>
    <w:qFormat/>
    <w:rsid w:val="00DE1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locked/>
    <w:rsid w:val="00431A35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544B66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44B66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544B66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014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rec/R-REC-RS.7BL2/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TF.7BL1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rec/R-REC-RS.515-5-201208-D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3</TotalTime>
  <Pages>4</Pages>
  <Words>1139</Words>
  <Characters>863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capdessu</cp:lastModifiedBy>
  <cp:revision>5</cp:revision>
  <cp:lastPrinted>2012-06-06T12:26:00Z</cp:lastPrinted>
  <dcterms:created xsi:type="dcterms:W3CDTF">2012-06-06T12:20:00Z</dcterms:created>
  <dcterms:modified xsi:type="dcterms:W3CDTF">2012-06-07T14:00:00Z</dcterms:modified>
</cp:coreProperties>
</file>