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B2FC0" w:rsidRPr="00D47F17">
        <w:trPr>
          <w:cantSplit/>
        </w:trPr>
        <w:tc>
          <w:tcPr>
            <w:tcW w:w="9889" w:type="dxa"/>
          </w:tcPr>
          <w:p w:rsidR="004B2FC0" w:rsidRPr="00D47F17" w:rsidRDefault="004B2FC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D47F17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4B2FC0" w:rsidRPr="00D47F17" w:rsidRDefault="004B2F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D47F17">
              <w:rPr>
                <w:b/>
                <w:sz w:val="18"/>
              </w:rPr>
              <w:tab/>
            </w:r>
            <w:r w:rsidRPr="00D47F17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Style w:val="TableGrid"/>
        <w:tblpPr w:leftFromText="180" w:rightFromText="180" w:vertAnchor="page" w:horzAnchor="margin" w:tblpY="7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5B4692" w:rsidRPr="00D47F17" w:rsidTr="005B4692">
        <w:tc>
          <w:tcPr>
            <w:tcW w:w="8188" w:type="dxa"/>
            <w:vAlign w:val="center"/>
          </w:tcPr>
          <w:p w:rsidR="005B4692" w:rsidRPr="00D47F17" w:rsidRDefault="005B4692" w:rsidP="005B4692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D47F17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5B4692" w:rsidRPr="00D47F17" w:rsidRDefault="005B4692" w:rsidP="005B4692">
            <w:pPr>
              <w:spacing w:before="0"/>
              <w:jc w:val="right"/>
            </w:pPr>
            <w:r w:rsidRPr="00D47F17">
              <w:rPr>
                <w:noProof/>
                <w:lang w:val="en-US" w:eastAsia="zh-CN"/>
              </w:rPr>
              <w:drawing>
                <wp:inline distT="0" distB="0" distL="0" distR="0" wp14:anchorId="5AAE0FBB" wp14:editId="629E7131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FC0" w:rsidRPr="00D47F17" w:rsidRDefault="004B2FC0" w:rsidP="004E219C">
      <w:pPr>
        <w:spacing w:before="0"/>
      </w:pPr>
    </w:p>
    <w:p w:rsidR="004E219C" w:rsidRPr="00D47F17" w:rsidRDefault="004E219C" w:rsidP="004E219C">
      <w:pPr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4B2FC0" w:rsidRPr="00D47F17">
        <w:trPr>
          <w:cantSplit/>
        </w:trPr>
        <w:tc>
          <w:tcPr>
            <w:tcW w:w="3369" w:type="dxa"/>
          </w:tcPr>
          <w:p w:rsidR="004B2FC0" w:rsidRPr="00D47F17" w:rsidRDefault="004B2FC0" w:rsidP="000B10C8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szCs w:val="22"/>
              </w:rPr>
            </w:pPr>
            <w:bookmarkStart w:id="0" w:name="dletter"/>
            <w:bookmarkEnd w:id="0"/>
            <w:r w:rsidRPr="00D47F17">
              <w:rPr>
                <w:szCs w:val="22"/>
              </w:rPr>
              <w:t>Административный циркуляр</w:t>
            </w:r>
            <w:bookmarkStart w:id="1" w:name="dnum"/>
            <w:bookmarkEnd w:id="1"/>
            <w:r w:rsidR="00677437" w:rsidRPr="00D47F17">
              <w:rPr>
                <w:b/>
                <w:szCs w:val="22"/>
              </w:rPr>
              <w:br/>
              <w:t>САСЕ/</w:t>
            </w:r>
            <w:r w:rsidR="00C907D8" w:rsidRPr="00D47F17">
              <w:rPr>
                <w:b/>
                <w:szCs w:val="22"/>
              </w:rPr>
              <w:t>5</w:t>
            </w:r>
            <w:r w:rsidR="00AF685D" w:rsidRPr="00D47F17">
              <w:rPr>
                <w:b/>
                <w:szCs w:val="22"/>
              </w:rPr>
              <w:t>6</w:t>
            </w:r>
            <w:r w:rsidR="009F45F2" w:rsidRPr="00D47F17">
              <w:rPr>
                <w:b/>
                <w:szCs w:val="22"/>
              </w:rPr>
              <w:t>4</w:t>
            </w:r>
          </w:p>
        </w:tc>
        <w:tc>
          <w:tcPr>
            <w:tcW w:w="6651" w:type="dxa"/>
          </w:tcPr>
          <w:p w:rsidR="004B2FC0" w:rsidRPr="00D47F17" w:rsidRDefault="009F45F2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</w:rPr>
            </w:pPr>
            <w:bookmarkStart w:id="2" w:name="ddate"/>
            <w:bookmarkEnd w:id="2"/>
            <w:r w:rsidRPr="00D47F17">
              <w:rPr>
                <w:bCs/>
                <w:szCs w:val="22"/>
              </w:rPr>
              <w:t>22 марта</w:t>
            </w:r>
            <w:r w:rsidR="009C3566" w:rsidRPr="00D47F17">
              <w:rPr>
                <w:bCs/>
                <w:szCs w:val="22"/>
              </w:rPr>
              <w:t xml:space="preserve"> 2012 года</w:t>
            </w:r>
          </w:p>
        </w:tc>
      </w:tr>
    </w:tbl>
    <w:p w:rsidR="004E219C" w:rsidRPr="00D47F17" w:rsidRDefault="004E219C" w:rsidP="004E219C">
      <w:pPr>
        <w:pStyle w:val="Title4"/>
        <w:spacing w:after="360"/>
      </w:pPr>
      <w:r w:rsidRPr="00D47F17">
        <w:t xml:space="preserve">Администрациям Государств – Членов МСЭ, Членам Сектора радиосвязи, </w:t>
      </w:r>
      <w:r w:rsidRPr="00D47F17">
        <w:br/>
        <w:t>Ассоциированным членам МСЭ-</w:t>
      </w:r>
      <w:proofErr w:type="gramStart"/>
      <w:r w:rsidRPr="00D47F17">
        <w:t>R</w:t>
      </w:r>
      <w:proofErr w:type="gramEnd"/>
      <w:r w:rsidRPr="00D47F17">
        <w:t xml:space="preserve">, принимающим участие в работе </w:t>
      </w:r>
      <w:r w:rsidRPr="00D47F17">
        <w:br/>
        <w:t xml:space="preserve">4-й, 5-й, 6-й и 7-й Исследовательских комиссий по радиосвязи, </w:t>
      </w:r>
      <w:r w:rsidRPr="00D47F17">
        <w:br/>
        <w:t>и академическим организациям – Членам МСЭ-R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8301"/>
      </w:tblGrid>
      <w:tr w:rsidR="009F45F2" w:rsidRPr="00D47F17" w:rsidTr="004E219C">
        <w:trPr>
          <w:trHeight w:val="360"/>
        </w:trPr>
        <w:tc>
          <w:tcPr>
            <w:tcW w:w="1548" w:type="dxa"/>
          </w:tcPr>
          <w:p w:rsidR="009F45F2" w:rsidRPr="00D47F17" w:rsidRDefault="009F45F2" w:rsidP="004E219C">
            <w:r w:rsidRPr="00D47F17">
              <w:rPr>
                <w:b/>
                <w:bCs/>
              </w:rPr>
              <w:t>Предмет</w:t>
            </w:r>
            <w:r w:rsidRPr="00D47F17">
              <w:t>:</w:t>
            </w:r>
          </w:p>
        </w:tc>
        <w:tc>
          <w:tcPr>
            <w:tcW w:w="8301" w:type="dxa"/>
          </w:tcPr>
          <w:p w:rsidR="009F45F2" w:rsidRPr="00D47F17" w:rsidRDefault="009F45F2" w:rsidP="004E219C">
            <w:r w:rsidRPr="00D47F17">
              <w:t xml:space="preserve">Сообщение о создании Объединенной целевой группы </w:t>
            </w:r>
            <w:r w:rsidR="004E219C" w:rsidRPr="00D47F17">
              <w:t>4-</w:t>
            </w:r>
            <w:r w:rsidRPr="00D47F17">
              <w:t>5-6</w:t>
            </w:r>
            <w:r w:rsidR="004E219C" w:rsidRPr="00D47F17">
              <w:t>-7</w:t>
            </w:r>
            <w:r w:rsidR="00A77AC0" w:rsidRPr="00D47F17">
              <w:t xml:space="preserve"> </w:t>
            </w:r>
            <w:r w:rsidR="00A77AC0" w:rsidRPr="00D47F17">
              <w:br/>
              <w:t>по пунктам 1.1 и 1.2 повестки дня ВКР-15</w:t>
            </w:r>
          </w:p>
        </w:tc>
      </w:tr>
    </w:tbl>
    <w:p w:rsidR="009F45F2" w:rsidRPr="00D47F17" w:rsidRDefault="004E219C" w:rsidP="006E499E">
      <w:pPr>
        <w:pStyle w:val="Headingb"/>
        <w:spacing w:before="600"/>
      </w:pPr>
      <w:r w:rsidRPr="00D47F17">
        <w:t>1</w:t>
      </w:r>
      <w:r w:rsidRPr="00D47F17">
        <w:tab/>
      </w:r>
      <w:r w:rsidR="009F45F2" w:rsidRPr="00D47F17">
        <w:t>Введение</w:t>
      </w:r>
    </w:p>
    <w:p w:rsidR="009F45F2" w:rsidRPr="00D47F17" w:rsidRDefault="009F45F2" w:rsidP="00982FB4">
      <w:r w:rsidRPr="00D47F17">
        <w:t>На собрании ПСК-1</w:t>
      </w:r>
      <w:r w:rsidR="0057225F" w:rsidRPr="00D47F17">
        <w:t>5-1</w:t>
      </w:r>
      <w:r w:rsidRPr="00D47F17">
        <w:t xml:space="preserve">, которое проводилось в Женеве </w:t>
      </w:r>
      <w:r w:rsidR="0057225F" w:rsidRPr="00D47F17">
        <w:t>20–21 февраля 2012 </w:t>
      </w:r>
      <w:r w:rsidRPr="00D47F17">
        <w:t xml:space="preserve">года, было решено создать Объединенную целевую группу (ОЦГ) </w:t>
      </w:r>
      <w:r w:rsidR="0057225F" w:rsidRPr="00D47F17">
        <w:t>4-</w:t>
      </w:r>
      <w:r w:rsidRPr="00D47F17">
        <w:t>5-6</w:t>
      </w:r>
      <w:r w:rsidR="0057225F" w:rsidRPr="00D47F17">
        <w:t>-7</w:t>
      </w:r>
      <w:r w:rsidR="001D5986" w:rsidRPr="00D47F17">
        <w:t xml:space="preserve"> </w:t>
      </w:r>
      <w:r w:rsidR="00982FB4" w:rsidRPr="00D47F17">
        <w:t xml:space="preserve">для рассмотрения пунктов 1.1 </w:t>
      </w:r>
      <w:r w:rsidR="001D5986" w:rsidRPr="00D47F17">
        <w:t>(см. </w:t>
      </w:r>
      <w:hyperlink r:id="rId10" w:history="1">
        <w:r w:rsidR="00A77AC0" w:rsidRPr="00D47F17">
          <w:rPr>
            <w:rStyle w:val="Hyperlink"/>
            <w:b/>
            <w:bCs/>
          </w:rPr>
          <w:t>Резолюцию </w:t>
        </w:r>
        <w:r w:rsidR="001D5986" w:rsidRPr="00D47F17">
          <w:rPr>
            <w:rStyle w:val="Hyperlink"/>
            <w:b/>
            <w:bCs/>
          </w:rPr>
          <w:t>233</w:t>
        </w:r>
      </w:hyperlink>
      <w:r w:rsidR="001D5986" w:rsidRPr="00D47F17">
        <w:rPr>
          <w:b/>
          <w:bCs/>
        </w:rPr>
        <w:t xml:space="preserve"> [COM6/8] (ВКР-12)</w:t>
      </w:r>
      <w:r w:rsidR="001D5986" w:rsidRPr="00D47F17">
        <w:t xml:space="preserve">) и 1.2 (см. </w:t>
      </w:r>
      <w:hyperlink r:id="rId11" w:history="1">
        <w:r w:rsidR="001D5986" w:rsidRPr="00D47F17">
          <w:rPr>
            <w:rStyle w:val="Hyperlink"/>
            <w:b/>
            <w:bCs/>
          </w:rPr>
          <w:t>Резолюцию 232</w:t>
        </w:r>
      </w:hyperlink>
      <w:r w:rsidR="001D5986" w:rsidRPr="00D47F17">
        <w:rPr>
          <w:b/>
          <w:bCs/>
        </w:rPr>
        <w:t xml:space="preserve"> [COM5/10] (ВКР-12)</w:t>
      </w:r>
      <w:r w:rsidR="00982FB4" w:rsidRPr="00D47F17">
        <w:rPr>
          <w:b/>
          <w:bCs/>
        </w:rPr>
        <w:t xml:space="preserve"> </w:t>
      </w:r>
      <w:r w:rsidR="00982FB4" w:rsidRPr="00D47F17">
        <w:t>повестки дня ВКР-15</w:t>
      </w:r>
      <w:r w:rsidR="001D5986" w:rsidRPr="00D47F17">
        <w:t>).</w:t>
      </w:r>
    </w:p>
    <w:p w:rsidR="009F45F2" w:rsidRPr="00D47F17" w:rsidRDefault="009F45F2" w:rsidP="001D5986">
      <w:r w:rsidRPr="00D47F17">
        <w:t>Решение о создании ОЦГ </w:t>
      </w:r>
      <w:r w:rsidR="00FB79E4" w:rsidRPr="00D47F17">
        <w:t>4-</w:t>
      </w:r>
      <w:r w:rsidRPr="00D47F17">
        <w:t>5-6</w:t>
      </w:r>
      <w:r w:rsidR="00FB79E4" w:rsidRPr="00D47F17">
        <w:t>-7</w:t>
      </w:r>
      <w:r w:rsidRPr="00D47F17">
        <w:t xml:space="preserve"> представлено в Приложении 1. Председателем Объединенной целевой группы является: </w:t>
      </w:r>
    </w:p>
    <w:p w:rsidR="009F45F2" w:rsidRPr="00D47F17" w:rsidRDefault="009F45F2" w:rsidP="0086685A"/>
    <w:tbl>
      <w:tblPr>
        <w:tblW w:w="9355" w:type="dxa"/>
        <w:tblInd w:w="392" w:type="dxa"/>
        <w:tblLook w:val="0000" w:firstRow="0" w:lastRow="0" w:firstColumn="0" w:lastColumn="0" w:noHBand="0" w:noVBand="0"/>
      </w:tblPr>
      <w:tblGrid>
        <w:gridCol w:w="4678"/>
        <w:gridCol w:w="4677"/>
      </w:tblGrid>
      <w:tr w:rsidR="00FB79E4" w:rsidRPr="00D47F17" w:rsidTr="00FB79E4">
        <w:tc>
          <w:tcPr>
            <w:tcW w:w="4678" w:type="dxa"/>
          </w:tcPr>
          <w:p w:rsidR="00FB79E4" w:rsidRPr="00D47F17" w:rsidRDefault="00FB79E4" w:rsidP="0086685A">
            <w:pPr>
              <w:spacing w:before="0"/>
            </w:pPr>
            <w:r w:rsidRPr="00D47F17">
              <w:t xml:space="preserve">г-н T. </w:t>
            </w:r>
            <w:proofErr w:type="spellStart"/>
            <w:r w:rsidR="00982FB4" w:rsidRPr="00D47F17">
              <w:t>ЭВЕРС</w:t>
            </w:r>
            <w:proofErr w:type="spellEnd"/>
            <w:r w:rsidRPr="00D47F17">
              <w:br/>
            </w:r>
            <w:proofErr w:type="spellStart"/>
            <w:r w:rsidRPr="00D47F17">
              <w:t>Federal</w:t>
            </w:r>
            <w:proofErr w:type="spellEnd"/>
            <w:r w:rsidRPr="00D47F17">
              <w:t xml:space="preserve"> </w:t>
            </w:r>
            <w:proofErr w:type="spellStart"/>
            <w:r w:rsidRPr="00D47F17">
              <w:t>Network</w:t>
            </w:r>
            <w:proofErr w:type="spellEnd"/>
            <w:r w:rsidRPr="00D47F17">
              <w:t xml:space="preserve"> </w:t>
            </w:r>
            <w:proofErr w:type="spellStart"/>
            <w:r w:rsidRPr="00D47F17">
              <w:t>Agency</w:t>
            </w:r>
            <w:proofErr w:type="spellEnd"/>
            <w:r w:rsidRPr="00D47F17">
              <w:br/>
            </w:r>
            <w:proofErr w:type="spellStart"/>
            <w:r w:rsidRPr="00D47F17">
              <w:t>Canisiusstrasse</w:t>
            </w:r>
            <w:proofErr w:type="spellEnd"/>
            <w:r w:rsidRPr="00D47F17">
              <w:t xml:space="preserve"> 21</w:t>
            </w:r>
            <w:r w:rsidRPr="00D47F17">
              <w:br/>
              <w:t xml:space="preserve">55122 </w:t>
            </w:r>
            <w:proofErr w:type="spellStart"/>
            <w:r w:rsidRPr="00D47F17">
              <w:t>MAINZ</w:t>
            </w:r>
            <w:proofErr w:type="spellEnd"/>
            <w:r w:rsidRPr="00D47F17">
              <w:br/>
            </w:r>
            <w:proofErr w:type="spellStart"/>
            <w:r w:rsidRPr="00D47F17">
              <w:t>Germany</w:t>
            </w:r>
            <w:proofErr w:type="spellEnd"/>
          </w:p>
        </w:tc>
        <w:tc>
          <w:tcPr>
            <w:tcW w:w="4677" w:type="dxa"/>
          </w:tcPr>
          <w:p w:rsidR="00FB79E4" w:rsidRPr="00D47F17" w:rsidRDefault="00FB79E4" w:rsidP="00FB79E4">
            <w:pPr>
              <w:tabs>
                <w:tab w:val="clear" w:pos="794"/>
              </w:tabs>
              <w:spacing w:before="0"/>
              <w:rPr>
                <w:szCs w:val="22"/>
              </w:rPr>
            </w:pPr>
            <w:r w:rsidRPr="00D47F17">
              <w:rPr>
                <w:szCs w:val="22"/>
              </w:rPr>
              <w:t>Тел.:</w:t>
            </w:r>
            <w:r w:rsidRPr="00D47F17">
              <w:rPr>
                <w:szCs w:val="22"/>
              </w:rPr>
              <w:tab/>
              <w:t>+49 6131 18 3110</w:t>
            </w:r>
            <w:r w:rsidRPr="00D47F17">
              <w:rPr>
                <w:szCs w:val="22"/>
              </w:rPr>
              <w:br/>
              <w:t>Факс:</w:t>
            </w:r>
            <w:r w:rsidRPr="00D47F17">
              <w:rPr>
                <w:szCs w:val="22"/>
              </w:rPr>
              <w:tab/>
              <w:t>+49 6131 18 5604</w:t>
            </w:r>
            <w:r w:rsidRPr="00D47F17">
              <w:rPr>
                <w:szCs w:val="22"/>
              </w:rPr>
              <w:br/>
              <w:t>Эл</w:t>
            </w:r>
            <w:proofErr w:type="gramStart"/>
            <w:r w:rsidRPr="00D47F17">
              <w:rPr>
                <w:szCs w:val="22"/>
              </w:rPr>
              <w:t>.</w:t>
            </w:r>
            <w:proofErr w:type="gramEnd"/>
            <w:r w:rsidRPr="00D47F17">
              <w:rPr>
                <w:szCs w:val="22"/>
              </w:rPr>
              <w:t xml:space="preserve"> </w:t>
            </w:r>
            <w:proofErr w:type="gramStart"/>
            <w:r w:rsidRPr="00D47F17">
              <w:rPr>
                <w:szCs w:val="22"/>
              </w:rPr>
              <w:t>п</w:t>
            </w:r>
            <w:proofErr w:type="gramEnd"/>
            <w:r w:rsidRPr="00D47F17">
              <w:rPr>
                <w:szCs w:val="22"/>
              </w:rPr>
              <w:t>очта:</w:t>
            </w:r>
            <w:r w:rsidRPr="00D47F17">
              <w:rPr>
                <w:szCs w:val="22"/>
              </w:rPr>
              <w:tab/>
            </w:r>
            <w:hyperlink r:id="rId12" w:history="1">
              <w:r w:rsidRPr="00D47F17">
                <w:rPr>
                  <w:rStyle w:val="Hyperlink"/>
                </w:rPr>
                <w:t>thomas.ewers@bnetza.de</w:t>
              </w:r>
            </w:hyperlink>
          </w:p>
        </w:tc>
      </w:tr>
    </w:tbl>
    <w:p w:rsidR="009F45F2" w:rsidRPr="00D47F17" w:rsidRDefault="009F45F2" w:rsidP="006E499E">
      <w:pPr>
        <w:spacing w:before="360"/>
      </w:pPr>
      <w:r w:rsidRPr="00D47F17">
        <w:t xml:space="preserve">Первое собрание ОЦГ </w:t>
      </w:r>
      <w:r w:rsidR="00FB79E4" w:rsidRPr="00D47F17">
        <w:t>4-</w:t>
      </w:r>
      <w:r w:rsidRPr="00D47F17">
        <w:t>5-6</w:t>
      </w:r>
      <w:r w:rsidR="00FB79E4" w:rsidRPr="00D47F17">
        <w:t>-7</w:t>
      </w:r>
      <w:r w:rsidRPr="00D47F17">
        <w:t xml:space="preserve"> состоится в Женеве с 2</w:t>
      </w:r>
      <w:r w:rsidR="00FB79E4" w:rsidRPr="00D47F17">
        <w:t xml:space="preserve">3 </w:t>
      </w:r>
      <w:r w:rsidRPr="00D47F17">
        <w:t xml:space="preserve">по </w:t>
      </w:r>
      <w:r w:rsidR="00FB79E4" w:rsidRPr="00D47F17">
        <w:t>27 июл</w:t>
      </w:r>
      <w:r w:rsidRPr="00D47F17">
        <w:t>я 20</w:t>
      </w:r>
      <w:r w:rsidR="00FB79E4" w:rsidRPr="00D47F17">
        <w:t>12</w:t>
      </w:r>
      <w:r w:rsidRPr="00D47F17">
        <w:t xml:space="preserve"> года</w:t>
      </w:r>
      <w:r w:rsidR="00FB79E4" w:rsidRPr="00D47F17">
        <w:t xml:space="preserve"> (см. таблицу, ниже)</w:t>
      </w:r>
      <w:r w:rsidRPr="00D47F17">
        <w:t xml:space="preserve">. </w:t>
      </w:r>
    </w:p>
    <w:p w:rsidR="00FB79E4" w:rsidRPr="00D47F17" w:rsidRDefault="00FB79E4" w:rsidP="00FB79E4"/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835"/>
        <w:gridCol w:w="2693"/>
        <w:gridCol w:w="2586"/>
      </w:tblGrid>
      <w:tr w:rsidR="00FB79E4" w:rsidRPr="00D47F17" w:rsidTr="0086685A">
        <w:trPr>
          <w:jc w:val="center"/>
        </w:trPr>
        <w:tc>
          <w:tcPr>
            <w:tcW w:w="1596" w:type="dxa"/>
            <w:vAlign w:val="center"/>
          </w:tcPr>
          <w:p w:rsidR="00FB79E4" w:rsidRPr="00D47F17" w:rsidRDefault="006A45E7" w:rsidP="00FB79E4">
            <w:pPr>
              <w:pStyle w:val="Tablehead"/>
            </w:pPr>
            <w:r w:rsidRPr="00D47F17">
              <w:t>Группа</w:t>
            </w:r>
          </w:p>
        </w:tc>
        <w:tc>
          <w:tcPr>
            <w:tcW w:w="2835" w:type="dxa"/>
            <w:vAlign w:val="center"/>
          </w:tcPr>
          <w:p w:rsidR="00FB79E4" w:rsidRPr="00D47F17" w:rsidRDefault="006A45E7" w:rsidP="00FB79E4">
            <w:pPr>
              <w:pStyle w:val="Tablehead"/>
            </w:pPr>
            <w:r w:rsidRPr="00D47F17">
              <w:t>Дата собрания</w:t>
            </w:r>
          </w:p>
        </w:tc>
        <w:tc>
          <w:tcPr>
            <w:tcW w:w="2693" w:type="dxa"/>
            <w:vAlign w:val="center"/>
          </w:tcPr>
          <w:p w:rsidR="00FB79E4" w:rsidRPr="00D47F17" w:rsidRDefault="006A45E7" w:rsidP="00CF07DD">
            <w:pPr>
              <w:pStyle w:val="Tablehead"/>
            </w:pPr>
            <w:r w:rsidRPr="00D47F17">
              <w:t xml:space="preserve">Предельный срок для </w:t>
            </w:r>
            <w:r w:rsidR="003D660F" w:rsidRPr="00D47F17">
              <w:t>получе</w:t>
            </w:r>
            <w:r w:rsidRPr="00D47F17">
              <w:t xml:space="preserve">ния вкладов </w:t>
            </w:r>
            <w:r w:rsidR="00FB79E4" w:rsidRPr="00D47F17">
              <w:br/>
              <w:t>1600 UTC</w:t>
            </w:r>
          </w:p>
        </w:tc>
        <w:tc>
          <w:tcPr>
            <w:tcW w:w="2586" w:type="dxa"/>
            <w:vAlign w:val="center"/>
          </w:tcPr>
          <w:p w:rsidR="00FB79E4" w:rsidRPr="00D47F17" w:rsidRDefault="006A45E7" w:rsidP="00FB79E4">
            <w:pPr>
              <w:pStyle w:val="Tablehead"/>
            </w:pPr>
            <w:r w:rsidRPr="00D47F17">
              <w:t>Заседание, посвященное открытию</w:t>
            </w:r>
          </w:p>
        </w:tc>
      </w:tr>
      <w:tr w:rsidR="00FB79E4" w:rsidRPr="00D47F17" w:rsidTr="0086685A">
        <w:trPr>
          <w:jc w:val="center"/>
        </w:trPr>
        <w:tc>
          <w:tcPr>
            <w:tcW w:w="1596" w:type="dxa"/>
            <w:vAlign w:val="center"/>
          </w:tcPr>
          <w:p w:rsidR="00FB79E4" w:rsidRPr="00D47F17" w:rsidRDefault="00FB79E4" w:rsidP="00FB79E4">
            <w:pPr>
              <w:pStyle w:val="Tabletext"/>
              <w:jc w:val="center"/>
            </w:pPr>
            <w:r w:rsidRPr="00D47F17">
              <w:t>ОЦГ 4-5-6-7</w:t>
            </w:r>
          </w:p>
        </w:tc>
        <w:tc>
          <w:tcPr>
            <w:tcW w:w="2835" w:type="dxa"/>
            <w:vAlign w:val="center"/>
          </w:tcPr>
          <w:p w:rsidR="00FB79E4" w:rsidRPr="00D47F17" w:rsidRDefault="005B4692" w:rsidP="00FB79E4">
            <w:pPr>
              <w:pStyle w:val="Tabletext"/>
              <w:jc w:val="center"/>
              <w:rPr>
                <w:caps/>
                <w:lang w:eastAsia="zh-CN"/>
              </w:rPr>
            </w:pPr>
            <w:r w:rsidRPr="00D47F17">
              <w:rPr>
                <w:lang w:eastAsia="zh-CN"/>
              </w:rPr>
              <w:t>23–</w:t>
            </w:r>
            <w:r w:rsidR="00FB79E4" w:rsidRPr="00D47F17">
              <w:rPr>
                <w:lang w:eastAsia="zh-CN"/>
              </w:rPr>
              <w:t>27 июля 2012 года</w:t>
            </w:r>
          </w:p>
        </w:tc>
        <w:tc>
          <w:tcPr>
            <w:tcW w:w="2693" w:type="dxa"/>
            <w:vAlign w:val="center"/>
          </w:tcPr>
          <w:p w:rsidR="00FB79E4" w:rsidRPr="00D47F17" w:rsidRDefault="00FB79E4" w:rsidP="00FB79E4">
            <w:pPr>
              <w:pStyle w:val="Tabletext"/>
              <w:jc w:val="center"/>
              <w:rPr>
                <w:caps/>
                <w:lang w:eastAsia="zh-CN"/>
              </w:rPr>
            </w:pPr>
            <w:r w:rsidRPr="00D47F17">
              <w:t xml:space="preserve">Понедельник, </w:t>
            </w:r>
            <w:r w:rsidRPr="00D47F17">
              <w:br/>
              <w:t>16 июля 2012 года</w:t>
            </w:r>
          </w:p>
        </w:tc>
        <w:tc>
          <w:tcPr>
            <w:tcW w:w="2586" w:type="dxa"/>
            <w:vAlign w:val="center"/>
          </w:tcPr>
          <w:p w:rsidR="00FB79E4" w:rsidRPr="00D47F17" w:rsidRDefault="00FB79E4" w:rsidP="00FB79E4">
            <w:pPr>
              <w:pStyle w:val="Tabletext"/>
              <w:jc w:val="center"/>
              <w:rPr>
                <w:caps/>
              </w:rPr>
            </w:pPr>
            <w:r w:rsidRPr="00D47F17">
              <w:rPr>
                <w:lang w:eastAsia="zh-CN"/>
              </w:rPr>
              <w:t>23 июля 2012 года</w:t>
            </w:r>
            <w:r w:rsidRPr="00D47F17">
              <w:br/>
              <w:t>в 10 час. 30 мин.</w:t>
            </w:r>
          </w:p>
        </w:tc>
      </w:tr>
    </w:tbl>
    <w:p w:rsidR="00FB79E4" w:rsidRPr="00D47F17" w:rsidRDefault="00FB79E4" w:rsidP="00FB79E4"/>
    <w:p w:rsidR="009F45F2" w:rsidRPr="00D47F17" w:rsidRDefault="00A75582" w:rsidP="006A45E7">
      <w:pPr>
        <w:pStyle w:val="Headingb"/>
      </w:pPr>
      <w:r w:rsidRPr="00D47F17">
        <w:t>2</w:t>
      </w:r>
      <w:r w:rsidRPr="00D47F17">
        <w:tab/>
      </w:r>
      <w:r w:rsidR="006A45E7" w:rsidRPr="00D47F17">
        <w:t>Программа собрания</w:t>
      </w:r>
    </w:p>
    <w:p w:rsidR="009F45F2" w:rsidRPr="00D47F17" w:rsidRDefault="00A75582" w:rsidP="00A75582">
      <w:r w:rsidRPr="00D47F17">
        <w:t xml:space="preserve">Проект повестки дня собрания содержится в Приложении 2. </w:t>
      </w:r>
      <w:r w:rsidR="009F45F2" w:rsidRPr="00D47F17">
        <w:t xml:space="preserve">Объединенная целевая группа </w:t>
      </w:r>
      <w:r w:rsidRPr="00D47F17">
        <w:t>4-</w:t>
      </w:r>
      <w:r w:rsidR="009F45F2" w:rsidRPr="00D47F17">
        <w:t>5-6</w:t>
      </w:r>
      <w:r w:rsidRPr="00D47F17">
        <w:t>-7</w:t>
      </w:r>
      <w:r w:rsidR="009F45F2" w:rsidRPr="00D47F17">
        <w:t xml:space="preserve"> будет проводить свою работу на английском языке. </w:t>
      </w:r>
    </w:p>
    <w:p w:rsidR="009F45F2" w:rsidRPr="00D47F17" w:rsidRDefault="00A75582" w:rsidP="00A75582">
      <w:pPr>
        <w:pStyle w:val="Headingb"/>
      </w:pPr>
      <w:r w:rsidRPr="00D47F17">
        <w:lastRenderedPageBreak/>
        <w:t>3</w:t>
      </w:r>
      <w:r w:rsidRPr="00D47F17">
        <w:tab/>
      </w:r>
      <w:r w:rsidR="009F45F2" w:rsidRPr="00D47F17">
        <w:t>Вклады</w:t>
      </w:r>
    </w:p>
    <w:p w:rsidR="009F45F2" w:rsidRPr="00D47F17" w:rsidRDefault="009F45F2" w:rsidP="00A77AC0">
      <w:pPr>
        <w:rPr>
          <w:szCs w:val="22"/>
        </w:rPr>
      </w:pPr>
      <w:r w:rsidRPr="00D47F17">
        <w:rPr>
          <w:szCs w:val="22"/>
        </w:rPr>
        <w:t xml:space="preserve">Предлагается </w:t>
      </w:r>
      <w:r w:rsidR="00A77AC0" w:rsidRPr="00D47F17">
        <w:rPr>
          <w:szCs w:val="22"/>
        </w:rPr>
        <w:t>представлять</w:t>
      </w:r>
      <w:r w:rsidRPr="00D47F17">
        <w:rPr>
          <w:szCs w:val="22"/>
        </w:rPr>
        <w:t xml:space="preserve"> вклады, связанные с работой Объединенной целевой группы </w:t>
      </w:r>
      <w:r w:rsidR="00A75582" w:rsidRPr="00D47F17">
        <w:rPr>
          <w:szCs w:val="22"/>
        </w:rPr>
        <w:t>4-</w:t>
      </w:r>
      <w:r w:rsidRPr="00D47F17">
        <w:rPr>
          <w:szCs w:val="22"/>
        </w:rPr>
        <w:t>5-6</w:t>
      </w:r>
      <w:r w:rsidR="00A75582" w:rsidRPr="00D47F17">
        <w:rPr>
          <w:szCs w:val="22"/>
        </w:rPr>
        <w:t>-7</w:t>
      </w:r>
      <w:r w:rsidRPr="00D47F17">
        <w:rPr>
          <w:szCs w:val="22"/>
        </w:rPr>
        <w:t>. Эти вклады будут обрабатываться согласно положениям, содержащимся в Резолюции МСЭ</w:t>
      </w:r>
      <w:r w:rsidRPr="00D47F17">
        <w:rPr>
          <w:szCs w:val="22"/>
        </w:rPr>
        <w:noBreakHyphen/>
      </w:r>
      <w:proofErr w:type="gramStart"/>
      <w:r w:rsidRPr="00D47F17">
        <w:rPr>
          <w:szCs w:val="22"/>
        </w:rPr>
        <w:t>R</w:t>
      </w:r>
      <w:proofErr w:type="gramEnd"/>
      <w:r w:rsidRPr="00D47F17">
        <w:rPr>
          <w:szCs w:val="22"/>
        </w:rPr>
        <w:t xml:space="preserve"> 1-</w:t>
      </w:r>
      <w:r w:rsidR="00A75582" w:rsidRPr="00D47F17">
        <w:rPr>
          <w:szCs w:val="22"/>
        </w:rPr>
        <w:t>6</w:t>
      </w:r>
      <w:r w:rsidRPr="00D47F17">
        <w:rPr>
          <w:szCs w:val="22"/>
        </w:rPr>
        <w:t>.</w:t>
      </w:r>
    </w:p>
    <w:p w:rsidR="007B136C" w:rsidRPr="00D47F17" w:rsidRDefault="007B136C" w:rsidP="007B136C">
      <w:r w:rsidRPr="00D47F17">
        <w:t xml:space="preserve">Членскому составу настоятельно рекомендуется представлять вклады (включая пересмотры, дополнительные документы и исправления к вкладам) таким образом, чтобы они были получены за 12 календарных дней до начала работы собрания. Предельный срок для получения вкладов – семь календарных дней (1600 </w:t>
      </w:r>
      <w:r w:rsidRPr="00D47F17">
        <w:rPr>
          <w:lang w:eastAsia="zh-CN"/>
        </w:rPr>
        <w:t xml:space="preserve">UTC) </w:t>
      </w:r>
      <w:r w:rsidRPr="00D47F17">
        <w:t xml:space="preserve">до начала работы собрания. </w:t>
      </w:r>
      <w:r w:rsidRPr="00D47F17">
        <w:rPr>
          <w:b/>
          <w:bCs/>
        </w:rPr>
        <w:t>Предельный срок для получения вкладов к этому собранию указан в таблице, выше</w:t>
      </w:r>
      <w:r w:rsidRPr="00D47F17">
        <w:t>. Документы, полученные после указанного предельного срока, не принимаются. В Резолюции МСЭ</w:t>
      </w:r>
      <w:r w:rsidRPr="00D47F17">
        <w:noBreakHyphen/>
      </w:r>
      <w:proofErr w:type="gramStart"/>
      <w:r w:rsidRPr="00D47F17">
        <w:t>R</w:t>
      </w:r>
      <w:proofErr w:type="gramEnd"/>
      <w:r w:rsidRPr="00D47F17">
        <w:t> 1-6 предусматривается, что вклады, которые не предоставляются участникам при открытии собрания, рассматриваться не будут.</w:t>
      </w:r>
    </w:p>
    <w:p w:rsidR="009F45F2" w:rsidRPr="00D47F17" w:rsidRDefault="009F45F2" w:rsidP="00A77AC0">
      <w:pPr>
        <w:rPr>
          <w:szCs w:val="22"/>
        </w:rPr>
      </w:pPr>
      <w:r w:rsidRPr="00D47F17">
        <w:rPr>
          <w:szCs w:val="22"/>
        </w:rPr>
        <w:t xml:space="preserve">Призываем участников представлять вклады по электронной почте по адресу: </w:t>
      </w:r>
      <w:hyperlink r:id="rId13" w:history="1">
        <w:r w:rsidR="00A75582" w:rsidRPr="00D47F17">
          <w:rPr>
            <w:rStyle w:val="Hyperlink"/>
          </w:rPr>
          <w:t>rjtg4567@itu.int</w:t>
        </w:r>
      </w:hyperlink>
      <w:r w:rsidR="00A75582" w:rsidRPr="00D47F17">
        <w:rPr>
          <w:szCs w:val="22"/>
        </w:rPr>
        <w:t xml:space="preserve">. </w:t>
      </w:r>
      <w:r w:rsidRPr="00D47F17">
        <w:rPr>
          <w:szCs w:val="22"/>
        </w:rPr>
        <w:t xml:space="preserve">Копии также должны быть направлены председателю Объединенной целевой группы и председателям и заместителям председателей </w:t>
      </w:r>
      <w:r w:rsidR="00A75582" w:rsidRPr="00D47F17">
        <w:rPr>
          <w:szCs w:val="22"/>
        </w:rPr>
        <w:t xml:space="preserve">4-й, </w:t>
      </w:r>
      <w:r w:rsidRPr="00D47F17">
        <w:rPr>
          <w:szCs w:val="22"/>
        </w:rPr>
        <w:t>5-й</w:t>
      </w:r>
      <w:r w:rsidR="00A75582" w:rsidRPr="00D47F17">
        <w:rPr>
          <w:szCs w:val="22"/>
        </w:rPr>
        <w:t>,</w:t>
      </w:r>
      <w:r w:rsidRPr="00D47F17">
        <w:rPr>
          <w:szCs w:val="22"/>
        </w:rPr>
        <w:t xml:space="preserve"> 6-й</w:t>
      </w:r>
      <w:r w:rsidR="00A75582" w:rsidRPr="00D47F17">
        <w:rPr>
          <w:szCs w:val="22"/>
        </w:rPr>
        <w:t xml:space="preserve"> и 7-й</w:t>
      </w:r>
      <w:r w:rsidRPr="00D47F17">
        <w:rPr>
          <w:szCs w:val="22"/>
        </w:rPr>
        <w:t xml:space="preserve"> Исследовательских комиссий. Соответствующие адреса можно найти по адрес</w:t>
      </w:r>
      <w:r w:rsidR="003D660F" w:rsidRPr="00D47F17">
        <w:rPr>
          <w:szCs w:val="22"/>
        </w:rPr>
        <w:t>ам</w:t>
      </w:r>
      <w:r w:rsidRPr="00D47F17">
        <w:rPr>
          <w:szCs w:val="22"/>
        </w:rPr>
        <w:t xml:space="preserve">: </w:t>
      </w:r>
    </w:p>
    <w:p w:rsidR="00A75582" w:rsidRPr="00D47F17" w:rsidRDefault="00412C7C" w:rsidP="00A77AC0">
      <w:pPr>
        <w:spacing w:before="240"/>
        <w:jc w:val="center"/>
      </w:pPr>
      <w:hyperlink r:id="rId14" w:history="1">
        <w:r w:rsidR="00A75582" w:rsidRPr="00D47F17">
          <w:rPr>
            <w:rStyle w:val="Hyperlink"/>
          </w:rPr>
          <w:t>http://www.itu.int/cgi-bin/htsh/compass/cvc.param.sh?acvty_code=sg4</w:t>
        </w:r>
      </w:hyperlink>
    </w:p>
    <w:p w:rsidR="00A75582" w:rsidRPr="00D47F17" w:rsidRDefault="00412C7C" w:rsidP="00A75582">
      <w:pPr>
        <w:jc w:val="center"/>
      </w:pPr>
      <w:hyperlink r:id="rId15" w:history="1">
        <w:r w:rsidR="00A75582" w:rsidRPr="00D47F17">
          <w:rPr>
            <w:rStyle w:val="Hyperlink"/>
          </w:rPr>
          <w:t>http://www.itu.int/cgi-bin/htsh/compass/cvc.param.sh?acvty_code=sg5</w:t>
        </w:r>
      </w:hyperlink>
    </w:p>
    <w:p w:rsidR="00A75582" w:rsidRPr="00D47F17" w:rsidRDefault="00412C7C" w:rsidP="00A75582">
      <w:pPr>
        <w:jc w:val="center"/>
      </w:pPr>
      <w:hyperlink r:id="rId16" w:history="1">
        <w:r w:rsidR="00A75582" w:rsidRPr="00D47F17">
          <w:rPr>
            <w:rStyle w:val="Hyperlink"/>
          </w:rPr>
          <w:t>http://www.itu.int/cgi-bin/htsh/compass/cvc.param.sh?acvty_code=sg6</w:t>
        </w:r>
      </w:hyperlink>
    </w:p>
    <w:p w:rsidR="00A75582" w:rsidRPr="00D47F17" w:rsidRDefault="00412C7C" w:rsidP="005B4692">
      <w:pPr>
        <w:spacing w:after="120"/>
        <w:jc w:val="center"/>
      </w:pPr>
      <w:hyperlink r:id="rId17" w:history="1">
        <w:r w:rsidR="00A75582" w:rsidRPr="00D47F17">
          <w:rPr>
            <w:rStyle w:val="Hyperlink"/>
          </w:rPr>
          <w:t>http://www.itu.int/cgi-bin/htsh/compass/cvc.param.sh?acvty_code=sg7</w:t>
        </w:r>
      </w:hyperlink>
      <w:r w:rsidR="00A54BF6" w:rsidRPr="00D47F17">
        <w:rPr>
          <w:rStyle w:val="Hyperlink"/>
          <w:u w:val="none"/>
        </w:rPr>
        <w:t>.</w:t>
      </w:r>
    </w:p>
    <w:p w:rsidR="00A75582" w:rsidRPr="00D47F17" w:rsidRDefault="00A75582" w:rsidP="00A77AC0">
      <w:pPr>
        <w:pStyle w:val="Headingb"/>
        <w:spacing w:before="360"/>
      </w:pPr>
      <w:r w:rsidRPr="00D47F17">
        <w:t>4</w:t>
      </w:r>
      <w:r w:rsidRPr="00D47F17">
        <w:tab/>
        <w:t>Документы</w:t>
      </w:r>
    </w:p>
    <w:p w:rsidR="00A75582" w:rsidRPr="00D47F17" w:rsidRDefault="003D660F" w:rsidP="00CF07DD">
      <w:pPr>
        <w:rPr>
          <w:rFonts w:eastAsia="MS PGothic"/>
          <w:szCs w:val="22"/>
          <w:lang w:eastAsia="zh-CN"/>
        </w:rPr>
      </w:pPr>
      <w:r w:rsidRPr="00D47F17">
        <w:rPr>
          <w:color w:val="000000"/>
          <w:szCs w:val="22"/>
        </w:rPr>
        <w:t xml:space="preserve">Вклады будут размещены на веб-странице </w:t>
      </w:r>
      <w:r w:rsidRPr="00D47F17">
        <w:rPr>
          <w:szCs w:val="22"/>
        </w:rPr>
        <w:t>ОЦГ 4-5-6-7</w:t>
      </w:r>
      <w:r w:rsidRPr="00D47F17">
        <w:rPr>
          <w:color w:val="000000"/>
          <w:szCs w:val="22"/>
        </w:rPr>
        <w:t xml:space="preserve">, созданной с этой целью, в течение одного рабочего дня </w:t>
      </w:r>
      <w:r w:rsidR="00CF07DD" w:rsidRPr="00D47F17">
        <w:rPr>
          <w:szCs w:val="22"/>
        </w:rPr>
        <w:t>"</w:t>
      </w:r>
      <w:r w:rsidRPr="00D47F17">
        <w:rPr>
          <w:color w:val="000000"/>
          <w:szCs w:val="22"/>
        </w:rPr>
        <w:t>в том виде, в каком они были получены</w:t>
      </w:r>
      <w:r w:rsidR="00CF07DD" w:rsidRPr="00D47F17">
        <w:rPr>
          <w:color w:val="000000"/>
          <w:szCs w:val="22"/>
        </w:rPr>
        <w:t>"</w:t>
      </w:r>
      <w:r w:rsidR="00A75582" w:rsidRPr="00D47F17">
        <w:rPr>
          <w:szCs w:val="22"/>
        </w:rPr>
        <w:t xml:space="preserve">. </w:t>
      </w:r>
      <w:r w:rsidRPr="00D47F17">
        <w:rPr>
          <w:color w:val="000000"/>
          <w:szCs w:val="22"/>
        </w:rPr>
        <w:t>Официальные варианты будут размещены по адресу:</w:t>
      </w:r>
      <w:r w:rsidR="00A75582" w:rsidRPr="00D47F17">
        <w:rPr>
          <w:szCs w:val="22"/>
        </w:rPr>
        <w:t xml:space="preserve"> </w:t>
      </w:r>
      <w:hyperlink r:id="rId18" w:history="1">
        <w:r w:rsidR="00A75582" w:rsidRPr="00D47F17">
          <w:rPr>
            <w:rStyle w:val="Hyperlink"/>
            <w:szCs w:val="22"/>
          </w:rPr>
          <w:t>http://www.itu.int/md/R12-JTG4567-C/en</w:t>
        </w:r>
      </w:hyperlink>
      <w:r w:rsidR="00CF07DD" w:rsidRPr="00D47F17">
        <w:rPr>
          <w:szCs w:val="22"/>
        </w:rPr>
        <w:t xml:space="preserve">, </w:t>
      </w:r>
      <w:r w:rsidRPr="00D47F17">
        <w:rPr>
          <w:color w:val="000000"/>
          <w:szCs w:val="22"/>
        </w:rPr>
        <w:t>в течение трех рабочих дней</w:t>
      </w:r>
      <w:r w:rsidR="00A75582" w:rsidRPr="00D47F17">
        <w:rPr>
          <w:szCs w:val="22"/>
        </w:rPr>
        <w:t>.</w:t>
      </w:r>
    </w:p>
    <w:p w:rsidR="00A75582" w:rsidRPr="00D47F17" w:rsidRDefault="00460BE3" w:rsidP="00460BE3">
      <w:pPr>
        <w:rPr>
          <w:rFonts w:eastAsia="SimSun"/>
          <w:lang w:eastAsia="zh-CN"/>
        </w:rPr>
      </w:pPr>
      <w:r w:rsidRPr="00D47F17">
        <w:rPr>
          <w:rFonts w:eastAsia="MS PGothic"/>
          <w:szCs w:val="22"/>
          <w:lang w:eastAsia="zh-CN"/>
        </w:rPr>
        <w:t xml:space="preserve">По договоренности с </w:t>
      </w:r>
      <w:r w:rsidR="00CF07DD" w:rsidRPr="00D47F17">
        <w:rPr>
          <w:rFonts w:eastAsia="MS PGothic"/>
          <w:szCs w:val="22"/>
          <w:lang w:eastAsia="zh-CN"/>
        </w:rPr>
        <w:t>председателем</w:t>
      </w:r>
      <w:r w:rsidR="00CF07DD" w:rsidRPr="00D47F17">
        <w:rPr>
          <w:szCs w:val="22"/>
        </w:rPr>
        <w:t xml:space="preserve"> </w:t>
      </w:r>
      <w:r w:rsidRPr="00D47F17">
        <w:rPr>
          <w:szCs w:val="22"/>
        </w:rPr>
        <w:t xml:space="preserve">Объединенной целевой группы 4-5-6-7 </w:t>
      </w:r>
      <w:r w:rsidRPr="00D47F17">
        <w:rPr>
          <w:color w:val="000000"/>
          <w:szCs w:val="22"/>
        </w:rPr>
        <w:t xml:space="preserve">собрание </w:t>
      </w:r>
      <w:r w:rsidRPr="00D47F17">
        <w:rPr>
          <w:szCs w:val="22"/>
        </w:rPr>
        <w:t xml:space="preserve">Объединенной целевой группы </w:t>
      </w:r>
      <w:r w:rsidRPr="00D47F17">
        <w:rPr>
          <w:color w:val="000000"/>
          <w:szCs w:val="22"/>
        </w:rPr>
        <w:t>предпримет дальнейшие шаги в направлении работы в полностью электронной среде</w:t>
      </w:r>
      <w:r w:rsidR="00A75582" w:rsidRPr="00D47F17">
        <w:rPr>
          <w:rFonts w:eastAsia="MS PGothic"/>
          <w:szCs w:val="22"/>
          <w:lang w:eastAsia="zh-CN"/>
        </w:rPr>
        <w:t xml:space="preserve">. </w:t>
      </w:r>
      <w:r w:rsidRPr="00D47F17">
        <w:rPr>
          <w:color w:val="000000"/>
          <w:szCs w:val="22"/>
        </w:rPr>
        <w:t>В связи с этим работа собрания будет проходить полностью на безбумажной основе (бумажные копии документов распространяться не будут</w:t>
      </w:r>
      <w:r w:rsidR="00A75582" w:rsidRPr="00D47F17">
        <w:rPr>
          <w:szCs w:val="22"/>
        </w:rPr>
        <w:t>)</w:t>
      </w:r>
      <w:r w:rsidR="00A75582" w:rsidRPr="00D47F17">
        <w:rPr>
          <w:rFonts w:eastAsia="MS PGothic"/>
          <w:szCs w:val="22"/>
          <w:lang w:eastAsia="zh-CN"/>
        </w:rPr>
        <w:t xml:space="preserve">. </w:t>
      </w:r>
      <w:r w:rsidR="00A54BF6" w:rsidRPr="00D47F17">
        <w:rPr>
          <w:szCs w:val="22"/>
        </w:rPr>
        <w:t xml:space="preserve">В залах заседаний будут предусмотрены средства беспроводной ЛВС, которыми смогут воспользоваться делегаты. Делегаты, желающие распечатать документы, могут воспользоваться принтерами, которые находятся в </w:t>
      </w:r>
      <w:proofErr w:type="spellStart"/>
      <w:r w:rsidR="00A54BF6" w:rsidRPr="00D47F17">
        <w:rPr>
          <w:szCs w:val="22"/>
        </w:rPr>
        <w:t>киберкафе</w:t>
      </w:r>
      <w:proofErr w:type="spellEnd"/>
      <w:r w:rsidR="00A54BF6" w:rsidRPr="00D47F17">
        <w:rPr>
          <w:szCs w:val="22"/>
        </w:rPr>
        <w:t xml:space="preserve"> на втором цокольном этаже здания "Башня" и на первом и втором этажах здания "</w:t>
      </w:r>
      <w:proofErr w:type="spellStart"/>
      <w:r w:rsidR="00A54BF6" w:rsidRPr="00D47F17">
        <w:rPr>
          <w:szCs w:val="22"/>
        </w:rPr>
        <w:t>Монбрийан</w:t>
      </w:r>
      <w:proofErr w:type="spellEnd"/>
      <w:r w:rsidR="00A54BF6" w:rsidRPr="00D47F17">
        <w:rPr>
          <w:szCs w:val="22"/>
        </w:rPr>
        <w:t>". Кроме того, Служба помощи (</w:t>
      </w:r>
      <w:hyperlink r:id="rId19" w:history="1">
        <w:r w:rsidR="00B01D97" w:rsidRPr="00D47F17">
          <w:rPr>
            <w:rStyle w:val="Hyperlink"/>
            <w:szCs w:val="22"/>
          </w:rPr>
          <w:t>S</w:t>
        </w:r>
        <w:r w:rsidRPr="00D47F17">
          <w:rPr>
            <w:rStyle w:val="Hyperlink"/>
            <w:szCs w:val="22"/>
          </w:rPr>
          <w:t>ervice</w:t>
        </w:r>
        <w:r w:rsidR="00B01D97" w:rsidRPr="00D47F17">
          <w:rPr>
            <w:rStyle w:val="Hyperlink"/>
            <w:szCs w:val="22"/>
          </w:rPr>
          <w:t>D</w:t>
        </w:r>
        <w:r w:rsidRPr="00D47F17">
          <w:rPr>
            <w:rStyle w:val="Hyperlink"/>
            <w:szCs w:val="22"/>
          </w:rPr>
          <w:t>esk@itu.int</w:t>
        </w:r>
      </w:hyperlink>
      <w:r w:rsidR="00A54BF6" w:rsidRPr="00D47F17">
        <w:rPr>
          <w:szCs w:val="22"/>
        </w:rPr>
        <w:t>) подготовила ограниченное количество портативных компьютеров для участников</w:t>
      </w:r>
      <w:r w:rsidR="00A54BF6" w:rsidRPr="00D47F17">
        <w:t>, которые их не имеют</w:t>
      </w:r>
      <w:r w:rsidR="00A54BF6" w:rsidRPr="00D47F17">
        <w:rPr>
          <w:rFonts w:eastAsia="SimSun"/>
          <w:lang w:eastAsia="zh-CN"/>
        </w:rPr>
        <w:t>.</w:t>
      </w:r>
    </w:p>
    <w:p w:rsidR="00A75582" w:rsidRPr="00D47F17" w:rsidRDefault="00A75582" w:rsidP="00A54BF6">
      <w:pPr>
        <w:pStyle w:val="Headingb"/>
      </w:pPr>
      <w:r w:rsidRPr="00D47F17">
        <w:t>5</w:t>
      </w:r>
      <w:r w:rsidRPr="00D47F17">
        <w:tab/>
        <w:t>Участие/необходимость получения визы</w:t>
      </w:r>
    </w:p>
    <w:p w:rsidR="00A54BF6" w:rsidRPr="00D47F17" w:rsidRDefault="00A54BF6" w:rsidP="00A54BF6">
      <w:pPr>
        <w:rPr>
          <w:szCs w:val="24"/>
        </w:rPr>
      </w:pPr>
      <w:r w:rsidRPr="00D47F17">
        <w:rPr>
          <w:szCs w:val="24"/>
        </w:rPr>
        <w:t>Регистрация делегатов/участников собрания будет проводиться в онлайновой форме с использованием веб-сайта МСЭ-</w:t>
      </w:r>
      <w:proofErr w:type="gramStart"/>
      <w:r w:rsidRPr="00D47F17">
        <w:rPr>
          <w:szCs w:val="24"/>
        </w:rPr>
        <w:t>R</w:t>
      </w:r>
      <w:proofErr w:type="gramEnd"/>
      <w:r w:rsidRPr="00D47F17">
        <w:rPr>
          <w:szCs w:val="24"/>
        </w:rPr>
        <w:t xml:space="preserve">. Каждому Государству-Члену/Члену </w:t>
      </w:r>
      <w:proofErr w:type="gramStart"/>
      <w:r w:rsidRPr="00D47F17">
        <w:rPr>
          <w:szCs w:val="24"/>
        </w:rPr>
        <w:t>Сектора</w:t>
      </w:r>
      <w:proofErr w:type="gramEnd"/>
      <w:r w:rsidRPr="00D47F17">
        <w:rPr>
          <w:szCs w:val="24"/>
        </w:rPr>
        <w:t xml:space="preserve">/Ассоциированному члену и каждой академической организации было предложено назначить координатора, который отвечал бы за обработку всех запросов на регистрацию для его/ее администрации/организации. Лицам, желающим принять участие в собрании, следует связаться напрямую с координатором, назначенным в его/ее объединении для всех видов деятельности исследовательской комиссии. Список назначенных координаторов (DFP) и подробная информация в отношении необходимости получения визы приводятся на веб-странице </w:t>
      </w:r>
      <w:r w:rsidRPr="00D47F17">
        <w:rPr>
          <w:b/>
          <w:bCs/>
          <w:szCs w:val="24"/>
        </w:rPr>
        <w:t>МСЭ-</w:t>
      </w:r>
      <w:proofErr w:type="gramStart"/>
      <w:r w:rsidRPr="00D47F17">
        <w:rPr>
          <w:b/>
          <w:bCs/>
          <w:szCs w:val="24"/>
        </w:rPr>
        <w:t>R</w:t>
      </w:r>
      <w:proofErr w:type="gramEnd"/>
      <w:r w:rsidRPr="00D47F17">
        <w:rPr>
          <w:b/>
          <w:bCs/>
          <w:szCs w:val="24"/>
        </w:rPr>
        <w:t xml:space="preserve"> </w:t>
      </w:r>
      <w:r w:rsidRPr="00D47F17">
        <w:rPr>
          <w:szCs w:val="24"/>
        </w:rPr>
        <w:t>"</w:t>
      </w:r>
      <w:r w:rsidRPr="00D47F17">
        <w:rPr>
          <w:b/>
          <w:bCs/>
          <w:szCs w:val="24"/>
        </w:rPr>
        <w:t>Информация и регистрация делегатов</w:t>
      </w:r>
      <w:r w:rsidRPr="00D47F17">
        <w:rPr>
          <w:szCs w:val="24"/>
        </w:rPr>
        <w:t>"</w:t>
      </w:r>
      <w:r w:rsidRPr="00D47F17">
        <w:rPr>
          <w:b/>
          <w:bCs/>
          <w:szCs w:val="24"/>
        </w:rPr>
        <w:t xml:space="preserve"> </w:t>
      </w:r>
      <w:r w:rsidRPr="00D47F17">
        <w:rPr>
          <w:szCs w:val="24"/>
        </w:rPr>
        <w:t>по адресу:</w:t>
      </w:r>
    </w:p>
    <w:p w:rsidR="00A54BF6" w:rsidRPr="00D47F17" w:rsidRDefault="00412C7C" w:rsidP="0086685A">
      <w:pPr>
        <w:spacing w:before="240"/>
        <w:jc w:val="center"/>
        <w:rPr>
          <w:szCs w:val="24"/>
        </w:rPr>
      </w:pPr>
      <w:hyperlink r:id="rId20" w:history="1">
        <w:r w:rsidR="00A54BF6" w:rsidRPr="00D47F17">
          <w:rPr>
            <w:rStyle w:val="Hyperlink"/>
            <w:szCs w:val="24"/>
          </w:rPr>
          <w:t>http://www.itu.int/ITU-R/go/delegate-reg-info/ru</w:t>
        </w:r>
      </w:hyperlink>
      <w:r w:rsidR="00A54BF6" w:rsidRPr="00D47F17">
        <w:rPr>
          <w:szCs w:val="24"/>
        </w:rPr>
        <w:t>.</w:t>
      </w:r>
    </w:p>
    <w:p w:rsidR="0086685A" w:rsidRPr="00D47F17" w:rsidRDefault="008668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D47F17">
        <w:br w:type="page"/>
      </w:r>
    </w:p>
    <w:p w:rsidR="00A54BF6" w:rsidRPr="00D47F17" w:rsidRDefault="00A54BF6" w:rsidP="00A54BF6">
      <w:r w:rsidRPr="00D47F17">
        <w:lastRenderedPageBreak/>
        <w:t>Стойка регистрации делегатов начнет работать в 08 час. 30 мин. в первый день работы собрания при входе в здание "</w:t>
      </w:r>
      <w:proofErr w:type="spellStart"/>
      <w:r w:rsidRPr="00D47F17">
        <w:t>Монбрийан</w:t>
      </w:r>
      <w:proofErr w:type="spellEnd"/>
      <w:r w:rsidRPr="00D47F17">
        <w:t>". Просим принять к сведению, что для получения электронного пропуска каждый делегат/участник должен представить подтверждение регистрации, направленное ему по электронной почте, и удостоверение личности с фотографией.</w:t>
      </w:r>
    </w:p>
    <w:p w:rsidR="00A54BF6" w:rsidRPr="00D47F17" w:rsidRDefault="00A54BF6" w:rsidP="00A54BF6">
      <w:pPr>
        <w:tabs>
          <w:tab w:val="left" w:pos="709"/>
        </w:tabs>
      </w:pPr>
      <w:r w:rsidRPr="00D47F17">
        <w:rPr>
          <w:szCs w:val="24"/>
        </w:rPr>
        <w:t xml:space="preserve">Информация о размещении в гостиницах во время собраний, проводимых в Женеве, приводится по адресу: </w:t>
      </w:r>
      <w:hyperlink r:id="rId21" w:history="1">
        <w:r w:rsidRPr="00D47F17">
          <w:rPr>
            <w:rStyle w:val="Hyperlink"/>
            <w:szCs w:val="24"/>
          </w:rPr>
          <w:t>http://www.itu.int/travel/index.html</w:t>
        </w:r>
      </w:hyperlink>
      <w:r w:rsidRPr="00D47F17">
        <w:t>.</w:t>
      </w:r>
    </w:p>
    <w:p w:rsidR="00A54BF6" w:rsidRPr="00D47F17" w:rsidRDefault="00A54BF6" w:rsidP="00A54BF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</w:rPr>
      </w:pPr>
      <w:r w:rsidRPr="00D47F17">
        <w:rPr>
          <w:szCs w:val="22"/>
        </w:rPr>
        <w:tab/>
        <w:t xml:space="preserve">Франсуа </w:t>
      </w:r>
      <w:proofErr w:type="spellStart"/>
      <w:r w:rsidRPr="00D47F17">
        <w:rPr>
          <w:szCs w:val="22"/>
        </w:rPr>
        <w:t>Ранси</w:t>
      </w:r>
      <w:proofErr w:type="spellEnd"/>
    </w:p>
    <w:p w:rsidR="00A54BF6" w:rsidRPr="00D47F17" w:rsidRDefault="00A54BF6" w:rsidP="00A54BF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D47F17">
        <w:rPr>
          <w:szCs w:val="22"/>
        </w:rPr>
        <w:tab/>
        <w:t>Директор Бюро радиосвязи</w:t>
      </w:r>
    </w:p>
    <w:p w:rsidR="00A54BF6" w:rsidRPr="00D47F17" w:rsidRDefault="00A54BF6" w:rsidP="00A54BF6">
      <w:pPr>
        <w:tabs>
          <w:tab w:val="left" w:pos="4820"/>
        </w:tabs>
        <w:spacing w:before="1440"/>
        <w:rPr>
          <w:szCs w:val="22"/>
          <w:u w:val="single"/>
        </w:rPr>
      </w:pPr>
      <w:bookmarkStart w:id="3" w:name="ddistribution"/>
      <w:bookmarkEnd w:id="3"/>
      <w:r w:rsidRPr="00D47F17">
        <w:rPr>
          <w:b/>
          <w:szCs w:val="22"/>
        </w:rPr>
        <w:t>Приложения</w:t>
      </w:r>
      <w:r w:rsidRPr="00D47F17">
        <w:rPr>
          <w:bCs/>
          <w:szCs w:val="22"/>
        </w:rPr>
        <w:t>:</w:t>
      </w:r>
      <w:r w:rsidRPr="00D47F17">
        <w:rPr>
          <w:szCs w:val="22"/>
        </w:rPr>
        <w:t xml:space="preserve"> 2</w:t>
      </w:r>
    </w:p>
    <w:p w:rsidR="009F45F2" w:rsidRPr="00D47F17" w:rsidRDefault="009F45F2" w:rsidP="00A77AC0">
      <w:pPr>
        <w:pStyle w:val="BodyText3"/>
        <w:spacing w:before="6800"/>
        <w:rPr>
          <w:sz w:val="20"/>
        </w:rPr>
      </w:pPr>
      <w:r w:rsidRPr="00D47F17">
        <w:rPr>
          <w:sz w:val="20"/>
          <w:u w:val="single"/>
        </w:rPr>
        <w:t>Рассылка</w:t>
      </w:r>
      <w:r w:rsidRPr="00D47F17">
        <w:rPr>
          <w:sz w:val="20"/>
        </w:rPr>
        <w:t>:</w:t>
      </w:r>
    </w:p>
    <w:p w:rsidR="009F45F2" w:rsidRPr="00D47F17" w:rsidRDefault="009F45F2" w:rsidP="00A54BF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20"/>
        </w:rPr>
      </w:pPr>
      <w:r w:rsidRPr="00D47F17">
        <w:rPr>
          <w:sz w:val="20"/>
        </w:rPr>
        <w:t>–</w:t>
      </w:r>
      <w:r w:rsidRPr="00D47F17">
        <w:rPr>
          <w:sz w:val="20"/>
        </w:rPr>
        <w:tab/>
        <w:t xml:space="preserve">Администрациям Государств – Членов МСЭ и </w:t>
      </w:r>
      <w:r w:rsidR="00A54BF6" w:rsidRPr="00D47F17">
        <w:rPr>
          <w:sz w:val="20"/>
        </w:rPr>
        <w:t xml:space="preserve">Членам </w:t>
      </w:r>
      <w:r w:rsidRPr="00D47F17">
        <w:rPr>
          <w:sz w:val="20"/>
        </w:rPr>
        <w:t xml:space="preserve">Сектора радиосвязи, принимающим участие в работе </w:t>
      </w:r>
      <w:r w:rsidR="00A54BF6" w:rsidRPr="00D47F17">
        <w:rPr>
          <w:sz w:val="20"/>
        </w:rPr>
        <w:t xml:space="preserve">4-й, 5-й, </w:t>
      </w:r>
      <w:r w:rsidRPr="00D47F17">
        <w:rPr>
          <w:sz w:val="20"/>
        </w:rPr>
        <w:t>6-й</w:t>
      </w:r>
      <w:r w:rsidR="00A54BF6" w:rsidRPr="00D47F17">
        <w:rPr>
          <w:sz w:val="20"/>
        </w:rPr>
        <w:t xml:space="preserve"> и 7-й</w:t>
      </w:r>
      <w:r w:rsidRPr="00D47F17">
        <w:rPr>
          <w:sz w:val="20"/>
        </w:rPr>
        <w:t xml:space="preserve"> Исследовательских комиссий по радиосвязи </w:t>
      </w:r>
    </w:p>
    <w:p w:rsidR="009F45F2" w:rsidRPr="00D47F17" w:rsidRDefault="009F45F2" w:rsidP="00A54BF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20"/>
        </w:rPr>
      </w:pPr>
      <w:r w:rsidRPr="00D47F17">
        <w:rPr>
          <w:sz w:val="20"/>
        </w:rPr>
        <w:t>–</w:t>
      </w:r>
      <w:r w:rsidRPr="00D47F17">
        <w:rPr>
          <w:sz w:val="20"/>
        </w:rPr>
        <w:tab/>
        <w:t>Ассоциированным членам МСЭ-</w:t>
      </w:r>
      <w:proofErr w:type="gramStart"/>
      <w:r w:rsidRPr="00D47F17">
        <w:rPr>
          <w:sz w:val="20"/>
        </w:rPr>
        <w:t>R</w:t>
      </w:r>
      <w:proofErr w:type="gramEnd"/>
      <w:r w:rsidRPr="00D47F17">
        <w:rPr>
          <w:sz w:val="20"/>
        </w:rPr>
        <w:t xml:space="preserve">, принимающим участие в работе </w:t>
      </w:r>
      <w:r w:rsidR="00A54BF6" w:rsidRPr="00D47F17">
        <w:rPr>
          <w:sz w:val="20"/>
        </w:rPr>
        <w:t xml:space="preserve">4-й, 5-й, 6-й и 7-й </w:t>
      </w:r>
      <w:r w:rsidRPr="00D47F17">
        <w:rPr>
          <w:sz w:val="20"/>
        </w:rPr>
        <w:t>Исследовательских комиссий по радиосвязи</w:t>
      </w:r>
    </w:p>
    <w:p w:rsidR="00A54BF6" w:rsidRPr="00D47F17" w:rsidRDefault="00A54BF6" w:rsidP="00A54BF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20"/>
        </w:rPr>
      </w:pPr>
      <w:r w:rsidRPr="00D47F17">
        <w:rPr>
          <w:sz w:val="20"/>
        </w:rPr>
        <w:t>–</w:t>
      </w:r>
      <w:r w:rsidRPr="00D47F17">
        <w:rPr>
          <w:sz w:val="20"/>
        </w:rPr>
        <w:tab/>
        <w:t>Академическим организациям – Членам МСЭ-</w:t>
      </w:r>
      <w:proofErr w:type="gramStart"/>
      <w:r w:rsidRPr="00D47F17">
        <w:rPr>
          <w:sz w:val="20"/>
        </w:rPr>
        <w:t>R</w:t>
      </w:r>
      <w:proofErr w:type="gramEnd"/>
    </w:p>
    <w:p w:rsidR="009F45F2" w:rsidRPr="00D47F17" w:rsidRDefault="009F45F2" w:rsidP="00FA208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20"/>
        </w:rPr>
      </w:pPr>
      <w:r w:rsidRPr="00D47F17">
        <w:rPr>
          <w:sz w:val="20"/>
        </w:rPr>
        <w:t>–</w:t>
      </w:r>
      <w:r w:rsidRPr="00D47F17">
        <w:rPr>
          <w:sz w:val="20"/>
        </w:rPr>
        <w:tab/>
        <w:t xml:space="preserve">Председателям и заместителям председателей </w:t>
      </w:r>
      <w:r w:rsidR="00FA2085" w:rsidRPr="00D47F17">
        <w:rPr>
          <w:sz w:val="20"/>
        </w:rPr>
        <w:t xml:space="preserve">4-й, 5-й, 6-й и 7-й </w:t>
      </w:r>
      <w:r w:rsidRPr="00D47F17">
        <w:rPr>
          <w:sz w:val="20"/>
        </w:rPr>
        <w:t xml:space="preserve">Исследовательских комиссий по радиосвязи </w:t>
      </w:r>
    </w:p>
    <w:p w:rsidR="009F45F2" w:rsidRPr="00D47F17" w:rsidRDefault="009F45F2" w:rsidP="009F45F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20"/>
        </w:rPr>
      </w:pPr>
      <w:r w:rsidRPr="00D47F17">
        <w:rPr>
          <w:sz w:val="20"/>
        </w:rPr>
        <w:t>–</w:t>
      </w:r>
      <w:r w:rsidRPr="00D47F17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9F45F2" w:rsidRPr="00D47F17" w:rsidRDefault="009F45F2" w:rsidP="009F45F2">
      <w:pPr>
        <w:pStyle w:val="AnnexNo"/>
      </w:pPr>
      <w:r w:rsidRPr="00D47F17">
        <w:br w:type="page"/>
      </w:r>
      <w:r w:rsidRPr="00D47F17">
        <w:lastRenderedPageBreak/>
        <w:t>ПРИЛОЖЕНИЕ 1</w:t>
      </w:r>
    </w:p>
    <w:p w:rsidR="00A85B89" w:rsidRPr="00D47F17" w:rsidRDefault="00BA2F46" w:rsidP="00BA2F46">
      <w:pPr>
        <w:pStyle w:val="Annexref"/>
        <w:spacing w:before="240"/>
        <w:rPr>
          <w:sz w:val="24"/>
          <w:szCs w:val="24"/>
          <w:lang w:val="ru-RU"/>
        </w:rPr>
      </w:pPr>
      <w:r w:rsidRPr="00D47F17">
        <w:rPr>
          <w:sz w:val="24"/>
          <w:szCs w:val="24"/>
          <w:lang w:val="ru-RU"/>
        </w:rPr>
        <w:t xml:space="preserve">Решение </w:t>
      </w:r>
      <w:r w:rsidRPr="00D47F17">
        <w:rPr>
          <w:sz w:val="24"/>
          <w:szCs w:val="24"/>
          <w:lang w:val="ru-RU" w:eastAsia="zh-CN"/>
        </w:rPr>
        <w:t>Подготовительного собрания к конференции,</w:t>
      </w:r>
      <w:r w:rsidR="00A85B89" w:rsidRPr="00D47F17">
        <w:rPr>
          <w:sz w:val="24"/>
          <w:szCs w:val="24"/>
          <w:lang w:val="ru-RU"/>
        </w:rPr>
        <w:t xml:space="preserve"> </w:t>
      </w:r>
      <w:r w:rsidRPr="00D47F17">
        <w:rPr>
          <w:sz w:val="24"/>
          <w:szCs w:val="24"/>
          <w:lang w:val="ru-RU"/>
        </w:rPr>
        <w:t>ПСК</w:t>
      </w:r>
      <w:r w:rsidR="00A85B89" w:rsidRPr="00D47F17">
        <w:rPr>
          <w:sz w:val="24"/>
          <w:szCs w:val="24"/>
          <w:lang w:val="ru-RU"/>
        </w:rPr>
        <w:t>15-1</w:t>
      </w:r>
    </w:p>
    <w:p w:rsidR="00A85B89" w:rsidRPr="00D47F17" w:rsidRDefault="00BA2F46" w:rsidP="00BA2F46">
      <w:pPr>
        <w:pStyle w:val="AnnexNotitle"/>
      </w:pPr>
      <w:r w:rsidRPr="00D47F17">
        <w:t xml:space="preserve">Круг ведения Объединенной целевой группы </w:t>
      </w:r>
      <w:r w:rsidR="00A85B89" w:rsidRPr="00D47F17">
        <w:t>4-5-6-7</w:t>
      </w:r>
      <w:r w:rsidR="00A85B89" w:rsidRPr="00D47F17">
        <w:br/>
      </w:r>
      <w:r w:rsidR="00A85B89" w:rsidRPr="00D47F17">
        <w:br/>
      </w:r>
      <w:r w:rsidRPr="00D47F17">
        <w:t>Пункты</w:t>
      </w:r>
      <w:r w:rsidR="00A85B89" w:rsidRPr="00D47F17">
        <w:t xml:space="preserve"> 1.1 </w:t>
      </w:r>
      <w:r w:rsidRPr="00D47F17">
        <w:t>и</w:t>
      </w:r>
      <w:r w:rsidR="00A85B89" w:rsidRPr="00D47F17">
        <w:t xml:space="preserve"> 1.2</w:t>
      </w:r>
      <w:r w:rsidRPr="00D47F17">
        <w:t xml:space="preserve"> </w:t>
      </w:r>
      <w:r w:rsidR="00A77AC0" w:rsidRPr="00D47F17">
        <w:t xml:space="preserve">повестки дня </w:t>
      </w:r>
      <w:r w:rsidRPr="00D47F17">
        <w:t>ВКР-12</w:t>
      </w:r>
    </w:p>
    <w:p w:rsidR="00946425" w:rsidRPr="00D47F17" w:rsidRDefault="00946425" w:rsidP="00946425">
      <w:pPr>
        <w:pStyle w:val="Normalaftertitle0"/>
        <w:rPr>
          <w:lang w:val="ru-RU"/>
        </w:rPr>
      </w:pPr>
      <w:r w:rsidRPr="00D47F17">
        <w:rPr>
          <w:lang w:val="ru-RU"/>
        </w:rPr>
        <w:t>Первая сессия Подготовительного собрания к конференции для ВКР-15 (ПСК15-1),</w:t>
      </w:r>
    </w:p>
    <w:p w:rsidR="00946425" w:rsidRPr="00D47F17" w:rsidRDefault="00946425" w:rsidP="00946425">
      <w:pPr>
        <w:pStyle w:val="Call"/>
      </w:pPr>
      <w:r w:rsidRPr="00D47F17">
        <w:t>учитывая</w:t>
      </w:r>
      <w:r w:rsidRPr="00D47F17">
        <w:rPr>
          <w:i w:val="0"/>
          <w:iCs/>
        </w:rPr>
        <w:t>,</w:t>
      </w:r>
    </w:p>
    <w:p w:rsidR="00946425" w:rsidRPr="00D47F17" w:rsidRDefault="00946425" w:rsidP="00946425">
      <w:proofErr w:type="gramStart"/>
      <w:r w:rsidRPr="00D47F17">
        <w:rPr>
          <w:i/>
          <w:iCs/>
        </w:rPr>
        <w:t>a)</w:t>
      </w:r>
      <w:r w:rsidRPr="00D47F17">
        <w:tab/>
        <w:t xml:space="preserve">что в соответствии с Резолюцией </w:t>
      </w:r>
      <w:r w:rsidRPr="00D47F17">
        <w:rPr>
          <w:b/>
          <w:bCs/>
        </w:rPr>
        <w:t>807 [COM6/6] (ВКР-12)</w:t>
      </w:r>
      <w:r w:rsidRPr="00D47F17">
        <w:t xml:space="preserve"> ВКР-12 рекомендовала Совету включить в повестку дня ВКР-15 (пункт 1.1 повестки дня): "</w:t>
      </w:r>
      <w:r w:rsidRPr="00D47F17">
        <w:rPr>
          <w:i/>
          <w:iCs/>
        </w:rPr>
        <w:t xml:space="preserve"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</w:t>
      </w:r>
      <w:proofErr w:type="spellStart"/>
      <w:r w:rsidRPr="00D47F17">
        <w:rPr>
          <w:i/>
          <w:iCs/>
        </w:rPr>
        <w:t>регламентарные</w:t>
      </w:r>
      <w:proofErr w:type="spellEnd"/>
      <w:r w:rsidRPr="00D47F17">
        <w:rPr>
          <w:i/>
          <w:iCs/>
        </w:rPr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D47F17">
        <w:rPr>
          <w:b/>
          <w:bCs/>
          <w:i/>
          <w:iCs/>
        </w:rPr>
        <w:t>233</w:t>
      </w:r>
      <w:proofErr w:type="gramEnd"/>
      <w:r w:rsidRPr="00D47F17">
        <w:rPr>
          <w:b/>
          <w:bCs/>
          <w:i/>
          <w:iCs/>
        </w:rPr>
        <w:t xml:space="preserve"> [</w:t>
      </w:r>
      <w:proofErr w:type="gramStart"/>
      <w:r w:rsidRPr="00D47F17">
        <w:rPr>
          <w:b/>
          <w:bCs/>
          <w:i/>
          <w:iCs/>
        </w:rPr>
        <w:t>COM6/8] (ВКР-12)</w:t>
      </w:r>
      <w:r w:rsidRPr="00D47F17">
        <w:t>";</w:t>
      </w:r>
      <w:proofErr w:type="gramEnd"/>
    </w:p>
    <w:p w:rsidR="00946425" w:rsidRPr="00D47F17" w:rsidRDefault="00946425" w:rsidP="00946425">
      <w:proofErr w:type="gramStart"/>
      <w:r w:rsidRPr="00D47F17">
        <w:rPr>
          <w:i/>
          <w:iCs/>
        </w:rPr>
        <w:t>b)</w:t>
      </w:r>
      <w:r w:rsidRPr="00D47F17">
        <w:tab/>
        <w:t xml:space="preserve">что в соответствии с Резолюцией </w:t>
      </w:r>
      <w:r w:rsidRPr="00D47F17">
        <w:rPr>
          <w:b/>
          <w:bCs/>
        </w:rPr>
        <w:t>807 [COM6/6] (ВКР-12)</w:t>
      </w:r>
      <w:r w:rsidRPr="00D47F17">
        <w:t xml:space="preserve"> ВКР-12 рекомендовала Совету включить в повестку дня ВКР-15 (пункт 1.2 повестки дня): "</w:t>
      </w:r>
      <w:r w:rsidRPr="00D47F17">
        <w:rPr>
          <w:i/>
          <w:iCs/>
        </w:rPr>
        <w:t>рассмотреть результаты исследований МСЭ-R, касающихся использования полосы частот 694–790 МГц подвижной, за исключением воздушной подвижной, службой в Районе 1, в соответствии с Резолюцией</w:t>
      </w:r>
      <w:r w:rsidRPr="00D47F17">
        <w:rPr>
          <w:i/>
          <w:iCs/>
          <w:lang w:eastAsia="nl-NL"/>
        </w:rPr>
        <w:t xml:space="preserve"> </w:t>
      </w:r>
      <w:r w:rsidRPr="00D47F17">
        <w:rPr>
          <w:b/>
          <w:bCs/>
          <w:i/>
          <w:iCs/>
        </w:rPr>
        <w:t>232 [</w:t>
      </w:r>
      <w:r w:rsidRPr="00D47F17">
        <w:rPr>
          <w:b/>
          <w:bCs/>
          <w:i/>
          <w:iCs/>
          <w:lang w:eastAsia="nl-NL"/>
        </w:rPr>
        <w:t>COM5/10</w:t>
      </w:r>
      <w:r w:rsidRPr="00D47F17">
        <w:rPr>
          <w:b/>
          <w:bCs/>
          <w:i/>
          <w:iCs/>
        </w:rPr>
        <w:t>]</w:t>
      </w:r>
      <w:r w:rsidRPr="00D47F17">
        <w:rPr>
          <w:b/>
          <w:bCs/>
          <w:i/>
          <w:iCs/>
          <w:lang w:eastAsia="nl-NL"/>
        </w:rPr>
        <w:t xml:space="preserve"> (ВКР-12)</w:t>
      </w:r>
      <w:r w:rsidRPr="00D47F17">
        <w:rPr>
          <w:i/>
          <w:iCs/>
          <w:lang w:eastAsia="nl-NL"/>
        </w:rPr>
        <w:t>,</w:t>
      </w:r>
      <w:r w:rsidRPr="00D47F17">
        <w:rPr>
          <w:i/>
          <w:iCs/>
        </w:rPr>
        <w:t xml:space="preserve"> и принять надлежащие меры</w:t>
      </w:r>
      <w:r w:rsidRPr="00D47F17">
        <w:t>";</w:t>
      </w:r>
      <w:proofErr w:type="gramEnd"/>
    </w:p>
    <w:p w:rsidR="00946425" w:rsidRPr="00D47F17" w:rsidRDefault="00946425" w:rsidP="00946425">
      <w:pPr>
        <w:pStyle w:val="Call"/>
      </w:pPr>
      <w:r w:rsidRPr="00D47F17">
        <w:t>решает</w:t>
      </w:r>
      <w:r w:rsidRPr="00D47F17">
        <w:rPr>
          <w:i w:val="0"/>
          <w:iCs/>
        </w:rPr>
        <w:t>,</w:t>
      </w:r>
    </w:p>
    <w:p w:rsidR="00946425" w:rsidRPr="00D47F17" w:rsidRDefault="00946425" w:rsidP="00946425">
      <w:r w:rsidRPr="00D47F17">
        <w:t>1</w:t>
      </w:r>
      <w:r w:rsidRPr="00D47F17">
        <w:tab/>
        <w:t>учредить Объединенную целевую группу 4-5-6-7 в качестве группы, ответственной за пункты 1.1 и 1.2 повестки дня ВКР-15 с кругом ведения, представленным ниже;</w:t>
      </w:r>
    </w:p>
    <w:p w:rsidR="00946425" w:rsidRPr="00D47F17" w:rsidRDefault="00946425" w:rsidP="00946425">
      <w:r w:rsidRPr="00D47F17">
        <w:t>2</w:t>
      </w:r>
      <w:r w:rsidRPr="00D47F17">
        <w:tab/>
        <w:t>что ОЦГ 4-5-6-7 отвечает за разработку проекта текста Отчета ПСК по пунктам 1.1 и 1.2 повестки дня ВКР</w:t>
      </w:r>
      <w:r w:rsidRPr="00D47F17">
        <w:noBreakHyphen/>
        <w:t>15 и что она представит такой текст напрямую процессу ПСК-15 в соответствии с § 2.9 Резолюции МСЭ-</w:t>
      </w:r>
      <w:proofErr w:type="gramStart"/>
      <w:r w:rsidRPr="00D47F17">
        <w:t>R</w:t>
      </w:r>
      <w:proofErr w:type="gramEnd"/>
      <w:r w:rsidRPr="00D47F17">
        <w:t xml:space="preserve"> 1-6 и Резолюцией МСЭ-R 2-6;</w:t>
      </w:r>
    </w:p>
    <w:p w:rsidR="00946425" w:rsidRPr="00D47F17" w:rsidRDefault="00946425" w:rsidP="00946425">
      <w:pPr>
        <w:rPr>
          <w:szCs w:val="22"/>
        </w:rPr>
      </w:pPr>
      <w:proofErr w:type="gramStart"/>
      <w:r w:rsidRPr="00D47F17">
        <w:t>3</w:t>
      </w:r>
      <w:r w:rsidRPr="00D47F17">
        <w:tab/>
        <w:t xml:space="preserve">что при подготовке </w:t>
      </w:r>
      <w:r w:rsidRPr="00D47F17">
        <w:rPr>
          <w:szCs w:val="22"/>
        </w:rPr>
        <w:t xml:space="preserve">исследований по вопросам совместного использования частот и проекта текста Отчета ПСК ОЦГ 4-5-6-7 должна учитывать, в соответствии с Резолюциями </w:t>
      </w:r>
      <w:r w:rsidRPr="00D47F17">
        <w:rPr>
          <w:b/>
          <w:bCs/>
          <w:szCs w:val="22"/>
        </w:rPr>
        <w:t>232 [COM5/10] (ВКР-12)</w:t>
      </w:r>
      <w:r w:rsidRPr="00D47F17">
        <w:rPr>
          <w:szCs w:val="22"/>
        </w:rPr>
        <w:t xml:space="preserve"> и </w:t>
      </w:r>
      <w:r w:rsidRPr="00D47F17">
        <w:rPr>
          <w:b/>
          <w:bCs/>
          <w:szCs w:val="22"/>
        </w:rPr>
        <w:t>233 [COM6/8] (ВКР-12)</w:t>
      </w:r>
      <w:r w:rsidRPr="00D47F17">
        <w:rPr>
          <w:szCs w:val="22"/>
        </w:rPr>
        <w:t>, результаты исследований Рабочей группы 5D о п</w:t>
      </w:r>
      <w:r w:rsidRPr="00D47F17">
        <w:rPr>
          <w:color w:val="000000"/>
          <w:szCs w:val="22"/>
        </w:rPr>
        <w:t>отребностях в радиочастотном спектре для подвижной службы</w:t>
      </w:r>
      <w:r w:rsidRPr="00D47F17">
        <w:rPr>
          <w:szCs w:val="22"/>
        </w:rPr>
        <w:t>, включая подходящие диапазоны частот, и о других потребностях, а также результаты исследований соответствующих рабочих групп</w:t>
      </w:r>
      <w:proofErr w:type="gramEnd"/>
      <w:r w:rsidRPr="00D47F17">
        <w:rPr>
          <w:szCs w:val="22"/>
        </w:rPr>
        <w:t xml:space="preserve"> о </w:t>
      </w:r>
      <w:r w:rsidRPr="00D47F17">
        <w:rPr>
          <w:color w:val="000000"/>
          <w:szCs w:val="22"/>
        </w:rPr>
        <w:t>технических и эксплуатационных характеристиках</w:t>
      </w:r>
      <w:r w:rsidRPr="00D47F17">
        <w:rPr>
          <w:szCs w:val="22"/>
        </w:rPr>
        <w:t>, п</w:t>
      </w:r>
      <w:r w:rsidRPr="00D47F17">
        <w:rPr>
          <w:color w:val="000000"/>
          <w:szCs w:val="22"/>
        </w:rPr>
        <w:t xml:space="preserve">отребностях в радиочастотном спектре </w:t>
      </w:r>
      <w:r w:rsidRPr="00D47F17">
        <w:rPr>
          <w:szCs w:val="22"/>
        </w:rPr>
        <w:t>и рабочих показателях или требованиях защиты других служб;</w:t>
      </w:r>
    </w:p>
    <w:p w:rsidR="00946425" w:rsidRPr="00D47F17" w:rsidRDefault="00946425" w:rsidP="00946425">
      <w:r w:rsidRPr="00D47F17">
        <w:t>4</w:t>
      </w:r>
      <w:r w:rsidRPr="00D47F17">
        <w:tab/>
        <w:t>что ОЦГ 4-5-6-7 может, при необходимости, разработать проекты Рекомендаций или Отчетов МСЭ-</w:t>
      </w:r>
      <w:proofErr w:type="gramStart"/>
      <w:r w:rsidRPr="00D47F17">
        <w:t>R</w:t>
      </w:r>
      <w:proofErr w:type="gramEnd"/>
      <w:r w:rsidRPr="00D47F17">
        <w:t>, касающиеся результатов совместного использования спектра и исследований совместимости, в случае необходимости, для последующего представления соответствующим исследовательским комиссиям для одобрения в соответствии с Резолюцией МСЭ-R 1-6;</w:t>
      </w:r>
    </w:p>
    <w:p w:rsidR="00946425" w:rsidRPr="00D47F17" w:rsidRDefault="00946425" w:rsidP="00CF07DD">
      <w:r w:rsidRPr="00D47F17">
        <w:t>5</w:t>
      </w:r>
      <w:r w:rsidRPr="00D47F17">
        <w:tab/>
        <w:t xml:space="preserve">что исследования, касающиеся размещения каналов, упомянутые в пунктах 2 и 3 раздела </w:t>
      </w:r>
      <w:r w:rsidRPr="00D47F17">
        <w:rPr>
          <w:i/>
          <w:iCs/>
        </w:rPr>
        <w:t>предлагает МСЭ-</w:t>
      </w:r>
      <w:proofErr w:type="gramStart"/>
      <w:r w:rsidRPr="00D47F17">
        <w:rPr>
          <w:i/>
          <w:iCs/>
        </w:rPr>
        <w:t>R</w:t>
      </w:r>
      <w:proofErr w:type="gramEnd"/>
      <w:r w:rsidRPr="00D47F17">
        <w:t xml:space="preserve"> Резолюции </w:t>
      </w:r>
      <w:r w:rsidRPr="00D47F17">
        <w:rPr>
          <w:b/>
          <w:bCs/>
        </w:rPr>
        <w:t>232 [COM5/10] (ВКР-12)</w:t>
      </w:r>
      <w:r w:rsidRPr="00D47F17">
        <w:t>, должны быть выполнены в Рабочей группе 5D;</w:t>
      </w:r>
    </w:p>
    <w:p w:rsidR="00946425" w:rsidRPr="00D47F17" w:rsidRDefault="00946425" w:rsidP="00946425">
      <w:r w:rsidRPr="00D47F17">
        <w:t>6</w:t>
      </w:r>
      <w:r w:rsidRPr="00D47F17">
        <w:tab/>
        <w:t>что организация работы ОЦГ 4-5-6-7 должна осуществляться при максимальном использовании современных сре</w:t>
      </w:r>
      <w:proofErr w:type="gramStart"/>
      <w:r w:rsidRPr="00D47F17">
        <w:t>дств св</w:t>
      </w:r>
      <w:proofErr w:type="gramEnd"/>
      <w:r w:rsidRPr="00D47F17">
        <w:t>язи, включая дистанционное участие, насколько это возможно;</w:t>
      </w:r>
    </w:p>
    <w:p w:rsidR="00946425" w:rsidRPr="00D47F17" w:rsidRDefault="00946425" w:rsidP="00946425">
      <w:pPr>
        <w:ind w:right="-142"/>
      </w:pPr>
      <w:r w:rsidRPr="00D47F17">
        <w:t>7</w:t>
      </w:r>
      <w:r w:rsidRPr="00D47F17">
        <w:tab/>
        <w:t>что собрания ОЦГ 4-5-6-7 должны планироваться, по возможности, таким образом, чтобы не совпадать с регулярными очередными собраниями соответствующих рабочих групп 4-й, 5-й, 6-й и 7</w:t>
      </w:r>
      <w:r w:rsidRPr="00D47F17">
        <w:noBreakHyphen/>
        <w:t xml:space="preserve">й Исследовательских комиссий, а планироваться на даты, примыкающие к датам или совпадающие с датами собраний этих рабочих групп, чтобы облегчить, насколько это возможно, участие делегаций, </w:t>
      </w:r>
    </w:p>
    <w:p w:rsidR="00946425" w:rsidRPr="00D47F17" w:rsidRDefault="00946425" w:rsidP="00946425">
      <w:pPr>
        <w:pStyle w:val="Call"/>
      </w:pPr>
      <w:r w:rsidRPr="00D47F17">
        <w:lastRenderedPageBreak/>
        <w:t>далее решает</w:t>
      </w:r>
      <w:r w:rsidRPr="00D47F17">
        <w:rPr>
          <w:i w:val="0"/>
          <w:iCs/>
        </w:rPr>
        <w:t>,</w:t>
      </w:r>
    </w:p>
    <w:p w:rsidR="00946425" w:rsidRPr="00D47F17" w:rsidRDefault="00946425" w:rsidP="00946425">
      <w:r w:rsidRPr="00D47F17">
        <w:t>1</w:t>
      </w:r>
      <w:r w:rsidRPr="00D47F17">
        <w:tab/>
        <w:t>что для выполнения своей работы ОЦГ 4</w:t>
      </w:r>
      <w:r w:rsidRPr="00D47F17">
        <w:noBreakHyphen/>
        <w:t>5</w:t>
      </w:r>
      <w:r w:rsidRPr="00D47F17">
        <w:noBreakHyphen/>
        <w:t>6</w:t>
      </w:r>
      <w:r w:rsidRPr="00D47F17">
        <w:noBreakHyphen/>
        <w:t>7 может, в случае необходимости, взаимодействовать с исследовательскими комиссиями и рабочими группами МСЭ-</w:t>
      </w:r>
      <w:proofErr w:type="gramStart"/>
      <w:r w:rsidRPr="00D47F17">
        <w:t>R</w:t>
      </w:r>
      <w:proofErr w:type="gramEnd"/>
      <w:r w:rsidRPr="00D47F17">
        <w:t xml:space="preserve"> для того, чтобы собрать необходимую информацию;</w:t>
      </w:r>
    </w:p>
    <w:p w:rsidR="00946425" w:rsidRPr="00D47F17" w:rsidRDefault="00946425" w:rsidP="00946425">
      <w:r w:rsidRPr="00D47F17">
        <w:t>2</w:t>
      </w:r>
      <w:r w:rsidRPr="00D47F17">
        <w:tab/>
        <w:t>что ОЦГ 4-5-6-7 должна проводить свою работу как самостоятельная группа и не должна передавать результаты своих исследований другим рабочим группам;</w:t>
      </w:r>
    </w:p>
    <w:p w:rsidR="00946425" w:rsidRPr="00D47F17" w:rsidRDefault="00946425" w:rsidP="00946425">
      <w:r w:rsidRPr="00D47F17">
        <w:t>3</w:t>
      </w:r>
      <w:r w:rsidRPr="00D47F17">
        <w:tab/>
        <w:t xml:space="preserve">что в отношении </w:t>
      </w:r>
      <w:r w:rsidRPr="00D47F17">
        <w:rPr>
          <w:szCs w:val="22"/>
        </w:rPr>
        <w:t xml:space="preserve">исследований совместного использования, проводимых ОЦГ 4-5-6-7 в связи с Резолюцией </w:t>
      </w:r>
      <w:r w:rsidRPr="00D47F17">
        <w:rPr>
          <w:b/>
          <w:bCs/>
          <w:szCs w:val="22"/>
        </w:rPr>
        <w:t>232 [COM5/10] (ВКР-12)</w:t>
      </w:r>
      <w:r w:rsidRPr="00D47F17">
        <w:rPr>
          <w:szCs w:val="22"/>
        </w:rPr>
        <w:t xml:space="preserve">, </w:t>
      </w:r>
      <w:r w:rsidRPr="00D47F17">
        <w:rPr>
          <w:color w:val="000000"/>
          <w:szCs w:val="22"/>
        </w:rPr>
        <w:t xml:space="preserve">технические и эксплуатационные характеристики </w:t>
      </w:r>
      <w:r w:rsidRPr="00D47F17">
        <w:rPr>
          <w:szCs w:val="22"/>
        </w:rPr>
        <w:t>и требования защиты от соответствующих рабочих групп, а также потребности в спектре от Рабочих групп 5D и 6A должны быть представлены</w:t>
      </w:r>
      <w:r w:rsidRPr="00D47F17">
        <w:t xml:space="preserve"> ОЦГ до 31 декабря 2012 года;</w:t>
      </w:r>
    </w:p>
    <w:p w:rsidR="00946425" w:rsidRPr="00D47F17" w:rsidRDefault="00946425" w:rsidP="00946425">
      <w:proofErr w:type="gramStart"/>
      <w:r w:rsidRPr="00D47F17">
        <w:t>4</w:t>
      </w:r>
      <w:r w:rsidRPr="00D47F17">
        <w:tab/>
        <w:t xml:space="preserve">что в отношении </w:t>
      </w:r>
      <w:r w:rsidRPr="00D47F17">
        <w:rPr>
          <w:szCs w:val="22"/>
        </w:rPr>
        <w:t xml:space="preserve">исследований совместного использования, проводимых </w:t>
      </w:r>
      <w:r w:rsidRPr="00D47F17">
        <w:t xml:space="preserve">ОЦГ 4-5-6-7 </w:t>
      </w:r>
      <w:r w:rsidRPr="00D47F17">
        <w:rPr>
          <w:szCs w:val="22"/>
        </w:rPr>
        <w:t>в связи с Резолюцией</w:t>
      </w:r>
      <w:r w:rsidRPr="00D47F17">
        <w:t> </w:t>
      </w:r>
      <w:r w:rsidRPr="00D47F17">
        <w:rPr>
          <w:b/>
          <w:bCs/>
        </w:rPr>
        <w:t>233 [COM6/8] (ВКР-12)</w:t>
      </w:r>
      <w:r w:rsidRPr="00D47F17">
        <w:t xml:space="preserve">, </w:t>
      </w:r>
      <w:r w:rsidRPr="00D47F17">
        <w:rPr>
          <w:color w:val="000000"/>
          <w:szCs w:val="22"/>
        </w:rPr>
        <w:t xml:space="preserve">технические и эксплуатационные характеристики, </w:t>
      </w:r>
      <w:r w:rsidRPr="00D47F17">
        <w:rPr>
          <w:szCs w:val="22"/>
        </w:rPr>
        <w:t>требования защиты</w:t>
      </w:r>
      <w:r w:rsidRPr="00D47F17">
        <w:t xml:space="preserve"> и информация о текущем и планируемом использовании </w:t>
      </w:r>
      <w:r w:rsidRPr="00D47F17">
        <w:rPr>
          <w:szCs w:val="22"/>
        </w:rPr>
        <w:t>от соответствующих рабочих групп</w:t>
      </w:r>
      <w:r w:rsidRPr="00D47F17">
        <w:t xml:space="preserve">, </w:t>
      </w:r>
      <w:r w:rsidRPr="00D47F17">
        <w:rPr>
          <w:szCs w:val="22"/>
        </w:rPr>
        <w:t>а также потребности в спектре от Рабочих групп</w:t>
      </w:r>
      <w:r w:rsidRPr="00D47F17">
        <w:t xml:space="preserve"> 5A и 5D </w:t>
      </w:r>
      <w:r w:rsidRPr="00D47F17">
        <w:rPr>
          <w:szCs w:val="22"/>
        </w:rPr>
        <w:t>должны быть представлены</w:t>
      </w:r>
      <w:r w:rsidRPr="00D47F17">
        <w:t xml:space="preserve"> ОЦГ желательно до 31 июля 2013 года;</w:t>
      </w:r>
      <w:proofErr w:type="gramEnd"/>
    </w:p>
    <w:p w:rsidR="00946425" w:rsidRPr="00D47F17" w:rsidRDefault="00946425" w:rsidP="00946425">
      <w:r w:rsidRPr="00D47F17">
        <w:t>5</w:t>
      </w:r>
      <w:r w:rsidRPr="00D47F17">
        <w:tab/>
        <w:t xml:space="preserve">что ОЦГ 4-5-6-7 в срочном порядке проводит свои исследования в соответствии с Резолюцией </w:t>
      </w:r>
      <w:r w:rsidRPr="00D47F17">
        <w:rPr>
          <w:b/>
          <w:bCs/>
        </w:rPr>
        <w:t>232 [COM5/10] (ВКР</w:t>
      </w:r>
      <w:r w:rsidRPr="00D47F17">
        <w:rPr>
          <w:b/>
          <w:bCs/>
        </w:rPr>
        <w:noBreakHyphen/>
        <w:t>12)</w:t>
      </w:r>
      <w:r w:rsidRPr="00D47F17">
        <w:t>.</w:t>
      </w:r>
    </w:p>
    <w:p w:rsidR="00946425" w:rsidRPr="00D47F17" w:rsidRDefault="00946425" w:rsidP="00946425">
      <w:pPr>
        <w:rPr>
          <w:caps/>
          <w:sz w:val="26"/>
        </w:rPr>
      </w:pPr>
      <w:r w:rsidRPr="00D47F17">
        <w:br w:type="page"/>
      </w:r>
    </w:p>
    <w:p w:rsidR="009F45F2" w:rsidRPr="00D47F17" w:rsidRDefault="009F45F2" w:rsidP="009F45F2">
      <w:pPr>
        <w:pStyle w:val="AnnexNo"/>
      </w:pPr>
      <w:r w:rsidRPr="00D47F17">
        <w:lastRenderedPageBreak/>
        <w:t>ПРИЛОЖЕНИЕ 2</w:t>
      </w:r>
    </w:p>
    <w:p w:rsidR="009F45F2" w:rsidRPr="00D47F17" w:rsidRDefault="009F45F2" w:rsidP="00EC74C0">
      <w:pPr>
        <w:pStyle w:val="Annextitle"/>
        <w:rPr>
          <w:lang w:val="ru-RU"/>
        </w:rPr>
      </w:pPr>
      <w:r w:rsidRPr="00D47F17">
        <w:rPr>
          <w:lang w:val="ru-RU"/>
        </w:rPr>
        <w:t xml:space="preserve">Проект повестки дня первого собрания </w:t>
      </w:r>
      <w:r w:rsidR="00EC74C0" w:rsidRPr="00D47F17">
        <w:rPr>
          <w:lang w:val="ru-RU"/>
        </w:rPr>
        <w:br/>
      </w:r>
      <w:r w:rsidRPr="00D47F17">
        <w:rPr>
          <w:lang w:val="ru-RU"/>
        </w:rPr>
        <w:t xml:space="preserve">Объединенной целевой группы </w:t>
      </w:r>
      <w:r w:rsidR="00EC74C0" w:rsidRPr="00D47F17">
        <w:rPr>
          <w:lang w:val="ru-RU"/>
        </w:rPr>
        <w:t>4-</w:t>
      </w:r>
      <w:r w:rsidRPr="00D47F17">
        <w:rPr>
          <w:lang w:val="ru-RU"/>
        </w:rPr>
        <w:t>5-6</w:t>
      </w:r>
      <w:r w:rsidR="00EC74C0" w:rsidRPr="00D47F17">
        <w:rPr>
          <w:lang w:val="ru-RU"/>
        </w:rPr>
        <w:t>-7</w:t>
      </w:r>
    </w:p>
    <w:p w:rsidR="009F45F2" w:rsidRPr="00D47F17" w:rsidRDefault="009F45F2" w:rsidP="00EC74C0">
      <w:pPr>
        <w:pStyle w:val="Normalaftertitle0"/>
        <w:jc w:val="center"/>
        <w:rPr>
          <w:szCs w:val="22"/>
          <w:lang w:val="ru-RU"/>
        </w:rPr>
      </w:pPr>
      <w:r w:rsidRPr="00D47F17">
        <w:rPr>
          <w:szCs w:val="22"/>
          <w:lang w:val="ru-RU"/>
        </w:rPr>
        <w:t xml:space="preserve">(Женева, </w:t>
      </w:r>
      <w:r w:rsidR="00EC74C0" w:rsidRPr="00D47F17">
        <w:rPr>
          <w:szCs w:val="22"/>
          <w:lang w:val="ru-RU"/>
        </w:rPr>
        <w:t>23–27 июля 2012 года в 10 час. 30 мин.</w:t>
      </w:r>
      <w:r w:rsidRPr="00D47F17">
        <w:rPr>
          <w:szCs w:val="22"/>
          <w:lang w:val="ru-RU"/>
        </w:rPr>
        <w:t>)</w:t>
      </w:r>
    </w:p>
    <w:p w:rsidR="009F45F2" w:rsidRPr="00D47F17" w:rsidRDefault="009F45F2" w:rsidP="00A77AC0">
      <w:pPr>
        <w:spacing w:before="840"/>
        <w:rPr>
          <w:szCs w:val="22"/>
        </w:rPr>
      </w:pPr>
      <w:r w:rsidRPr="00D47F17">
        <w:rPr>
          <w:szCs w:val="22"/>
        </w:rPr>
        <w:t>1</w:t>
      </w:r>
      <w:r w:rsidRPr="00D47F17">
        <w:rPr>
          <w:szCs w:val="22"/>
        </w:rPr>
        <w:tab/>
      </w:r>
      <w:r w:rsidR="00A77AC0" w:rsidRPr="00D47F17">
        <w:rPr>
          <w:szCs w:val="22"/>
        </w:rPr>
        <w:t>Вступительные</w:t>
      </w:r>
      <w:r w:rsidRPr="00D47F17">
        <w:rPr>
          <w:szCs w:val="22"/>
        </w:rPr>
        <w:t xml:space="preserve"> замечания</w:t>
      </w:r>
    </w:p>
    <w:p w:rsidR="009F45F2" w:rsidRPr="00D47F17" w:rsidRDefault="009F45F2" w:rsidP="00EC74C0">
      <w:pPr>
        <w:spacing w:before="160"/>
        <w:rPr>
          <w:szCs w:val="22"/>
        </w:rPr>
      </w:pPr>
      <w:r w:rsidRPr="00D47F17">
        <w:rPr>
          <w:szCs w:val="22"/>
        </w:rPr>
        <w:t>2</w:t>
      </w:r>
      <w:r w:rsidRPr="00D47F17">
        <w:rPr>
          <w:szCs w:val="22"/>
        </w:rPr>
        <w:tab/>
        <w:t xml:space="preserve">Утверждение повестки дня </w:t>
      </w:r>
    </w:p>
    <w:p w:rsidR="00EC74C0" w:rsidRPr="00D47F17" w:rsidRDefault="00EC74C0" w:rsidP="00BA2F46">
      <w:pPr>
        <w:spacing w:before="160"/>
        <w:rPr>
          <w:szCs w:val="24"/>
        </w:rPr>
      </w:pPr>
      <w:r w:rsidRPr="00D47F17">
        <w:rPr>
          <w:szCs w:val="24"/>
        </w:rPr>
        <w:t>3</w:t>
      </w:r>
      <w:r w:rsidRPr="00D47F17">
        <w:rPr>
          <w:b/>
          <w:bCs/>
          <w:szCs w:val="24"/>
        </w:rPr>
        <w:tab/>
      </w:r>
      <w:r w:rsidR="00BA2F46" w:rsidRPr="00D47F17">
        <w:rPr>
          <w:szCs w:val="24"/>
        </w:rPr>
        <w:t>Результаты работы</w:t>
      </w:r>
      <w:r w:rsidRPr="00D47F17">
        <w:rPr>
          <w:szCs w:val="24"/>
        </w:rPr>
        <w:t xml:space="preserve"> ПСК15-1 (</w:t>
      </w:r>
      <w:hyperlink r:id="rId22" w:history="1">
        <w:r w:rsidRPr="00D47F17">
          <w:rPr>
            <w:rStyle w:val="Hyperlink"/>
            <w:szCs w:val="24"/>
          </w:rPr>
          <w:t>CA/201</w:t>
        </w:r>
      </w:hyperlink>
      <w:r w:rsidRPr="00D47F17">
        <w:rPr>
          <w:szCs w:val="24"/>
        </w:rPr>
        <w:t>)</w:t>
      </w:r>
    </w:p>
    <w:p w:rsidR="00EC74C0" w:rsidRPr="00D47F17" w:rsidRDefault="00EC74C0" w:rsidP="00EC74C0">
      <w:pPr>
        <w:tabs>
          <w:tab w:val="clear" w:pos="1191"/>
          <w:tab w:val="clear" w:pos="1588"/>
          <w:tab w:val="left" w:pos="1418"/>
        </w:tabs>
        <w:spacing w:before="160"/>
        <w:rPr>
          <w:szCs w:val="22"/>
        </w:rPr>
      </w:pPr>
      <w:r w:rsidRPr="00D47F17">
        <w:rPr>
          <w:szCs w:val="22"/>
        </w:rPr>
        <w:tab/>
        <w:t>3.1</w:t>
      </w:r>
      <w:r w:rsidRPr="00D47F17">
        <w:rPr>
          <w:szCs w:val="22"/>
        </w:rPr>
        <w:tab/>
        <w:t>Круг ведения ОЦГ</w:t>
      </w:r>
    </w:p>
    <w:p w:rsidR="00EC74C0" w:rsidRPr="00D47F17" w:rsidRDefault="00EC74C0" w:rsidP="00BA2F46">
      <w:pPr>
        <w:tabs>
          <w:tab w:val="clear" w:pos="1191"/>
          <w:tab w:val="clear" w:pos="1588"/>
          <w:tab w:val="left" w:pos="1418"/>
        </w:tabs>
        <w:spacing w:before="160"/>
        <w:rPr>
          <w:szCs w:val="22"/>
        </w:rPr>
      </w:pPr>
      <w:r w:rsidRPr="00D47F17">
        <w:rPr>
          <w:szCs w:val="22"/>
        </w:rPr>
        <w:tab/>
        <w:t>3.2</w:t>
      </w:r>
      <w:r w:rsidRPr="00D47F17">
        <w:rPr>
          <w:szCs w:val="22"/>
        </w:rPr>
        <w:tab/>
      </w:r>
      <w:r w:rsidR="00BA2F46" w:rsidRPr="00D47F17">
        <w:rPr>
          <w:szCs w:val="24"/>
        </w:rPr>
        <w:t>Распределение подготовительных исследований</w:t>
      </w:r>
      <w:r w:rsidRPr="00D47F17">
        <w:rPr>
          <w:szCs w:val="24"/>
        </w:rPr>
        <w:t xml:space="preserve"> (CA/201, Приложение 8)</w:t>
      </w:r>
    </w:p>
    <w:p w:rsidR="009F45F2" w:rsidRPr="00D47F17" w:rsidRDefault="009F45F2" w:rsidP="00EC74C0">
      <w:pPr>
        <w:tabs>
          <w:tab w:val="clear" w:pos="1191"/>
          <w:tab w:val="clear" w:pos="1588"/>
          <w:tab w:val="left" w:pos="1418"/>
        </w:tabs>
        <w:spacing w:before="160"/>
        <w:ind w:left="1418" w:hanging="1418"/>
        <w:rPr>
          <w:szCs w:val="24"/>
        </w:rPr>
      </w:pPr>
      <w:r w:rsidRPr="00D47F17">
        <w:rPr>
          <w:szCs w:val="22"/>
        </w:rPr>
        <w:tab/>
      </w:r>
      <w:r w:rsidR="00EC74C0" w:rsidRPr="00D47F17">
        <w:rPr>
          <w:szCs w:val="22"/>
        </w:rPr>
        <w:t>3.3</w:t>
      </w:r>
      <w:r w:rsidRPr="00D47F17">
        <w:rPr>
          <w:szCs w:val="22"/>
        </w:rPr>
        <w:tab/>
      </w:r>
      <w:r w:rsidRPr="00D47F17">
        <w:rPr>
          <w:szCs w:val="24"/>
        </w:rPr>
        <w:t>Структура</w:t>
      </w:r>
      <w:r w:rsidRPr="00D47F17">
        <w:rPr>
          <w:szCs w:val="22"/>
        </w:rPr>
        <w:t xml:space="preserve"> Отчета ПСК по Главе </w:t>
      </w:r>
      <w:r w:rsidR="00EC74C0" w:rsidRPr="00D47F17">
        <w:rPr>
          <w:szCs w:val="22"/>
        </w:rPr>
        <w:t>1</w:t>
      </w:r>
      <w:r w:rsidRPr="00D47F17">
        <w:rPr>
          <w:szCs w:val="22"/>
        </w:rPr>
        <w:t xml:space="preserve"> (пункт</w:t>
      </w:r>
      <w:r w:rsidR="00EC74C0" w:rsidRPr="00D47F17">
        <w:rPr>
          <w:szCs w:val="22"/>
        </w:rPr>
        <w:t>ы</w:t>
      </w:r>
      <w:r w:rsidRPr="00D47F17">
        <w:rPr>
          <w:szCs w:val="22"/>
        </w:rPr>
        <w:t xml:space="preserve"> 1.1</w:t>
      </w:r>
      <w:r w:rsidR="00EC74C0" w:rsidRPr="00D47F17">
        <w:rPr>
          <w:szCs w:val="22"/>
        </w:rPr>
        <w:t xml:space="preserve"> и 1.2</w:t>
      </w:r>
      <w:r w:rsidRPr="00D47F17">
        <w:rPr>
          <w:szCs w:val="22"/>
        </w:rPr>
        <w:t xml:space="preserve"> повестки дня) </w:t>
      </w:r>
      <w:r w:rsidR="00EC74C0" w:rsidRPr="00D47F17">
        <w:rPr>
          <w:szCs w:val="24"/>
        </w:rPr>
        <w:t>(CA/201, Приложение 11)</w:t>
      </w:r>
    </w:p>
    <w:p w:rsidR="00EC74C0" w:rsidRPr="00D47F17" w:rsidRDefault="00EC74C0" w:rsidP="00BA2F46">
      <w:pPr>
        <w:tabs>
          <w:tab w:val="clear" w:pos="1191"/>
          <w:tab w:val="clear" w:pos="1588"/>
          <w:tab w:val="left" w:pos="1418"/>
        </w:tabs>
        <w:spacing w:before="160"/>
        <w:ind w:left="1418" w:hanging="1418"/>
        <w:rPr>
          <w:szCs w:val="22"/>
        </w:rPr>
      </w:pPr>
      <w:r w:rsidRPr="00D47F17">
        <w:rPr>
          <w:szCs w:val="24"/>
        </w:rPr>
        <w:t>4</w:t>
      </w:r>
      <w:r w:rsidRPr="00D47F17">
        <w:rPr>
          <w:szCs w:val="24"/>
        </w:rPr>
        <w:tab/>
      </w:r>
      <w:r w:rsidR="00BA2F46" w:rsidRPr="00D47F17">
        <w:rPr>
          <w:szCs w:val="24"/>
        </w:rPr>
        <w:t>Назначение заместителей председателя</w:t>
      </w:r>
    </w:p>
    <w:p w:rsidR="009F45F2" w:rsidRPr="00D47F17" w:rsidRDefault="009F45F2" w:rsidP="00EC74C0">
      <w:pPr>
        <w:spacing w:before="160"/>
        <w:rPr>
          <w:szCs w:val="22"/>
        </w:rPr>
      </w:pPr>
      <w:r w:rsidRPr="00D47F17">
        <w:rPr>
          <w:szCs w:val="22"/>
        </w:rPr>
        <w:t>5</w:t>
      </w:r>
      <w:r w:rsidRPr="00D47F17">
        <w:rPr>
          <w:szCs w:val="22"/>
        </w:rPr>
        <w:tab/>
        <w:t xml:space="preserve">Представление и распределение входных документов </w:t>
      </w:r>
    </w:p>
    <w:p w:rsidR="009F45F2" w:rsidRPr="00D47F17" w:rsidRDefault="009F45F2" w:rsidP="0041767E">
      <w:pPr>
        <w:spacing w:before="160"/>
        <w:rPr>
          <w:szCs w:val="22"/>
        </w:rPr>
      </w:pPr>
      <w:r w:rsidRPr="00D47F17">
        <w:rPr>
          <w:szCs w:val="22"/>
        </w:rPr>
        <w:t>6</w:t>
      </w:r>
      <w:r w:rsidRPr="00D47F17">
        <w:rPr>
          <w:szCs w:val="22"/>
        </w:rPr>
        <w:tab/>
      </w:r>
      <w:r w:rsidR="0041767E" w:rsidRPr="00D47F17">
        <w:rPr>
          <w:color w:val="000000"/>
          <w:szCs w:val="22"/>
        </w:rPr>
        <w:t>Рассмотрение программы будущей работы и расписания собраний</w:t>
      </w:r>
    </w:p>
    <w:p w:rsidR="009F45F2" w:rsidRPr="00D47F17" w:rsidRDefault="009F45F2" w:rsidP="00EC74C0">
      <w:pPr>
        <w:spacing w:before="160"/>
        <w:rPr>
          <w:szCs w:val="22"/>
        </w:rPr>
      </w:pPr>
      <w:r w:rsidRPr="00D47F17">
        <w:rPr>
          <w:szCs w:val="22"/>
        </w:rPr>
        <w:t>7</w:t>
      </w:r>
      <w:proofErr w:type="gramStart"/>
      <w:r w:rsidRPr="00D47F17">
        <w:rPr>
          <w:szCs w:val="22"/>
        </w:rPr>
        <w:tab/>
        <w:t>Л</w:t>
      </w:r>
      <w:proofErr w:type="gramEnd"/>
      <w:r w:rsidRPr="00D47F17">
        <w:rPr>
          <w:szCs w:val="22"/>
        </w:rPr>
        <w:t>юбые другие вопросы</w:t>
      </w:r>
    </w:p>
    <w:p w:rsidR="00FD265E" w:rsidRPr="00D47F17" w:rsidRDefault="009F45F2" w:rsidP="0041767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600"/>
        <w:rPr>
          <w:szCs w:val="22"/>
        </w:rPr>
      </w:pPr>
      <w:r w:rsidRPr="00D47F17">
        <w:rPr>
          <w:szCs w:val="22"/>
        </w:rPr>
        <w:tab/>
      </w:r>
      <w:r w:rsidR="00EC74C0" w:rsidRPr="00D47F17">
        <w:rPr>
          <w:szCs w:val="22"/>
        </w:rPr>
        <w:t xml:space="preserve">T. </w:t>
      </w:r>
      <w:r w:rsidR="0041767E" w:rsidRPr="00D47F17">
        <w:rPr>
          <w:szCs w:val="22"/>
        </w:rPr>
        <w:t>ЭВЕРС</w:t>
      </w:r>
      <w:r w:rsidRPr="00D47F17">
        <w:rPr>
          <w:szCs w:val="22"/>
        </w:rPr>
        <w:br/>
      </w:r>
      <w:r w:rsidRPr="00D47F17">
        <w:rPr>
          <w:szCs w:val="22"/>
        </w:rPr>
        <w:tab/>
        <w:t xml:space="preserve">Председатель Объединенной целевой группы </w:t>
      </w:r>
      <w:r w:rsidR="00EC74C0" w:rsidRPr="00D47F17">
        <w:rPr>
          <w:szCs w:val="22"/>
        </w:rPr>
        <w:t>4-</w:t>
      </w:r>
      <w:r w:rsidRPr="00D47F17">
        <w:rPr>
          <w:szCs w:val="22"/>
        </w:rPr>
        <w:t>5-6</w:t>
      </w:r>
      <w:r w:rsidR="00EC74C0" w:rsidRPr="00D47F17">
        <w:rPr>
          <w:szCs w:val="22"/>
        </w:rPr>
        <w:t>-7</w:t>
      </w:r>
    </w:p>
    <w:sectPr w:rsidR="00FD265E" w:rsidRPr="00D47F17" w:rsidSect="0039107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92" w:rsidRDefault="005B4692">
      <w:r>
        <w:separator/>
      </w:r>
    </w:p>
  </w:endnote>
  <w:endnote w:type="continuationSeparator" w:id="0">
    <w:p w:rsidR="005B4692" w:rsidRDefault="005B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D97" w:rsidRDefault="00B01D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692" w:rsidRPr="00B01D97" w:rsidRDefault="00B01D97" w:rsidP="00B01D97">
    <w:pPr>
      <w:pStyle w:val="Footer"/>
    </w:pPr>
    <w:fldSimple w:instr=" FILENAME  \p  \* MERGEFORMAT ">
      <w:r>
        <w:t>Y:\APP\BR\CIRCS_DMS\CACE\500\564\564R.docx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5B4692" w:rsidTr="00982FB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B4692" w:rsidRDefault="005B4692" w:rsidP="00982FB4">
          <w:pPr>
            <w:pStyle w:val="itu"/>
          </w:pPr>
          <w:proofErr w:type="spellStart"/>
          <w:r>
            <w:t>Place</w:t>
          </w:r>
          <w:proofErr w:type="spellEnd"/>
          <w:r>
            <w:t xml:space="preserve"> des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B4692" w:rsidRDefault="005B4692" w:rsidP="00982FB4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B4692" w:rsidRDefault="005B4692" w:rsidP="00982FB4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B4692" w:rsidRPr="00CF07DD" w:rsidRDefault="005B4692" w:rsidP="00982FB4">
          <w:pPr>
            <w:pStyle w:val="itu"/>
            <w:rPr>
              <w:rFonts w:asciiTheme="minorHAnsi" w:hAnsiTheme="minorHAnsi"/>
            </w:rPr>
          </w:pPr>
          <w:r>
            <w:t>E-</w:t>
          </w:r>
          <w:proofErr w:type="spellStart"/>
          <w:r>
            <w:t>mail</w:t>
          </w:r>
          <w:proofErr w:type="spellEnd"/>
          <w:r>
            <w:t>:</w:t>
          </w:r>
          <w:r>
            <w:tab/>
          </w:r>
          <w:hyperlink r:id="rId1" w:history="1">
            <w:r w:rsidR="00CF07DD" w:rsidRPr="0003684F">
              <w:rPr>
                <w:rStyle w:val="Hyperlink"/>
              </w:rPr>
              <w:t>itumail@itu.int</w:t>
            </w:r>
          </w:hyperlink>
          <w:r w:rsidR="00CF07DD">
            <w:rPr>
              <w:rFonts w:asciiTheme="minorHAnsi" w:hAnsiTheme="minorHAnsi"/>
            </w:rPr>
            <w:t xml:space="preserve"> </w:t>
          </w:r>
        </w:p>
      </w:tc>
    </w:tr>
    <w:tr w:rsidR="005B4692" w:rsidTr="00982FB4">
      <w:trPr>
        <w:cantSplit/>
      </w:trPr>
      <w:tc>
        <w:tcPr>
          <w:tcW w:w="1062" w:type="pct"/>
        </w:tcPr>
        <w:p w:rsidR="005B4692" w:rsidRDefault="005B4692" w:rsidP="00982FB4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5B4692" w:rsidRDefault="005B4692" w:rsidP="00982FB4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5B4692" w:rsidRDefault="005B4692" w:rsidP="00982FB4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5B4692" w:rsidRPr="00CF07DD" w:rsidRDefault="005B4692" w:rsidP="00982FB4">
          <w:pPr>
            <w:pStyle w:val="itu"/>
            <w:rPr>
              <w:rFonts w:asciiTheme="minorHAnsi" w:hAnsiTheme="minorHAnsi"/>
            </w:rPr>
          </w:pPr>
          <w:r>
            <w:tab/>
          </w:r>
          <w:hyperlink r:id="rId2" w:history="1">
            <w:r w:rsidRPr="00CF07DD">
              <w:rPr>
                <w:rStyle w:val="Hyperlink"/>
              </w:rPr>
              <w:t>http://www.itu.int/</w:t>
            </w:r>
          </w:hyperlink>
          <w:r w:rsidR="00CF07DD">
            <w:rPr>
              <w:rFonts w:asciiTheme="minorHAnsi" w:hAnsiTheme="minorHAnsi"/>
            </w:rPr>
            <w:t xml:space="preserve"> </w:t>
          </w:r>
        </w:p>
      </w:tc>
    </w:tr>
    <w:tr w:rsidR="005B4692" w:rsidTr="00982FB4">
      <w:trPr>
        <w:cantSplit/>
      </w:trPr>
      <w:tc>
        <w:tcPr>
          <w:tcW w:w="1062" w:type="pct"/>
        </w:tcPr>
        <w:p w:rsidR="005B4692" w:rsidRDefault="005B4692" w:rsidP="00982FB4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5B4692" w:rsidRDefault="005B4692" w:rsidP="00982FB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B4692" w:rsidRDefault="005B4692" w:rsidP="00982FB4">
          <w:pPr>
            <w:pStyle w:val="itu"/>
          </w:pPr>
        </w:p>
      </w:tc>
      <w:tc>
        <w:tcPr>
          <w:tcW w:w="1131" w:type="pct"/>
        </w:tcPr>
        <w:p w:rsidR="005B4692" w:rsidRDefault="005B4692" w:rsidP="00982FB4">
          <w:pPr>
            <w:pStyle w:val="itu"/>
          </w:pPr>
        </w:p>
      </w:tc>
    </w:tr>
  </w:tbl>
  <w:p w:rsidR="005B4692" w:rsidRPr="00391079" w:rsidRDefault="005B4692" w:rsidP="00391079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92" w:rsidRDefault="005B4692">
      <w:r>
        <w:t>____________________</w:t>
      </w:r>
    </w:p>
  </w:footnote>
  <w:footnote w:type="continuationSeparator" w:id="0">
    <w:p w:rsidR="005B4692" w:rsidRDefault="005B4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D97" w:rsidRDefault="00B01D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692" w:rsidRPr="00DD0B9D" w:rsidRDefault="005B4692" w:rsidP="00B01D97">
    <w:pPr>
      <w:pStyle w:val="Header"/>
      <w:spacing w:after="360"/>
      <w:rPr>
        <w:bCs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1D97">
      <w:rPr>
        <w:rStyle w:val="PageNumber"/>
        <w:noProof/>
      </w:rPr>
      <w:t>6</w:t>
    </w:r>
    <w:r>
      <w:rPr>
        <w:rStyle w:val="PageNumber"/>
      </w:rPr>
      <w:fldChar w:fldCharType="end"/>
    </w:r>
    <w:r>
      <w:t xml:space="preserve"> </w:t>
    </w:r>
    <w:bookmarkStart w:id="4" w:name="_GoBack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D97" w:rsidRDefault="00B01D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C0"/>
    <w:rsid w:val="00010C54"/>
    <w:rsid w:val="00034DC7"/>
    <w:rsid w:val="000759FF"/>
    <w:rsid w:val="00094565"/>
    <w:rsid w:val="00096425"/>
    <w:rsid w:val="000B10C8"/>
    <w:rsid w:val="000D5B62"/>
    <w:rsid w:val="000D6834"/>
    <w:rsid w:val="00110191"/>
    <w:rsid w:val="001210A0"/>
    <w:rsid w:val="00121163"/>
    <w:rsid w:val="0013022B"/>
    <w:rsid w:val="00133BB7"/>
    <w:rsid w:val="001347E9"/>
    <w:rsid w:val="00144BCE"/>
    <w:rsid w:val="00146DA4"/>
    <w:rsid w:val="001A0399"/>
    <w:rsid w:val="001A0D32"/>
    <w:rsid w:val="001D470B"/>
    <w:rsid w:val="001D5986"/>
    <w:rsid w:val="00210CC7"/>
    <w:rsid w:val="00240F7D"/>
    <w:rsid w:val="00284811"/>
    <w:rsid w:val="00331892"/>
    <w:rsid w:val="00363199"/>
    <w:rsid w:val="003847D0"/>
    <w:rsid w:val="003871FD"/>
    <w:rsid w:val="00391079"/>
    <w:rsid w:val="0039235B"/>
    <w:rsid w:val="003B2795"/>
    <w:rsid w:val="003D660F"/>
    <w:rsid w:val="003D73A3"/>
    <w:rsid w:val="003E4014"/>
    <w:rsid w:val="00412C7C"/>
    <w:rsid w:val="00414E3A"/>
    <w:rsid w:val="0041767E"/>
    <w:rsid w:val="00423373"/>
    <w:rsid w:val="004560C0"/>
    <w:rsid w:val="00460BE3"/>
    <w:rsid w:val="00463003"/>
    <w:rsid w:val="004750CC"/>
    <w:rsid w:val="004766D6"/>
    <w:rsid w:val="00491614"/>
    <w:rsid w:val="004B2FC0"/>
    <w:rsid w:val="004E219C"/>
    <w:rsid w:val="004F2963"/>
    <w:rsid w:val="00500ED6"/>
    <w:rsid w:val="00502980"/>
    <w:rsid w:val="0053265A"/>
    <w:rsid w:val="0057225F"/>
    <w:rsid w:val="00577D2C"/>
    <w:rsid w:val="00581B12"/>
    <w:rsid w:val="0058238C"/>
    <w:rsid w:val="005B0E4B"/>
    <w:rsid w:val="005B4692"/>
    <w:rsid w:val="005C0F6C"/>
    <w:rsid w:val="005F2092"/>
    <w:rsid w:val="005F312C"/>
    <w:rsid w:val="006427AE"/>
    <w:rsid w:val="006746F0"/>
    <w:rsid w:val="00677437"/>
    <w:rsid w:val="006A45E7"/>
    <w:rsid w:val="006C2522"/>
    <w:rsid w:val="006C391F"/>
    <w:rsid w:val="006E499E"/>
    <w:rsid w:val="00713C81"/>
    <w:rsid w:val="00713E35"/>
    <w:rsid w:val="00746342"/>
    <w:rsid w:val="00762419"/>
    <w:rsid w:val="007A33BD"/>
    <w:rsid w:val="007B136C"/>
    <w:rsid w:val="007F3D02"/>
    <w:rsid w:val="00824214"/>
    <w:rsid w:val="00843333"/>
    <w:rsid w:val="008441B9"/>
    <w:rsid w:val="00845023"/>
    <w:rsid w:val="00845D08"/>
    <w:rsid w:val="0086685A"/>
    <w:rsid w:val="008773C1"/>
    <w:rsid w:val="008A604B"/>
    <w:rsid w:val="008C137D"/>
    <w:rsid w:val="008F1930"/>
    <w:rsid w:val="008F4DCF"/>
    <w:rsid w:val="00946425"/>
    <w:rsid w:val="00966EDF"/>
    <w:rsid w:val="0096730C"/>
    <w:rsid w:val="00976781"/>
    <w:rsid w:val="00982FB4"/>
    <w:rsid w:val="00997A21"/>
    <w:rsid w:val="009B0DE0"/>
    <w:rsid w:val="009C3566"/>
    <w:rsid w:val="009D4316"/>
    <w:rsid w:val="009F45F2"/>
    <w:rsid w:val="00A54BF6"/>
    <w:rsid w:val="00A75582"/>
    <w:rsid w:val="00A77AC0"/>
    <w:rsid w:val="00A85B89"/>
    <w:rsid w:val="00AD6B14"/>
    <w:rsid w:val="00AF44F0"/>
    <w:rsid w:val="00AF685D"/>
    <w:rsid w:val="00B01D97"/>
    <w:rsid w:val="00B3211D"/>
    <w:rsid w:val="00B46711"/>
    <w:rsid w:val="00B477A0"/>
    <w:rsid w:val="00B50489"/>
    <w:rsid w:val="00B7127F"/>
    <w:rsid w:val="00B84155"/>
    <w:rsid w:val="00BA0623"/>
    <w:rsid w:val="00BA2F46"/>
    <w:rsid w:val="00BA3152"/>
    <w:rsid w:val="00BB4971"/>
    <w:rsid w:val="00BC05DF"/>
    <w:rsid w:val="00BE6BBC"/>
    <w:rsid w:val="00C211FE"/>
    <w:rsid w:val="00C26B46"/>
    <w:rsid w:val="00C30644"/>
    <w:rsid w:val="00C373BC"/>
    <w:rsid w:val="00C4110D"/>
    <w:rsid w:val="00C4123B"/>
    <w:rsid w:val="00C5767A"/>
    <w:rsid w:val="00C61102"/>
    <w:rsid w:val="00C65F0F"/>
    <w:rsid w:val="00C87401"/>
    <w:rsid w:val="00C90599"/>
    <w:rsid w:val="00C907D8"/>
    <w:rsid w:val="00CA209C"/>
    <w:rsid w:val="00CB233F"/>
    <w:rsid w:val="00CC0BF5"/>
    <w:rsid w:val="00CC25A6"/>
    <w:rsid w:val="00CF07DD"/>
    <w:rsid w:val="00CF1596"/>
    <w:rsid w:val="00D131C9"/>
    <w:rsid w:val="00D17AD7"/>
    <w:rsid w:val="00D47F17"/>
    <w:rsid w:val="00D80BAC"/>
    <w:rsid w:val="00DA378A"/>
    <w:rsid w:val="00DA4001"/>
    <w:rsid w:val="00DD0B9D"/>
    <w:rsid w:val="00DD0EF0"/>
    <w:rsid w:val="00DD4F64"/>
    <w:rsid w:val="00E1009F"/>
    <w:rsid w:val="00E31A92"/>
    <w:rsid w:val="00E4088C"/>
    <w:rsid w:val="00E67DC3"/>
    <w:rsid w:val="00E706BE"/>
    <w:rsid w:val="00E923D0"/>
    <w:rsid w:val="00EA7375"/>
    <w:rsid w:val="00EA799C"/>
    <w:rsid w:val="00EC72B7"/>
    <w:rsid w:val="00EC74C0"/>
    <w:rsid w:val="00EE0406"/>
    <w:rsid w:val="00EE467C"/>
    <w:rsid w:val="00F0216D"/>
    <w:rsid w:val="00F36E7F"/>
    <w:rsid w:val="00F44CF3"/>
    <w:rsid w:val="00F67C5F"/>
    <w:rsid w:val="00F87F92"/>
    <w:rsid w:val="00F92A98"/>
    <w:rsid w:val="00F93AFD"/>
    <w:rsid w:val="00FA2085"/>
    <w:rsid w:val="00FB79E4"/>
    <w:rsid w:val="00FD265E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768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6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7678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aftertitle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link w:val="CallChar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976781"/>
  </w:style>
  <w:style w:type="paragraph" w:customStyle="1" w:styleId="Questiontitle">
    <w:name w:val="Question_title"/>
    <w:basedOn w:val="Rectitle"/>
    <w:next w:val="Questionref"/>
    <w:link w:val="QuestiontitleChar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aftertitle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aftertitle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76781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76781"/>
    <w:rPr>
      <w:position w:val="6"/>
      <w:sz w:val="16"/>
    </w:rPr>
  </w:style>
  <w:style w:type="paragraph" w:styleId="FootnoteText">
    <w:name w:val="footnote text"/>
    <w:basedOn w:val="Note"/>
    <w:link w:val="FootnoteTextChar"/>
    <w:rsid w:val="00210CC7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aliases w:val="encabezado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rsid w:val="0042337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link w:val="AnnexNoChar"/>
    <w:autoRedefine/>
    <w:rsid w:val="0042337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NotitleChar">
    <w:name w:val="Annex_No &amp; title Char"/>
    <w:basedOn w:val="DefaultParagraphFont"/>
    <w:link w:val="AnnexNotitle"/>
    <w:rsid w:val="00BB4971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284811"/>
    <w:rPr>
      <w:color w:val="0000FF"/>
      <w:u w:val="single"/>
    </w:rPr>
  </w:style>
  <w:style w:type="character" w:customStyle="1" w:styleId="CallChar">
    <w:name w:val="Call Char"/>
    <w:basedOn w:val="DefaultParagraphFont"/>
    <w:link w:val="Call"/>
    <w:rsid w:val="00FD265E"/>
    <w:rPr>
      <w:i/>
      <w:sz w:val="22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210CC7"/>
    <w:rPr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FD265E"/>
    <w:rPr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FD265E"/>
    <w:rPr>
      <w:caps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FD265E"/>
    <w:rPr>
      <w:sz w:val="22"/>
      <w:lang w:val="en-GB" w:eastAsia="en-US"/>
    </w:rPr>
  </w:style>
  <w:style w:type="paragraph" w:customStyle="1" w:styleId="Annexref">
    <w:name w:val="Annex_ref"/>
    <w:basedOn w:val="Normal"/>
    <w:next w:val="Normalaftertitle0"/>
    <w:rsid w:val="006427AE"/>
    <w:pPr>
      <w:keepNext/>
      <w:keepLines/>
      <w:spacing w:after="280"/>
      <w:jc w:val="center"/>
    </w:pPr>
    <w:rPr>
      <w:rFonts w:eastAsia="Times New Roman"/>
      <w:lang w:val="en-GB"/>
    </w:rPr>
  </w:style>
  <w:style w:type="paragraph" w:customStyle="1" w:styleId="Annextitle">
    <w:name w:val="Annex_title"/>
    <w:basedOn w:val="Normal"/>
    <w:next w:val="Annexref"/>
    <w:link w:val="AnnextitleChar1"/>
    <w:rsid w:val="006427AE"/>
    <w:pPr>
      <w:keepNext/>
      <w:keepLines/>
      <w:spacing w:before="240" w:after="280"/>
      <w:jc w:val="center"/>
    </w:pPr>
    <w:rPr>
      <w:rFonts w:ascii="Times New Roman Bold" w:eastAsia="Times New Roman" w:hAnsi="Times New Roman Bold"/>
      <w:b/>
      <w:sz w:val="26"/>
      <w:lang w:val="en-GB"/>
    </w:rPr>
  </w:style>
  <w:style w:type="paragraph" w:customStyle="1" w:styleId="Reasons">
    <w:name w:val="Reasons"/>
    <w:basedOn w:val="Normal"/>
    <w:link w:val="ReasonsChar"/>
    <w:qFormat/>
    <w:rsid w:val="00240F7D"/>
    <w:pPr>
      <w:tabs>
        <w:tab w:val="clear" w:pos="794"/>
        <w:tab w:val="clear" w:pos="1191"/>
        <w:tab w:val="left" w:pos="1134"/>
      </w:tabs>
    </w:pPr>
    <w:rPr>
      <w:rFonts w:eastAsia="Times New Roman"/>
    </w:rPr>
  </w:style>
  <w:style w:type="character" w:customStyle="1" w:styleId="AnnexNoChar">
    <w:name w:val="Annex_No Char"/>
    <w:basedOn w:val="DefaultParagraphFont"/>
    <w:link w:val="AnnexNo"/>
    <w:locked/>
    <w:rsid w:val="00240F7D"/>
    <w:rPr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240F7D"/>
    <w:rPr>
      <w:rFonts w:ascii="Times New Roman Bold" w:eastAsia="Times New Roman" w:hAnsi="Times New Roman Bold"/>
      <w:b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240F7D"/>
    <w:rPr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240F7D"/>
    <w:rPr>
      <w:rFonts w:eastAsia="Times New Roman"/>
      <w:sz w:val="22"/>
      <w:lang w:val="ru-RU" w:eastAsia="en-US"/>
    </w:rPr>
  </w:style>
  <w:style w:type="character" w:customStyle="1" w:styleId="TableheadChar">
    <w:name w:val="Table_head Char"/>
    <w:basedOn w:val="DefaultParagraphFont"/>
    <w:link w:val="Tablehead"/>
    <w:locked/>
    <w:rsid w:val="00240F7D"/>
    <w:rPr>
      <w:b/>
      <w:lang w:val="ru-RU" w:eastAsia="en-US"/>
    </w:rPr>
  </w:style>
  <w:style w:type="character" w:styleId="FollowedHyperlink">
    <w:name w:val="FollowedHyperlink"/>
    <w:basedOn w:val="DefaultParagraphFont"/>
    <w:rsid w:val="008F4DCF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rsid w:val="009F45F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F45F2"/>
    <w:rPr>
      <w:sz w:val="16"/>
      <w:szCs w:val="16"/>
      <w:lang w:val="ru-RU" w:eastAsia="en-US"/>
    </w:rPr>
  </w:style>
  <w:style w:type="paragraph" w:customStyle="1" w:styleId="AnnexRef0">
    <w:name w:val="Annex_Ref"/>
    <w:basedOn w:val="Normal"/>
    <w:next w:val="AnnexTitle0"/>
    <w:rsid w:val="009F45F2"/>
    <w:pPr>
      <w:keepNext/>
      <w:keepLines/>
      <w:overflowPunct/>
      <w:autoSpaceDE/>
      <w:autoSpaceDN/>
      <w:adjustRightInd/>
      <w:jc w:val="center"/>
      <w:textAlignment w:val="auto"/>
    </w:pPr>
    <w:rPr>
      <w:rFonts w:eastAsia="Times New Roman"/>
      <w:sz w:val="26"/>
      <w:lang w:val="en-GB"/>
    </w:rPr>
  </w:style>
  <w:style w:type="paragraph" w:customStyle="1" w:styleId="AnnexTitle0">
    <w:name w:val="Annex_Title"/>
    <w:basedOn w:val="Normal"/>
    <w:next w:val="Normalaftertitle0"/>
    <w:rsid w:val="009F45F2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eastAsia="Times New Roman"/>
      <w:b/>
      <w:sz w:val="26"/>
      <w:lang w:val="en-GB"/>
    </w:rPr>
  </w:style>
  <w:style w:type="paragraph" w:customStyle="1" w:styleId="headingb0">
    <w:name w:val="heading_b"/>
    <w:basedOn w:val="Heading3"/>
    <w:next w:val="Normal"/>
    <w:rsid w:val="009F45F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eastAsia="Times New Roman"/>
      <w:lang w:val="en-GB"/>
    </w:rPr>
  </w:style>
  <w:style w:type="paragraph" w:customStyle="1" w:styleId="Times">
    <w:name w:val="Times"/>
    <w:basedOn w:val="Normal"/>
    <w:rsid w:val="009F45F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Times New Roman" w:hAnsi="Helvetica"/>
      <w:lang w:val="fr-FR"/>
    </w:rPr>
  </w:style>
  <w:style w:type="paragraph" w:customStyle="1" w:styleId="ITUadres">
    <w:name w:val="ITU_adres"/>
    <w:basedOn w:val="Normal"/>
    <w:rsid w:val="009F45F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eastAsia="Times New Roman" w:hAnsi="Univers"/>
      <w:sz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6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7678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aftertitle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link w:val="CallChar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976781"/>
  </w:style>
  <w:style w:type="paragraph" w:customStyle="1" w:styleId="Questiontitle">
    <w:name w:val="Question_title"/>
    <w:basedOn w:val="Rectitle"/>
    <w:next w:val="Questionref"/>
    <w:link w:val="QuestiontitleChar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aftertitle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aftertitle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76781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76781"/>
    <w:rPr>
      <w:position w:val="6"/>
      <w:sz w:val="16"/>
    </w:rPr>
  </w:style>
  <w:style w:type="paragraph" w:styleId="FootnoteText">
    <w:name w:val="footnote text"/>
    <w:basedOn w:val="Note"/>
    <w:link w:val="FootnoteTextChar"/>
    <w:rsid w:val="00210CC7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aliases w:val="encabezado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rsid w:val="0042337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link w:val="AnnexNoChar"/>
    <w:autoRedefine/>
    <w:rsid w:val="0042337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NotitleChar">
    <w:name w:val="Annex_No &amp; title Char"/>
    <w:basedOn w:val="DefaultParagraphFont"/>
    <w:link w:val="AnnexNotitle"/>
    <w:rsid w:val="00BB4971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284811"/>
    <w:rPr>
      <w:color w:val="0000FF"/>
      <w:u w:val="single"/>
    </w:rPr>
  </w:style>
  <w:style w:type="character" w:customStyle="1" w:styleId="CallChar">
    <w:name w:val="Call Char"/>
    <w:basedOn w:val="DefaultParagraphFont"/>
    <w:link w:val="Call"/>
    <w:rsid w:val="00FD265E"/>
    <w:rPr>
      <w:i/>
      <w:sz w:val="22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210CC7"/>
    <w:rPr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FD265E"/>
    <w:rPr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FD265E"/>
    <w:rPr>
      <w:caps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FD265E"/>
    <w:rPr>
      <w:sz w:val="22"/>
      <w:lang w:val="en-GB" w:eastAsia="en-US"/>
    </w:rPr>
  </w:style>
  <w:style w:type="paragraph" w:customStyle="1" w:styleId="Annexref">
    <w:name w:val="Annex_ref"/>
    <w:basedOn w:val="Normal"/>
    <w:next w:val="Normalaftertitle0"/>
    <w:rsid w:val="006427AE"/>
    <w:pPr>
      <w:keepNext/>
      <w:keepLines/>
      <w:spacing w:after="280"/>
      <w:jc w:val="center"/>
    </w:pPr>
    <w:rPr>
      <w:rFonts w:eastAsia="Times New Roman"/>
      <w:lang w:val="en-GB"/>
    </w:rPr>
  </w:style>
  <w:style w:type="paragraph" w:customStyle="1" w:styleId="Annextitle">
    <w:name w:val="Annex_title"/>
    <w:basedOn w:val="Normal"/>
    <w:next w:val="Annexref"/>
    <w:link w:val="AnnextitleChar1"/>
    <w:rsid w:val="006427AE"/>
    <w:pPr>
      <w:keepNext/>
      <w:keepLines/>
      <w:spacing w:before="240" w:after="280"/>
      <w:jc w:val="center"/>
    </w:pPr>
    <w:rPr>
      <w:rFonts w:ascii="Times New Roman Bold" w:eastAsia="Times New Roman" w:hAnsi="Times New Roman Bold"/>
      <w:b/>
      <w:sz w:val="26"/>
      <w:lang w:val="en-GB"/>
    </w:rPr>
  </w:style>
  <w:style w:type="paragraph" w:customStyle="1" w:styleId="Reasons">
    <w:name w:val="Reasons"/>
    <w:basedOn w:val="Normal"/>
    <w:link w:val="ReasonsChar"/>
    <w:qFormat/>
    <w:rsid w:val="00240F7D"/>
    <w:pPr>
      <w:tabs>
        <w:tab w:val="clear" w:pos="794"/>
        <w:tab w:val="clear" w:pos="1191"/>
        <w:tab w:val="left" w:pos="1134"/>
      </w:tabs>
    </w:pPr>
    <w:rPr>
      <w:rFonts w:eastAsia="Times New Roman"/>
    </w:rPr>
  </w:style>
  <w:style w:type="character" w:customStyle="1" w:styleId="AnnexNoChar">
    <w:name w:val="Annex_No Char"/>
    <w:basedOn w:val="DefaultParagraphFont"/>
    <w:link w:val="AnnexNo"/>
    <w:locked/>
    <w:rsid w:val="00240F7D"/>
    <w:rPr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240F7D"/>
    <w:rPr>
      <w:rFonts w:ascii="Times New Roman Bold" w:eastAsia="Times New Roman" w:hAnsi="Times New Roman Bold"/>
      <w:b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240F7D"/>
    <w:rPr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240F7D"/>
    <w:rPr>
      <w:rFonts w:eastAsia="Times New Roman"/>
      <w:sz w:val="22"/>
      <w:lang w:val="ru-RU" w:eastAsia="en-US"/>
    </w:rPr>
  </w:style>
  <w:style w:type="character" w:customStyle="1" w:styleId="TableheadChar">
    <w:name w:val="Table_head Char"/>
    <w:basedOn w:val="DefaultParagraphFont"/>
    <w:link w:val="Tablehead"/>
    <w:locked/>
    <w:rsid w:val="00240F7D"/>
    <w:rPr>
      <w:b/>
      <w:lang w:val="ru-RU" w:eastAsia="en-US"/>
    </w:rPr>
  </w:style>
  <w:style w:type="character" w:styleId="FollowedHyperlink">
    <w:name w:val="FollowedHyperlink"/>
    <w:basedOn w:val="DefaultParagraphFont"/>
    <w:rsid w:val="008F4DCF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rsid w:val="009F45F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F45F2"/>
    <w:rPr>
      <w:sz w:val="16"/>
      <w:szCs w:val="16"/>
      <w:lang w:val="ru-RU" w:eastAsia="en-US"/>
    </w:rPr>
  </w:style>
  <w:style w:type="paragraph" w:customStyle="1" w:styleId="AnnexRef0">
    <w:name w:val="Annex_Ref"/>
    <w:basedOn w:val="Normal"/>
    <w:next w:val="AnnexTitle0"/>
    <w:rsid w:val="009F45F2"/>
    <w:pPr>
      <w:keepNext/>
      <w:keepLines/>
      <w:overflowPunct/>
      <w:autoSpaceDE/>
      <w:autoSpaceDN/>
      <w:adjustRightInd/>
      <w:jc w:val="center"/>
      <w:textAlignment w:val="auto"/>
    </w:pPr>
    <w:rPr>
      <w:rFonts w:eastAsia="Times New Roman"/>
      <w:sz w:val="26"/>
      <w:lang w:val="en-GB"/>
    </w:rPr>
  </w:style>
  <w:style w:type="paragraph" w:customStyle="1" w:styleId="AnnexTitle0">
    <w:name w:val="Annex_Title"/>
    <w:basedOn w:val="Normal"/>
    <w:next w:val="Normalaftertitle0"/>
    <w:rsid w:val="009F45F2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eastAsia="Times New Roman"/>
      <w:b/>
      <w:sz w:val="26"/>
      <w:lang w:val="en-GB"/>
    </w:rPr>
  </w:style>
  <w:style w:type="paragraph" w:customStyle="1" w:styleId="headingb0">
    <w:name w:val="heading_b"/>
    <w:basedOn w:val="Heading3"/>
    <w:next w:val="Normal"/>
    <w:rsid w:val="009F45F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eastAsia="Times New Roman"/>
      <w:lang w:val="en-GB"/>
    </w:rPr>
  </w:style>
  <w:style w:type="paragraph" w:customStyle="1" w:styleId="Times">
    <w:name w:val="Times"/>
    <w:basedOn w:val="Normal"/>
    <w:rsid w:val="009F45F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Times New Roman" w:hAnsi="Helvetica"/>
      <w:lang w:val="fr-FR"/>
    </w:rPr>
  </w:style>
  <w:style w:type="paragraph" w:customStyle="1" w:styleId="ITUadres">
    <w:name w:val="ITU_adres"/>
    <w:basedOn w:val="Normal"/>
    <w:rsid w:val="009F45F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eastAsia="Times New Roman" w:hAnsi="Univers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jtg4567@itu.int" TargetMode="External"/><Relationship Id="rId18" Type="http://schemas.openxmlformats.org/officeDocument/2006/relationships/hyperlink" Target="http://www.itu.int/md/R12-JTG4567-C/en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itu.int/travel/index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thomas.ewers@bnetza.de" TargetMode="External"/><Relationship Id="rId17" Type="http://schemas.openxmlformats.org/officeDocument/2006/relationships/hyperlink" Target="http://www.itu.int/cgi-bin/htsh/compass/cvc.param.sh?acvty_code=sg7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cgi-bin/htsh/compass/cvc.param.sh?acvty_code=sg6" TargetMode="External"/><Relationship Id="rId20" Type="http://schemas.openxmlformats.org/officeDocument/2006/relationships/hyperlink" Target="http://www.itu.int/ITU-R/go/delegate-reg-info/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oth/R0A0600004B/en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itu.int/cgi-bin/htsh/compass/cvc.param.sh?acvty_code=sg5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itu.int/oth/R0A0600004C/en" TargetMode="External"/><Relationship Id="rId19" Type="http://schemas.openxmlformats.org/officeDocument/2006/relationships/hyperlink" Target="mailto:servicedesk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tu.int/cgi-bin/htsh/compass/cvc.param.sh?acvty_code=sg4" TargetMode="External"/><Relationship Id="rId22" Type="http://schemas.openxmlformats.org/officeDocument/2006/relationships/hyperlink" Target="http://www.itu.int/md/R00-CA-CIR-0201/e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E9E07-3A34-4ED6-A6D1-3AD72CA5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1381</Words>
  <Characters>10276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11634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bonnici</cp:lastModifiedBy>
  <cp:revision>3</cp:revision>
  <cp:lastPrinted>2012-03-22T13:56:00Z</cp:lastPrinted>
  <dcterms:created xsi:type="dcterms:W3CDTF">2012-03-22T15:31:00Z</dcterms:created>
  <dcterms:modified xsi:type="dcterms:W3CDTF">2012-03-22T15:32:00Z</dcterms:modified>
</cp:coreProperties>
</file>