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6DB6" w:rsidRPr="00D35752" w:rsidTr="0051072C">
        <w:tc>
          <w:tcPr>
            <w:tcW w:w="8188" w:type="dxa"/>
            <w:vAlign w:val="center"/>
          </w:tcPr>
          <w:p w:rsidR="00846DB6" w:rsidRPr="009828BD" w:rsidRDefault="00846DB6" w:rsidP="001D0684">
            <w:pPr>
              <w:tabs>
                <w:tab w:val="right" w:pos="8647"/>
              </w:tabs>
              <w:spacing w:before="240"/>
              <w:rPr>
                <w:rFonts w:ascii="SimSun"/>
                <w:sz w:val="36"/>
                <w:szCs w:val="36"/>
              </w:rPr>
            </w:pPr>
            <w:r w:rsidRPr="009828BD">
              <w:rPr>
                <w:rFonts w:ascii="SimSun" w:hAnsi="SimSun" w:hint="eastAsia"/>
                <w:spacing w:val="24"/>
                <w:sz w:val="44"/>
                <w:szCs w:val="44"/>
              </w:rPr>
              <w:t>国</w:t>
            </w:r>
            <w:r w:rsidRPr="009828BD">
              <w:rPr>
                <w:rFonts w:ascii="SimSun" w:hAnsi="SimSun"/>
                <w:spacing w:val="24"/>
                <w:sz w:val="44"/>
                <w:szCs w:val="44"/>
              </w:rPr>
              <w:t xml:space="preserve"> </w:t>
            </w:r>
            <w:r w:rsidRPr="009828BD">
              <w:rPr>
                <w:rFonts w:ascii="SimSun" w:hAnsi="SimSun" w:hint="eastAsia"/>
                <w:spacing w:val="24"/>
                <w:sz w:val="44"/>
                <w:szCs w:val="44"/>
              </w:rPr>
              <w:t>际</w:t>
            </w:r>
            <w:r w:rsidRPr="009828BD">
              <w:rPr>
                <w:rFonts w:ascii="SimSun" w:hAnsi="SimSun"/>
                <w:spacing w:val="24"/>
                <w:sz w:val="44"/>
                <w:szCs w:val="44"/>
              </w:rPr>
              <w:t xml:space="preserve"> </w:t>
            </w:r>
            <w:r w:rsidRPr="009828BD">
              <w:rPr>
                <w:rFonts w:ascii="SimSun" w:hAnsi="SimSun" w:hint="eastAsia"/>
                <w:spacing w:val="24"/>
                <w:sz w:val="44"/>
                <w:szCs w:val="44"/>
              </w:rPr>
              <w:t>电</w:t>
            </w:r>
            <w:r w:rsidRPr="009828BD">
              <w:rPr>
                <w:rFonts w:ascii="SimSun" w:hAnsi="SimSun"/>
                <w:spacing w:val="24"/>
                <w:sz w:val="44"/>
                <w:szCs w:val="44"/>
              </w:rPr>
              <w:t xml:space="preserve"> </w:t>
            </w:r>
            <w:r w:rsidRPr="009828BD">
              <w:rPr>
                <w:rFonts w:ascii="SimSun" w:hAnsi="SimSun" w:hint="eastAsia"/>
                <w:spacing w:val="24"/>
                <w:sz w:val="44"/>
                <w:szCs w:val="44"/>
              </w:rPr>
              <w:t>信</w:t>
            </w:r>
            <w:r w:rsidRPr="009828BD">
              <w:rPr>
                <w:rFonts w:ascii="SimSun" w:hAnsi="SimSun"/>
                <w:spacing w:val="24"/>
                <w:sz w:val="44"/>
                <w:szCs w:val="44"/>
              </w:rPr>
              <w:t xml:space="preserve"> </w:t>
            </w:r>
            <w:r w:rsidRPr="009828BD">
              <w:rPr>
                <w:rFonts w:ascii="SimSun" w:hAnsi="SimSun" w:hint="eastAsia"/>
                <w:spacing w:val="24"/>
                <w:sz w:val="44"/>
                <w:szCs w:val="44"/>
              </w:rPr>
              <w:t>联</w:t>
            </w:r>
            <w:r w:rsidRPr="009828BD">
              <w:rPr>
                <w:rFonts w:ascii="SimSun" w:hAnsi="SimSun"/>
                <w:spacing w:val="24"/>
                <w:sz w:val="44"/>
                <w:szCs w:val="44"/>
              </w:rPr>
              <w:t xml:space="preserve"> </w:t>
            </w:r>
            <w:r w:rsidRPr="009828BD">
              <w:rPr>
                <w:rFonts w:ascii="SimSun" w:hAnsi="SimSun" w:hint="eastAsia"/>
                <w:spacing w:val="24"/>
                <w:sz w:val="44"/>
                <w:szCs w:val="44"/>
              </w:rPr>
              <w:t>盟</w:t>
            </w:r>
          </w:p>
          <w:p w:rsidR="00846DB6" w:rsidRPr="00D35752" w:rsidRDefault="00846DB6" w:rsidP="001D0684">
            <w:pPr>
              <w:spacing w:before="0"/>
            </w:pPr>
          </w:p>
        </w:tc>
        <w:tc>
          <w:tcPr>
            <w:tcW w:w="1667" w:type="dxa"/>
          </w:tcPr>
          <w:p w:rsidR="00846DB6" w:rsidRPr="00D35752" w:rsidRDefault="00FA0ABB" w:rsidP="001D0684">
            <w:pPr>
              <w:spacing w:before="0"/>
              <w:jc w:val="right"/>
            </w:pPr>
            <w:r>
              <w:rPr>
                <w:noProof/>
                <w:lang w:val="en-US" w:eastAsia="zh-CN"/>
              </w:rPr>
              <w:drawing>
                <wp:inline distT="0" distB="0" distL="0" distR="0" wp14:anchorId="09514358" wp14:editId="0D912A1D">
                  <wp:extent cx="800100" cy="876300"/>
                  <wp:effectExtent l="0" t="0" r="0" b="0"/>
                  <wp:docPr id="1"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846DB6" w:rsidTr="0051072C">
        <w:trPr>
          <w:cantSplit/>
        </w:trPr>
        <w:tc>
          <w:tcPr>
            <w:tcW w:w="5075" w:type="dxa"/>
          </w:tcPr>
          <w:p w:rsidR="00846DB6" w:rsidRDefault="00846DB6" w:rsidP="001D0684">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846DB6" w:rsidRDefault="00846DB6" w:rsidP="001D0684">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846DB6" w:rsidRDefault="00846DB6" w:rsidP="001D068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846DB6" w:rsidTr="0051072C">
        <w:trPr>
          <w:cantSplit/>
        </w:trPr>
        <w:tc>
          <w:tcPr>
            <w:tcW w:w="2518" w:type="dxa"/>
          </w:tcPr>
          <w:p w:rsidR="00846DB6" w:rsidRPr="00F40936" w:rsidRDefault="00846DB6" w:rsidP="001D0684">
            <w:pPr>
              <w:tabs>
                <w:tab w:val="left" w:pos="7513"/>
              </w:tabs>
              <w:jc w:val="center"/>
              <w:rPr>
                <w:rFonts w:ascii="SimSun"/>
                <w:b/>
                <w:lang w:val="fr-FR" w:eastAsia="zh-CN"/>
              </w:rPr>
            </w:pPr>
            <w:bookmarkStart w:id="0" w:name="dletter"/>
            <w:bookmarkEnd w:id="0"/>
            <w:r w:rsidRPr="00F40936">
              <w:rPr>
                <w:rFonts w:ascii="SimSun" w:hAnsi="SimSun" w:hint="eastAsia"/>
                <w:b/>
                <w:lang w:eastAsia="zh-CN"/>
              </w:rPr>
              <w:t>行政通函</w:t>
            </w:r>
          </w:p>
          <w:p w:rsidR="00846DB6" w:rsidRPr="0068376F" w:rsidRDefault="00846DB6" w:rsidP="001D0684">
            <w:pPr>
              <w:tabs>
                <w:tab w:val="clear" w:pos="794"/>
                <w:tab w:val="clear" w:pos="1191"/>
                <w:tab w:val="clear" w:pos="1588"/>
              </w:tabs>
              <w:spacing w:before="0"/>
              <w:jc w:val="center"/>
              <w:rPr>
                <w:b/>
                <w:bCs/>
                <w:lang w:val="fr-FR" w:eastAsia="zh-CN"/>
              </w:rPr>
            </w:pPr>
            <w:bookmarkStart w:id="1" w:name="dnum"/>
            <w:bookmarkEnd w:id="1"/>
            <w:r w:rsidRPr="00F40936">
              <w:rPr>
                <w:b/>
                <w:bCs/>
                <w:lang w:val="fr-FR" w:eastAsia="zh-CN"/>
              </w:rPr>
              <w:t>CACE/</w:t>
            </w:r>
            <w:r>
              <w:rPr>
                <w:b/>
                <w:bCs/>
                <w:lang w:val="fr-FR" w:eastAsia="zh-CN"/>
              </w:rPr>
              <w:t>5</w:t>
            </w:r>
            <w:r w:rsidR="005F16F6">
              <w:rPr>
                <w:rFonts w:hint="eastAsia"/>
                <w:b/>
                <w:bCs/>
                <w:lang w:val="fr-FR" w:eastAsia="zh-CN"/>
              </w:rPr>
              <w:t>5</w:t>
            </w:r>
            <w:r w:rsidR="001800FC">
              <w:rPr>
                <w:rFonts w:hint="eastAsia"/>
                <w:b/>
                <w:bCs/>
                <w:lang w:val="fr-FR" w:eastAsia="zh-CN"/>
              </w:rPr>
              <w:t>8</w:t>
            </w:r>
          </w:p>
        </w:tc>
        <w:tc>
          <w:tcPr>
            <w:tcW w:w="7502" w:type="dxa"/>
          </w:tcPr>
          <w:p w:rsidR="00846DB6" w:rsidRDefault="005F16F6" w:rsidP="001D0684">
            <w:pPr>
              <w:tabs>
                <w:tab w:val="left" w:pos="7513"/>
              </w:tabs>
              <w:ind w:right="120"/>
              <w:jc w:val="right"/>
              <w:rPr>
                <w:lang w:eastAsia="zh-CN"/>
              </w:rPr>
            </w:pPr>
            <w:bookmarkStart w:id="2" w:name="ddate"/>
            <w:bookmarkEnd w:id="2"/>
            <w:r>
              <w:rPr>
                <w:lang w:eastAsia="zh-CN"/>
              </w:rPr>
              <w:t>201</w:t>
            </w:r>
            <w:r>
              <w:rPr>
                <w:rFonts w:hint="eastAsia"/>
                <w:lang w:eastAsia="zh-CN"/>
              </w:rPr>
              <w:t>2</w:t>
            </w:r>
            <w:r w:rsidR="00846DB6">
              <w:rPr>
                <w:rFonts w:hint="eastAsia"/>
                <w:lang w:eastAsia="zh-CN"/>
              </w:rPr>
              <w:t>年</w:t>
            </w:r>
            <w:r w:rsidR="001800FC">
              <w:rPr>
                <w:rFonts w:hint="eastAsia"/>
                <w:lang w:eastAsia="zh-CN"/>
              </w:rPr>
              <w:t>2</w:t>
            </w:r>
            <w:r w:rsidR="00846DB6">
              <w:rPr>
                <w:rFonts w:hint="eastAsia"/>
                <w:lang w:eastAsia="zh-CN"/>
              </w:rPr>
              <w:t>月</w:t>
            </w:r>
            <w:r w:rsidR="001800FC">
              <w:rPr>
                <w:rFonts w:hint="eastAsia"/>
                <w:lang w:eastAsia="zh-CN"/>
              </w:rPr>
              <w:t>8</w:t>
            </w:r>
            <w:r w:rsidR="00846DB6">
              <w:rPr>
                <w:rFonts w:hint="eastAsia"/>
                <w:lang w:eastAsia="zh-CN"/>
              </w:rPr>
              <w:t>日</w:t>
            </w:r>
          </w:p>
        </w:tc>
      </w:tr>
    </w:tbl>
    <w:p w:rsidR="00846DB6" w:rsidRDefault="001800FC" w:rsidP="001D0684">
      <w:pPr>
        <w:pStyle w:val="Head"/>
        <w:tabs>
          <w:tab w:val="left" w:pos="7513"/>
        </w:tabs>
        <w:spacing w:before="360"/>
        <w:jc w:val="center"/>
        <w:rPr>
          <w:rFonts w:ascii="SimSun"/>
          <w:b/>
          <w:bCs/>
          <w:lang w:eastAsia="zh-CN"/>
        </w:rPr>
      </w:pPr>
      <w:r>
        <w:rPr>
          <w:rFonts w:ascii="SimSun" w:hAnsi="SimSun" w:hint="eastAsia"/>
          <w:b/>
          <w:bCs/>
          <w:lang w:eastAsia="zh-CN"/>
        </w:rPr>
        <w:t>致国际电联</w:t>
      </w:r>
      <w:r>
        <w:rPr>
          <w:rFonts w:ascii="SimSun" w:hAnsi="SimSun" w:hint="eastAsia"/>
          <w:b/>
          <w:spacing w:val="12"/>
          <w:lang w:eastAsia="zh-CN"/>
        </w:rPr>
        <w:t>成员国</w:t>
      </w:r>
      <w:r>
        <w:rPr>
          <w:rFonts w:ascii="SimSun" w:hAnsi="SimSun" w:hint="eastAsia"/>
          <w:b/>
          <w:bCs/>
          <w:lang w:eastAsia="zh-CN"/>
        </w:rPr>
        <w:t>主管部门和参加无线电通信</w:t>
      </w:r>
      <w:r>
        <w:rPr>
          <w:rFonts w:ascii="SimSun" w:hAnsi="SimSun" w:hint="eastAsia"/>
          <w:b/>
          <w:bCs/>
          <w:lang w:eastAsia="zh-CN"/>
        </w:rPr>
        <w:br/>
      </w:r>
      <w:r>
        <w:rPr>
          <w:rFonts w:ascii="SimSun" w:hAnsi="SimSun" w:hint="eastAsia"/>
          <w:b/>
          <w:bCs/>
          <w:lang w:val="fr-CH" w:eastAsia="zh-CN"/>
        </w:rPr>
        <w:t>第</w:t>
      </w:r>
      <w:r>
        <w:rPr>
          <w:b/>
          <w:bCs/>
          <w:lang w:val="fr-CH" w:eastAsia="zh-CN"/>
        </w:rPr>
        <w:t>6</w:t>
      </w:r>
      <w:r>
        <w:rPr>
          <w:rFonts w:ascii="SimSun" w:hAnsi="SimSun" w:hint="eastAsia"/>
          <w:b/>
          <w:bCs/>
          <w:lang w:eastAsia="zh-CN"/>
        </w:rPr>
        <w:t>研究组工作的无线电通信部门成员和</w:t>
      </w:r>
      <w:r>
        <w:rPr>
          <w:rFonts w:cs="SimSun"/>
          <w:b/>
          <w:lang w:val="en-US" w:eastAsia="zh-CN"/>
        </w:rPr>
        <w:t>ITU-R</w:t>
      </w:r>
      <w:r>
        <w:rPr>
          <w:rFonts w:ascii="SimSun" w:hAnsi="SimSun" w:hint="eastAsia"/>
          <w:b/>
          <w:bCs/>
          <w:lang w:eastAsia="zh-CN"/>
        </w:rPr>
        <w:t>部门准成员</w:t>
      </w:r>
      <w:r>
        <w:rPr>
          <w:rFonts w:ascii="SimSun" w:hAnsi="SimSun" w:hint="eastAsia"/>
          <w:b/>
          <w:bCs/>
          <w:lang w:eastAsia="zh-CN"/>
        </w:rPr>
        <w:br/>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846DB6" w:rsidRDefault="00846DB6" w:rsidP="001D0684">
      <w:pPr>
        <w:pStyle w:val="Head"/>
        <w:tabs>
          <w:tab w:val="left" w:pos="7513"/>
        </w:tabs>
        <w:jc w:val="center"/>
        <w:rPr>
          <w:rFonts w:ascii="SimSun"/>
          <w:b/>
          <w:bCs/>
          <w:lang w:eastAsia="zh-CN"/>
        </w:rPr>
      </w:pPr>
    </w:p>
    <w:p w:rsidR="00846DB6" w:rsidRPr="00722C6B" w:rsidRDefault="00846DB6" w:rsidP="001D0684">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DB251E">
        <w:rPr>
          <w:rFonts w:hint="eastAsia"/>
          <w:b/>
          <w:bCs/>
          <w:lang w:eastAsia="zh-CN"/>
        </w:rPr>
        <w:t>6</w:t>
      </w:r>
      <w:r w:rsidRPr="00722C6B">
        <w:rPr>
          <w:rFonts w:ascii="SimSun" w:hAnsi="SimSun" w:hint="eastAsia"/>
          <w:b/>
          <w:bCs/>
          <w:lang w:eastAsia="zh-CN"/>
        </w:rPr>
        <w:t>研究组</w:t>
      </w:r>
      <w:r>
        <w:rPr>
          <w:rFonts w:ascii="SimSun" w:hAnsi="SimSun" w:hint="eastAsia"/>
          <w:b/>
          <w:bCs/>
          <w:lang w:eastAsia="zh-CN"/>
        </w:rPr>
        <w:t>（</w:t>
      </w:r>
      <w:r w:rsidR="00F91ECF">
        <w:rPr>
          <w:rFonts w:ascii="SimSun" w:hAnsi="SimSun" w:hint="eastAsia"/>
          <w:b/>
          <w:bCs/>
          <w:lang w:eastAsia="zh-CN"/>
        </w:rPr>
        <w:t>广播</w:t>
      </w:r>
      <w:r w:rsidR="005F16F6">
        <w:rPr>
          <w:rFonts w:ascii="SimSun" w:hAnsi="SimSun" w:hint="eastAsia"/>
          <w:b/>
          <w:bCs/>
          <w:lang w:eastAsia="zh-CN"/>
        </w:rPr>
        <w:t>业务</w:t>
      </w:r>
      <w:r>
        <w:rPr>
          <w:rFonts w:ascii="SimSun" w:hAnsi="SimSun" w:hint="eastAsia"/>
          <w:b/>
          <w:bCs/>
          <w:lang w:eastAsia="zh-CN"/>
        </w:rPr>
        <w:t>）</w:t>
      </w:r>
    </w:p>
    <w:p w:rsidR="00846DB6" w:rsidRDefault="00846DB6" w:rsidP="001D0684">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Pr="00722C6B">
        <w:rPr>
          <w:rFonts w:hint="eastAsia"/>
          <w:b/>
          <w:bCs/>
          <w:lang w:eastAsia="zh-CN"/>
        </w:rPr>
        <w:t>根据</w:t>
      </w:r>
      <w:r w:rsidRPr="00722C6B">
        <w:rPr>
          <w:b/>
          <w:bCs/>
          <w:lang w:eastAsia="zh-CN"/>
        </w:rPr>
        <w:t>ITU-R</w:t>
      </w:r>
      <w:r w:rsidRPr="00722C6B">
        <w:rPr>
          <w:rFonts w:hint="eastAsia"/>
          <w:b/>
          <w:bCs/>
          <w:lang w:eastAsia="zh-CN"/>
        </w:rPr>
        <w:t>第</w:t>
      </w:r>
      <w:r w:rsidRPr="00722C6B">
        <w:rPr>
          <w:b/>
          <w:bCs/>
          <w:lang w:eastAsia="zh-CN"/>
        </w:rPr>
        <w:t>1-</w:t>
      </w:r>
      <w:r w:rsidR="00DB251E">
        <w:rPr>
          <w:rFonts w:hint="eastAsia"/>
          <w:b/>
          <w:bCs/>
          <w:lang w:eastAsia="zh-CN"/>
        </w:rPr>
        <w:t>6</w:t>
      </w:r>
      <w:r w:rsidRPr="00722C6B">
        <w:rPr>
          <w:rFonts w:hint="eastAsia"/>
          <w:b/>
          <w:bCs/>
          <w:lang w:eastAsia="zh-CN"/>
        </w:rPr>
        <w:t>号决议第</w:t>
      </w:r>
      <w:r w:rsidRPr="00722C6B">
        <w:rPr>
          <w:b/>
          <w:bCs/>
          <w:lang w:eastAsia="zh-CN"/>
        </w:rPr>
        <w:t>10.3</w:t>
      </w:r>
      <w:r w:rsidRPr="00722C6B">
        <w:rPr>
          <w:rFonts w:hint="eastAsia"/>
          <w:b/>
          <w:bCs/>
          <w:lang w:eastAsia="zh-CN"/>
        </w:rPr>
        <w:t>段（以信函方式同时通过和批准程序）</w:t>
      </w:r>
      <w:r w:rsidRPr="00722C6B">
        <w:rPr>
          <w:rFonts w:hint="eastAsia"/>
          <w:b/>
          <w:bCs/>
          <w:lang w:val="es-ES_tradnl" w:eastAsia="zh-CN" w:bidi="ar-EG"/>
        </w:rPr>
        <w:t>以信函方式通过</w:t>
      </w:r>
      <w:r w:rsidR="0038774D">
        <w:rPr>
          <w:rFonts w:hint="eastAsia"/>
          <w:b/>
          <w:bCs/>
          <w:lang w:val="es-ES_tradnl" w:eastAsia="zh-CN" w:bidi="ar-EG"/>
        </w:rPr>
        <w:t>4</w:t>
      </w:r>
      <w:r w:rsidR="0038774D">
        <w:rPr>
          <w:rFonts w:hint="eastAsia"/>
          <w:b/>
          <w:bCs/>
          <w:lang w:val="es-ES_tradnl" w:eastAsia="zh-CN" w:bidi="ar-EG"/>
        </w:rPr>
        <w:t>份新建议书</w:t>
      </w:r>
      <w:r w:rsidR="0011041E">
        <w:rPr>
          <w:rFonts w:hint="eastAsia"/>
          <w:b/>
          <w:bCs/>
          <w:lang w:val="es-ES_tradnl" w:eastAsia="zh-CN" w:bidi="ar-EG"/>
        </w:rPr>
        <w:t>和</w:t>
      </w:r>
      <w:r w:rsidR="0011041E">
        <w:rPr>
          <w:rFonts w:hint="eastAsia"/>
          <w:b/>
          <w:bCs/>
          <w:lang w:val="es-ES_tradnl" w:eastAsia="zh-CN" w:bidi="ar-EG"/>
        </w:rPr>
        <w:t>5</w:t>
      </w:r>
      <w:r w:rsidR="0011041E" w:rsidRPr="00722C6B">
        <w:rPr>
          <w:rFonts w:hint="eastAsia"/>
          <w:b/>
          <w:bCs/>
          <w:lang w:eastAsia="zh-CN"/>
        </w:rPr>
        <w:t>份经修订的建议书</w:t>
      </w:r>
      <w:r w:rsidR="00F91ECF">
        <w:rPr>
          <w:rFonts w:hint="eastAsia"/>
          <w:b/>
          <w:bCs/>
          <w:lang w:val="es-ES_tradnl" w:eastAsia="zh-CN" w:bidi="ar-EG"/>
        </w:rPr>
        <w:t>，</w:t>
      </w:r>
      <w:r w:rsidR="0011041E">
        <w:rPr>
          <w:rFonts w:hint="eastAsia"/>
          <w:b/>
          <w:bCs/>
          <w:lang w:val="es-ES_tradnl" w:eastAsia="zh-CN" w:bidi="ar-EG"/>
        </w:rPr>
        <w:t>并</w:t>
      </w:r>
      <w:r>
        <w:rPr>
          <w:rFonts w:hint="eastAsia"/>
          <w:b/>
          <w:bCs/>
          <w:lang w:val="es-ES_tradnl" w:eastAsia="zh-CN" w:bidi="ar-EG"/>
        </w:rPr>
        <w:t>同时</w:t>
      </w:r>
      <w:r w:rsidR="0011041E">
        <w:rPr>
          <w:rFonts w:hint="eastAsia"/>
          <w:b/>
          <w:bCs/>
          <w:lang w:val="es-ES_tradnl" w:eastAsia="zh-CN" w:bidi="ar-EG"/>
        </w:rPr>
        <w:t>予以</w:t>
      </w:r>
      <w:r>
        <w:rPr>
          <w:rFonts w:hint="eastAsia"/>
          <w:b/>
          <w:bCs/>
          <w:lang w:val="es-ES_tradnl" w:eastAsia="zh-CN" w:bidi="ar-EG"/>
        </w:rPr>
        <w:t>批准</w:t>
      </w:r>
    </w:p>
    <w:p w:rsidR="00846DB6" w:rsidRDefault="00846DB6" w:rsidP="001D0684">
      <w:pPr>
        <w:tabs>
          <w:tab w:val="clear" w:pos="794"/>
          <w:tab w:val="clear" w:pos="1191"/>
          <w:tab w:val="clear" w:pos="1588"/>
          <w:tab w:val="clear" w:pos="1985"/>
          <w:tab w:val="left" w:pos="709"/>
          <w:tab w:val="left" w:pos="1276"/>
          <w:tab w:val="left" w:pos="1843"/>
        </w:tabs>
        <w:spacing w:after="240"/>
        <w:ind w:left="1843" w:hanging="555"/>
        <w:rPr>
          <w:lang w:eastAsia="zh-CN"/>
        </w:rPr>
      </w:pPr>
      <w:r w:rsidRPr="00722C6B">
        <w:rPr>
          <w:b/>
          <w:bCs/>
          <w:lang w:eastAsia="zh-CN"/>
        </w:rPr>
        <w:t>–</w:t>
      </w:r>
      <w:r w:rsidRPr="00722C6B">
        <w:rPr>
          <w:b/>
          <w:bCs/>
          <w:lang w:eastAsia="zh-CN"/>
        </w:rPr>
        <w:tab/>
      </w:r>
      <w:r w:rsidR="006C392E">
        <w:rPr>
          <w:rFonts w:cs="SimSun" w:hint="eastAsia"/>
          <w:b/>
          <w:bCs/>
          <w:lang w:val="en-US" w:eastAsia="zh-CN"/>
        </w:rPr>
        <w:t>建议废止</w:t>
      </w:r>
      <w:r w:rsidR="006C392E">
        <w:rPr>
          <w:rFonts w:cs="SimSun"/>
          <w:b/>
          <w:bCs/>
          <w:lang w:val="en-US" w:eastAsia="zh-CN"/>
        </w:rPr>
        <w:t>34</w:t>
      </w:r>
      <w:r w:rsidR="006C392E">
        <w:rPr>
          <w:rFonts w:cs="SimSun" w:hint="eastAsia"/>
          <w:b/>
          <w:bCs/>
          <w:lang w:val="en-US" w:eastAsia="zh-CN"/>
        </w:rPr>
        <w:t>份建议书</w:t>
      </w:r>
    </w:p>
    <w:p w:rsidR="00846DB6" w:rsidRDefault="00846DB6" w:rsidP="001D0684">
      <w:pPr>
        <w:tabs>
          <w:tab w:val="clear" w:pos="794"/>
          <w:tab w:val="left" w:pos="518"/>
        </w:tabs>
        <w:spacing w:before="600"/>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w:t>
      </w:r>
      <w:r w:rsidR="004E5B09">
        <w:rPr>
          <w:rFonts w:hint="eastAsia"/>
          <w:lang w:eastAsia="zh-CN"/>
        </w:rPr>
        <w:t>6</w:t>
      </w:r>
      <w:r>
        <w:rPr>
          <w:rFonts w:hint="eastAsia"/>
          <w:lang w:eastAsia="zh-CN"/>
        </w:rPr>
        <w:t>号决议（第</w:t>
      </w:r>
      <w:r>
        <w:rPr>
          <w:lang w:eastAsia="zh-CN"/>
        </w:rPr>
        <w:t>10.3</w:t>
      </w:r>
      <w:r>
        <w:rPr>
          <w:rFonts w:hint="eastAsia"/>
          <w:lang w:eastAsia="zh-CN"/>
        </w:rPr>
        <w:t>段）规定的程序，通过</w:t>
      </w:r>
      <w:r>
        <w:rPr>
          <w:lang w:eastAsia="zh-CN"/>
        </w:rPr>
        <w:t>2011</w:t>
      </w:r>
      <w:r>
        <w:rPr>
          <w:rFonts w:hint="eastAsia"/>
          <w:lang w:eastAsia="zh-CN"/>
        </w:rPr>
        <w:t>年</w:t>
      </w:r>
      <w:r w:rsidR="0038774D">
        <w:rPr>
          <w:rFonts w:hint="eastAsia"/>
          <w:lang w:eastAsia="zh-CN"/>
        </w:rPr>
        <w:t>10</w:t>
      </w:r>
      <w:r>
        <w:rPr>
          <w:rFonts w:hint="eastAsia"/>
          <w:lang w:eastAsia="zh-CN"/>
        </w:rPr>
        <w:t>月</w:t>
      </w:r>
      <w:r w:rsidR="004E5B09">
        <w:rPr>
          <w:rFonts w:hint="eastAsia"/>
          <w:lang w:eastAsia="zh-CN"/>
        </w:rPr>
        <w:t>27</w:t>
      </w:r>
      <w:r>
        <w:rPr>
          <w:rFonts w:hint="eastAsia"/>
          <w:lang w:eastAsia="zh-CN"/>
        </w:rPr>
        <w:t>日的第</w:t>
      </w:r>
      <w:r w:rsidR="0038774D">
        <w:rPr>
          <w:lang w:eastAsia="zh-CN"/>
        </w:rPr>
        <w:t>CAR/3</w:t>
      </w:r>
      <w:r w:rsidR="0038774D">
        <w:rPr>
          <w:rFonts w:hint="eastAsia"/>
          <w:lang w:eastAsia="zh-CN"/>
        </w:rPr>
        <w:t>2</w:t>
      </w:r>
      <w:r w:rsidR="004E5B09">
        <w:rPr>
          <w:rFonts w:hint="eastAsia"/>
          <w:lang w:eastAsia="zh-CN"/>
        </w:rPr>
        <w:t>6</w:t>
      </w:r>
      <w:r>
        <w:rPr>
          <w:rFonts w:hint="eastAsia"/>
          <w:lang w:eastAsia="zh-CN"/>
        </w:rPr>
        <w:t>号行政通函，提交了</w:t>
      </w:r>
      <w:r w:rsidR="0038774D">
        <w:rPr>
          <w:rFonts w:hint="eastAsia"/>
          <w:lang w:eastAsia="zh-CN"/>
        </w:rPr>
        <w:t>4</w:t>
      </w:r>
      <w:r w:rsidR="0038774D">
        <w:rPr>
          <w:rFonts w:hint="eastAsia"/>
          <w:lang w:eastAsia="zh-CN"/>
        </w:rPr>
        <w:t>份新建议书草案和</w:t>
      </w:r>
      <w:r w:rsidR="004E5B09">
        <w:rPr>
          <w:rFonts w:hint="eastAsia"/>
          <w:lang w:eastAsia="zh-CN"/>
        </w:rPr>
        <w:t>5</w:t>
      </w:r>
      <w:r>
        <w:rPr>
          <w:rFonts w:hint="eastAsia"/>
          <w:lang w:eastAsia="zh-CN" w:bidi="ar-EG"/>
        </w:rPr>
        <w:t>份经修订的建议书草案，</w:t>
      </w:r>
      <w:r>
        <w:rPr>
          <w:rFonts w:hint="eastAsia"/>
          <w:lang w:val="es-ES_tradnl" w:eastAsia="zh-CN" w:bidi="ar-EG"/>
        </w:rPr>
        <w:t>以便</w:t>
      </w:r>
      <w:r>
        <w:rPr>
          <w:rFonts w:hint="eastAsia"/>
          <w:lang w:eastAsia="zh-CN"/>
        </w:rPr>
        <w:t>以信函方式</w:t>
      </w:r>
      <w:r>
        <w:rPr>
          <w:rFonts w:hint="eastAsia"/>
          <w:lang w:val="es-ES_tradnl" w:eastAsia="zh-CN" w:bidi="ar-EG"/>
        </w:rPr>
        <w:t>同时通过和批准（</w:t>
      </w:r>
      <w:r>
        <w:rPr>
          <w:lang w:val="es-ES_tradnl" w:eastAsia="zh-CN" w:bidi="ar-EG"/>
        </w:rPr>
        <w:t>PSAA</w:t>
      </w:r>
      <w:r>
        <w:rPr>
          <w:rFonts w:hint="eastAsia"/>
          <w:lang w:val="es-ES_tradnl" w:eastAsia="zh-CN" w:bidi="ar-EG"/>
        </w:rPr>
        <w:t>）</w:t>
      </w:r>
      <w:r>
        <w:rPr>
          <w:rFonts w:hint="eastAsia"/>
          <w:lang w:eastAsia="zh-CN"/>
        </w:rPr>
        <w:t>。另外，研究组建议废</w:t>
      </w:r>
      <w:r w:rsidR="006C392E">
        <w:rPr>
          <w:rFonts w:hint="eastAsia"/>
          <w:lang w:eastAsia="zh-CN"/>
        </w:rPr>
        <w:t>止</w:t>
      </w:r>
      <w:r w:rsidR="004E5B09">
        <w:rPr>
          <w:rFonts w:hint="eastAsia"/>
          <w:lang w:eastAsia="zh-CN"/>
        </w:rPr>
        <w:t>34</w:t>
      </w:r>
      <w:r>
        <w:rPr>
          <w:rFonts w:hint="eastAsia"/>
          <w:lang w:eastAsia="zh-CN"/>
        </w:rPr>
        <w:t>份建议书。</w:t>
      </w:r>
    </w:p>
    <w:p w:rsidR="00846DB6" w:rsidRDefault="00846DB6" w:rsidP="001D0684">
      <w:pPr>
        <w:tabs>
          <w:tab w:val="clear" w:pos="794"/>
          <w:tab w:val="left" w:pos="518"/>
        </w:tabs>
        <w:ind w:firstLineChars="200" w:firstLine="480"/>
        <w:rPr>
          <w:lang w:eastAsia="zh-CN"/>
        </w:rPr>
      </w:pPr>
      <w:r>
        <w:rPr>
          <w:rFonts w:hint="eastAsia"/>
          <w:lang w:eastAsia="zh-CN"/>
        </w:rPr>
        <w:t>有关该程序的条件已于</w:t>
      </w:r>
      <w:r w:rsidR="0038774D">
        <w:rPr>
          <w:lang w:eastAsia="zh-CN"/>
        </w:rPr>
        <w:t>201</w:t>
      </w:r>
      <w:r w:rsidR="0038774D">
        <w:rPr>
          <w:rFonts w:hint="eastAsia"/>
          <w:lang w:eastAsia="zh-CN"/>
        </w:rPr>
        <w:t>2</w:t>
      </w:r>
      <w:r>
        <w:rPr>
          <w:rFonts w:hint="eastAsia"/>
          <w:lang w:eastAsia="zh-CN"/>
        </w:rPr>
        <w:t>年</w:t>
      </w:r>
      <w:r w:rsidR="0038774D">
        <w:rPr>
          <w:rFonts w:hint="eastAsia"/>
          <w:lang w:eastAsia="zh-CN"/>
        </w:rPr>
        <w:t>1</w:t>
      </w:r>
      <w:r>
        <w:rPr>
          <w:rFonts w:hint="eastAsia"/>
          <w:lang w:eastAsia="zh-CN"/>
        </w:rPr>
        <w:t>月</w:t>
      </w:r>
      <w:r w:rsidR="00E36158">
        <w:rPr>
          <w:rFonts w:hint="eastAsia"/>
          <w:lang w:eastAsia="zh-CN"/>
        </w:rPr>
        <w:t>27</w:t>
      </w:r>
      <w:r>
        <w:rPr>
          <w:rFonts w:hint="eastAsia"/>
          <w:lang w:eastAsia="zh-CN"/>
        </w:rPr>
        <w:t>日得到满足。</w:t>
      </w:r>
    </w:p>
    <w:p w:rsidR="00846DB6" w:rsidRDefault="00846DB6" w:rsidP="001D0684">
      <w:pPr>
        <w:tabs>
          <w:tab w:val="clear" w:pos="794"/>
          <w:tab w:val="left" w:pos="518"/>
        </w:tabs>
        <w:ind w:firstLineChars="200" w:firstLine="480"/>
        <w:jc w:val="both"/>
        <w:rPr>
          <w:lang w:eastAsia="zh-CN"/>
        </w:rPr>
      </w:pPr>
      <w:r>
        <w:rPr>
          <w:rFonts w:hint="eastAsia"/>
          <w:lang w:eastAsia="zh-CN"/>
        </w:rPr>
        <w:t>已经批准的建议书将由国际电联公布出版。本通函附件</w:t>
      </w:r>
      <w:r>
        <w:rPr>
          <w:lang w:eastAsia="zh-CN"/>
        </w:rPr>
        <w:t>1</w:t>
      </w:r>
      <w:r>
        <w:rPr>
          <w:rFonts w:hint="eastAsia"/>
          <w:lang w:eastAsia="zh-CN"/>
        </w:rPr>
        <w:t>列出了这些建议书的标题和分配给它们的编号。</w:t>
      </w:r>
      <w:bookmarkStart w:id="4" w:name="StartTyping_E"/>
      <w:bookmarkEnd w:id="4"/>
      <w:r>
        <w:rPr>
          <w:rFonts w:hint="eastAsia"/>
          <w:lang w:eastAsia="zh-CN"/>
        </w:rPr>
        <w:t>附件</w:t>
      </w:r>
      <w:r>
        <w:rPr>
          <w:lang w:eastAsia="zh-CN"/>
        </w:rPr>
        <w:t>2</w:t>
      </w:r>
      <w:r>
        <w:rPr>
          <w:rFonts w:hint="eastAsia"/>
          <w:lang w:eastAsia="zh-CN"/>
        </w:rPr>
        <w:t>列出了废除的建议书。</w:t>
      </w:r>
    </w:p>
    <w:p w:rsidR="00846DB6" w:rsidRDefault="00846DB6" w:rsidP="001D0684">
      <w:pPr>
        <w:rPr>
          <w:lang w:val="en-US" w:eastAsia="zh-CN"/>
        </w:rPr>
      </w:pPr>
    </w:p>
    <w:p w:rsidR="00846DB6" w:rsidRDefault="00846DB6" w:rsidP="001D0684">
      <w:pPr>
        <w:rPr>
          <w:lang w:val="en-US" w:eastAsia="zh-CN"/>
        </w:rPr>
      </w:pPr>
    </w:p>
    <w:p w:rsidR="00001646" w:rsidRDefault="00001646" w:rsidP="001D0684">
      <w:pPr>
        <w:rPr>
          <w:lang w:val="en-US" w:eastAsia="zh-CN"/>
        </w:rPr>
      </w:pPr>
    </w:p>
    <w:p w:rsidR="00846DB6" w:rsidRDefault="00846DB6" w:rsidP="001D0684">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846DB6" w:rsidRDefault="00846DB6" w:rsidP="001D0684">
      <w:pPr>
        <w:tabs>
          <w:tab w:val="left" w:pos="4820"/>
        </w:tabs>
        <w:spacing w:before="60"/>
        <w:rPr>
          <w:b/>
          <w:lang w:val="en-US" w:eastAsia="zh-CN"/>
        </w:rPr>
      </w:pPr>
    </w:p>
    <w:p w:rsidR="00846DB6" w:rsidRDefault="00846DB6" w:rsidP="001D0684">
      <w:pPr>
        <w:tabs>
          <w:tab w:val="left" w:pos="4820"/>
        </w:tabs>
        <w:spacing w:before="60"/>
        <w:rPr>
          <w:lang w:val="en-US" w:eastAsia="zh-CN"/>
        </w:rPr>
      </w:pPr>
      <w:r>
        <w:rPr>
          <w:rFonts w:hint="eastAsia"/>
          <w:b/>
          <w:lang w:val="en-US" w:eastAsia="zh-CN"/>
        </w:rPr>
        <w:t>附件：</w:t>
      </w:r>
      <w:r w:rsidRPr="00E2347F">
        <w:rPr>
          <w:lang w:val="en-US" w:eastAsia="zh-CN"/>
        </w:rPr>
        <w:t>2</w:t>
      </w:r>
      <w:r>
        <w:rPr>
          <w:rFonts w:hint="eastAsia"/>
          <w:bCs/>
          <w:lang w:val="en-US" w:eastAsia="zh-CN"/>
        </w:rPr>
        <w:t>件</w:t>
      </w:r>
    </w:p>
    <w:p w:rsidR="00846DB6" w:rsidRPr="00A979BC" w:rsidRDefault="00846DB6" w:rsidP="001D0684">
      <w:pPr>
        <w:tabs>
          <w:tab w:val="left" w:pos="6237"/>
        </w:tabs>
        <w:rPr>
          <w:sz w:val="18"/>
          <w:szCs w:val="18"/>
          <w:lang w:eastAsia="zh-CN"/>
        </w:rPr>
      </w:pPr>
      <w:r w:rsidRPr="00A979BC">
        <w:rPr>
          <w:rFonts w:hint="eastAsia"/>
          <w:sz w:val="18"/>
          <w:szCs w:val="18"/>
          <w:u w:val="single"/>
          <w:lang w:eastAsia="zh-CN"/>
        </w:rPr>
        <w:t>分发</w:t>
      </w:r>
      <w:r w:rsidRPr="00A979BC">
        <w:rPr>
          <w:rFonts w:hint="eastAsia"/>
          <w:sz w:val="18"/>
          <w:szCs w:val="18"/>
          <w:lang w:eastAsia="zh-CN"/>
        </w:rPr>
        <w:t>：</w:t>
      </w:r>
    </w:p>
    <w:p w:rsidR="00846DB6" w:rsidRPr="00A979BC" w:rsidRDefault="00846DB6" w:rsidP="001D068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A57A69">
        <w:rPr>
          <w:rFonts w:hint="eastAsia"/>
          <w:sz w:val="18"/>
          <w:szCs w:val="18"/>
          <w:lang w:val="en-US" w:eastAsia="zh-CN"/>
        </w:rPr>
        <w:t>6</w:t>
      </w:r>
      <w:r>
        <w:rPr>
          <w:rFonts w:hint="eastAsia"/>
          <w:sz w:val="18"/>
          <w:szCs w:val="18"/>
          <w:lang w:val="en-US" w:eastAsia="zh-CN"/>
        </w:rPr>
        <w:t>研究组工作的</w:t>
      </w:r>
      <w:r w:rsidRPr="00A979BC">
        <w:rPr>
          <w:rFonts w:hint="eastAsia"/>
          <w:sz w:val="18"/>
          <w:szCs w:val="18"/>
          <w:lang w:val="en-US" w:eastAsia="zh-CN"/>
        </w:rPr>
        <w:t>无线电通信部门成员</w:t>
      </w:r>
    </w:p>
    <w:p w:rsidR="00846DB6" w:rsidRDefault="00846DB6" w:rsidP="001D068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A57A69">
        <w:rPr>
          <w:rFonts w:hint="eastAsia"/>
          <w:sz w:val="18"/>
          <w:szCs w:val="18"/>
          <w:lang w:val="en-US" w:eastAsia="zh-CN"/>
        </w:rPr>
        <w:t>6</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846DB6" w:rsidRDefault="00846DB6" w:rsidP="001D068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846DB6" w:rsidRPr="00A979BC" w:rsidRDefault="00846DB6" w:rsidP="001D068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正</w:t>
      </w:r>
      <w:r w:rsidRPr="00A979BC">
        <w:rPr>
          <w:rFonts w:hint="eastAsia"/>
          <w:sz w:val="18"/>
          <w:szCs w:val="18"/>
          <w:lang w:val="en-US" w:eastAsia="zh-CN"/>
        </w:rPr>
        <w:t>副主席</w:t>
      </w:r>
    </w:p>
    <w:p w:rsidR="00846DB6" w:rsidRPr="00A979BC" w:rsidRDefault="00846DB6" w:rsidP="001D068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正</w:t>
      </w:r>
      <w:r w:rsidRPr="00A979BC">
        <w:rPr>
          <w:rFonts w:hint="eastAsia"/>
          <w:sz w:val="18"/>
          <w:szCs w:val="18"/>
          <w:lang w:val="en-US" w:eastAsia="zh-CN"/>
        </w:rPr>
        <w:t>副主席</w:t>
      </w:r>
    </w:p>
    <w:p w:rsidR="00846DB6" w:rsidRPr="00A979BC" w:rsidRDefault="00846DB6" w:rsidP="001D068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846DB6" w:rsidRDefault="00846DB6" w:rsidP="001D0684">
      <w:pPr>
        <w:numPr>
          <w:ilvl w:val="0"/>
          <w:numId w:val="1"/>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846DB6" w:rsidRDefault="00846DB6" w:rsidP="001D068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846DB6" w:rsidRPr="00000D54" w:rsidRDefault="00846DB6" w:rsidP="001D0684">
      <w:pPr>
        <w:pStyle w:val="AnnexNotitle"/>
        <w:rPr>
          <w:lang w:eastAsia="zh-CN"/>
        </w:rPr>
      </w:pPr>
      <w:r w:rsidRPr="00000D54">
        <w:rPr>
          <w:rFonts w:hint="eastAsia"/>
          <w:lang w:eastAsia="zh-CN"/>
        </w:rPr>
        <w:lastRenderedPageBreak/>
        <w:t>附件</w:t>
      </w:r>
      <w:r w:rsidRPr="00000D54">
        <w:rPr>
          <w:lang w:eastAsia="zh-CN"/>
        </w:rPr>
        <w:t>1</w:t>
      </w:r>
      <w:r w:rsidRPr="00000D54">
        <w:rPr>
          <w:lang w:eastAsia="zh-CN"/>
        </w:rPr>
        <w:br/>
      </w:r>
      <w:r w:rsidRPr="00000D54">
        <w:rPr>
          <w:lang w:eastAsia="zh-CN"/>
        </w:rPr>
        <w:br/>
      </w:r>
      <w:r w:rsidR="006C0F42">
        <w:rPr>
          <w:rFonts w:hint="eastAsia"/>
          <w:lang w:eastAsia="zh-CN"/>
        </w:rPr>
        <w:t>已</w:t>
      </w:r>
      <w:r w:rsidR="003C5A33">
        <w:rPr>
          <w:rFonts w:hint="eastAsia"/>
          <w:lang w:eastAsia="zh-CN"/>
        </w:rPr>
        <w:t>批准的</w:t>
      </w:r>
      <w:r w:rsidRPr="00000D54">
        <w:rPr>
          <w:rFonts w:hint="eastAsia"/>
          <w:lang w:eastAsia="zh-CN"/>
        </w:rPr>
        <w:t>建议书</w:t>
      </w:r>
      <w:r w:rsidRPr="00000D54">
        <w:rPr>
          <w:rFonts w:hint="eastAsia"/>
          <w:lang w:val="en-US" w:eastAsia="zh-CN"/>
        </w:rPr>
        <w:t>标题</w:t>
      </w:r>
    </w:p>
    <w:p w:rsidR="00103065" w:rsidRPr="00000D54" w:rsidRDefault="00103065" w:rsidP="001D0684">
      <w:pPr>
        <w:rPr>
          <w:lang w:eastAsia="zh-CN"/>
        </w:rPr>
      </w:pPr>
    </w:p>
    <w:p w:rsidR="0038774D" w:rsidRPr="0038774D" w:rsidRDefault="00103065" w:rsidP="001D0684">
      <w:pPr>
        <w:tabs>
          <w:tab w:val="right" w:pos="9639"/>
        </w:tabs>
        <w:rPr>
          <w:u w:val="single"/>
          <w:lang w:eastAsia="zh-CN"/>
        </w:rPr>
      </w:pPr>
      <w:r>
        <w:rPr>
          <w:u w:val="single"/>
          <w:lang w:eastAsia="zh-CN"/>
        </w:rPr>
        <w:t>ITU-R BT.1907</w:t>
      </w:r>
      <w:r w:rsidR="0038774D">
        <w:rPr>
          <w:rFonts w:hint="eastAsia"/>
          <w:u w:val="single"/>
          <w:lang w:eastAsia="zh-CN"/>
        </w:rPr>
        <w:t>建议书</w:t>
      </w:r>
      <w:r w:rsidR="0038774D" w:rsidRPr="0038774D">
        <w:rPr>
          <w:lang w:eastAsia="zh-CN"/>
        </w:rPr>
        <w:tab/>
      </w:r>
      <w:r>
        <w:rPr>
          <w:lang w:eastAsia="zh-CN"/>
        </w:rPr>
        <w:t>6/385(Rev.1)</w:t>
      </w:r>
      <w:r w:rsidR="0038774D" w:rsidRPr="0038774D">
        <w:rPr>
          <w:rFonts w:hint="eastAsia"/>
          <w:lang w:eastAsia="zh-CN"/>
        </w:rPr>
        <w:t>号文件</w:t>
      </w:r>
    </w:p>
    <w:p w:rsidR="0038774D" w:rsidRDefault="00775B4A" w:rsidP="001D0684">
      <w:pPr>
        <w:pStyle w:val="Rectitle"/>
        <w:rPr>
          <w:lang w:eastAsia="zh-CN"/>
        </w:rPr>
      </w:pPr>
      <w:r>
        <w:rPr>
          <w:rFonts w:hint="eastAsia"/>
          <w:lang w:eastAsia="zh-CN"/>
        </w:rPr>
        <w:t>全参考信号情况下使用</w:t>
      </w:r>
      <w:r>
        <w:rPr>
          <w:lang w:eastAsia="zh-CN"/>
        </w:rPr>
        <w:t>HDTV</w:t>
      </w:r>
      <w:r>
        <w:rPr>
          <w:rFonts w:hint="eastAsia"/>
          <w:lang w:eastAsia="zh-CN"/>
        </w:rPr>
        <w:t>的广播应用的客观感知视频质量测量技术</w:t>
      </w:r>
    </w:p>
    <w:p w:rsidR="0038774D" w:rsidRPr="00000D54" w:rsidRDefault="0038774D" w:rsidP="001D0684">
      <w:pPr>
        <w:rPr>
          <w:lang w:eastAsia="zh-CN"/>
        </w:rPr>
      </w:pPr>
    </w:p>
    <w:p w:rsidR="0038774D" w:rsidRPr="00105E51" w:rsidRDefault="002C0BE4" w:rsidP="001D0684">
      <w:pPr>
        <w:tabs>
          <w:tab w:val="right" w:pos="9639"/>
        </w:tabs>
        <w:rPr>
          <w:u w:val="single"/>
          <w:lang w:eastAsia="zh-CN"/>
        </w:rPr>
      </w:pPr>
      <w:r>
        <w:rPr>
          <w:u w:val="single"/>
          <w:lang w:eastAsia="zh-CN"/>
        </w:rPr>
        <w:t>ITU-R BT.1908</w:t>
      </w:r>
      <w:r w:rsidR="0038774D">
        <w:rPr>
          <w:rFonts w:hint="eastAsia"/>
          <w:u w:val="single"/>
          <w:lang w:eastAsia="zh-CN"/>
        </w:rPr>
        <w:t>建议书</w:t>
      </w:r>
      <w:r w:rsidR="0038774D" w:rsidRPr="00105E51">
        <w:rPr>
          <w:lang w:eastAsia="zh-CN"/>
        </w:rPr>
        <w:tab/>
      </w:r>
      <w:r>
        <w:rPr>
          <w:lang w:eastAsia="zh-CN"/>
        </w:rPr>
        <w:t>6/386(Rev.1)</w:t>
      </w:r>
      <w:r w:rsidR="0038774D" w:rsidRPr="00105E51">
        <w:rPr>
          <w:rFonts w:hint="eastAsia"/>
          <w:lang w:eastAsia="zh-CN"/>
        </w:rPr>
        <w:t>号文件</w:t>
      </w:r>
    </w:p>
    <w:p w:rsidR="006C7086" w:rsidRDefault="000E7247" w:rsidP="001D0684">
      <w:pPr>
        <w:pStyle w:val="Rectitle"/>
        <w:rPr>
          <w:lang w:eastAsia="zh-CN"/>
        </w:rPr>
      </w:pPr>
      <w:r>
        <w:rPr>
          <w:rFonts w:hint="eastAsia"/>
          <w:lang w:eastAsia="zh-CN"/>
        </w:rPr>
        <w:t>部分参考信号情况下使用</w:t>
      </w:r>
      <w:r>
        <w:rPr>
          <w:lang w:eastAsia="zh-CN"/>
        </w:rPr>
        <w:t>HDTV</w:t>
      </w:r>
      <w:r>
        <w:rPr>
          <w:rFonts w:hint="eastAsia"/>
          <w:lang w:eastAsia="zh-CN"/>
        </w:rPr>
        <w:t>的广播应用的客观视频质量测量技术</w:t>
      </w:r>
    </w:p>
    <w:p w:rsidR="0038774D" w:rsidRPr="00000D54" w:rsidRDefault="0038774D" w:rsidP="001D0684">
      <w:pPr>
        <w:rPr>
          <w:lang w:eastAsia="zh-CN"/>
        </w:rPr>
      </w:pPr>
    </w:p>
    <w:p w:rsidR="0038774D" w:rsidRPr="00105E51" w:rsidRDefault="008F0BF9" w:rsidP="001D0684">
      <w:pPr>
        <w:tabs>
          <w:tab w:val="right" w:pos="9639"/>
        </w:tabs>
        <w:rPr>
          <w:lang w:eastAsia="zh-CN"/>
        </w:rPr>
      </w:pPr>
      <w:r>
        <w:rPr>
          <w:u w:val="single"/>
          <w:lang w:eastAsia="zh-CN"/>
        </w:rPr>
        <w:t>ITU-R BS.1909</w:t>
      </w:r>
      <w:r w:rsidR="0038774D">
        <w:rPr>
          <w:rFonts w:hint="eastAsia"/>
          <w:u w:val="single"/>
          <w:lang w:eastAsia="zh-CN"/>
        </w:rPr>
        <w:t>建议书</w:t>
      </w:r>
      <w:r w:rsidR="0038774D" w:rsidRPr="00105E51">
        <w:rPr>
          <w:lang w:eastAsia="zh-CN"/>
        </w:rPr>
        <w:tab/>
      </w:r>
      <w:r>
        <w:rPr>
          <w:lang w:eastAsia="zh-CN"/>
        </w:rPr>
        <w:t>6/390(Rev.1)</w:t>
      </w:r>
      <w:r w:rsidR="0038774D" w:rsidRPr="00105E51">
        <w:rPr>
          <w:rFonts w:hint="eastAsia"/>
          <w:lang w:eastAsia="zh-CN"/>
        </w:rPr>
        <w:t>号文件</w:t>
      </w:r>
    </w:p>
    <w:p w:rsidR="0038774D" w:rsidRDefault="000E7247" w:rsidP="001D0684">
      <w:pPr>
        <w:pStyle w:val="Rectitle"/>
        <w:rPr>
          <w:lang w:eastAsia="zh-CN"/>
        </w:rPr>
      </w:pPr>
      <w:bookmarkStart w:id="5" w:name="OLE_LINK10"/>
      <w:bookmarkStart w:id="6" w:name="OLE_LINK9"/>
      <w:r>
        <w:rPr>
          <w:rFonts w:hint="eastAsia"/>
          <w:lang w:eastAsia="zh-CN"/>
        </w:rPr>
        <w:t>对带有或不带伴图的先进多声道立体声系统的性能要求</w:t>
      </w:r>
      <w:bookmarkEnd w:id="5"/>
      <w:bookmarkEnd w:id="6"/>
    </w:p>
    <w:p w:rsidR="0038774D" w:rsidRPr="00000D54" w:rsidRDefault="0038774D" w:rsidP="001D0684">
      <w:pPr>
        <w:rPr>
          <w:lang w:eastAsia="zh-CN"/>
        </w:rPr>
      </w:pPr>
    </w:p>
    <w:p w:rsidR="0038774D" w:rsidRPr="00105E51" w:rsidRDefault="008F0BF9" w:rsidP="001D0684">
      <w:pPr>
        <w:tabs>
          <w:tab w:val="right" w:pos="9639"/>
        </w:tabs>
        <w:rPr>
          <w:lang w:eastAsia="zh-CN"/>
        </w:rPr>
      </w:pPr>
      <w:r w:rsidRPr="00184508">
        <w:rPr>
          <w:u w:val="single"/>
          <w:lang w:val="en-US" w:eastAsia="zh-CN"/>
        </w:rPr>
        <w:t>ITU-R BT.</w:t>
      </w:r>
      <w:r>
        <w:rPr>
          <w:u w:val="single"/>
          <w:lang w:val="en-US" w:eastAsia="zh-CN"/>
        </w:rPr>
        <w:t>2000</w:t>
      </w:r>
      <w:r w:rsidR="0038774D">
        <w:rPr>
          <w:rFonts w:hint="eastAsia"/>
          <w:u w:val="single"/>
          <w:lang w:eastAsia="zh-CN"/>
        </w:rPr>
        <w:t>建议书</w:t>
      </w:r>
      <w:r w:rsidR="0038774D" w:rsidRPr="00105E51">
        <w:rPr>
          <w:lang w:eastAsia="zh-CN"/>
        </w:rPr>
        <w:tab/>
      </w:r>
      <w:r w:rsidRPr="00184508">
        <w:rPr>
          <w:lang w:val="en-US" w:eastAsia="zh-CN"/>
        </w:rPr>
        <w:t>6/410(Rev.1)</w:t>
      </w:r>
      <w:r w:rsidR="0038774D" w:rsidRPr="00105E51">
        <w:rPr>
          <w:rFonts w:hint="eastAsia"/>
          <w:lang w:eastAsia="zh-CN"/>
        </w:rPr>
        <w:t>号文件</w:t>
      </w:r>
    </w:p>
    <w:p w:rsidR="0038774D" w:rsidRDefault="0017659C" w:rsidP="001D0684">
      <w:pPr>
        <w:pStyle w:val="Rectitle"/>
        <w:rPr>
          <w:lang w:eastAsia="zh-CN"/>
        </w:rPr>
      </w:pPr>
      <w:r>
        <w:rPr>
          <w:lang w:eastAsia="zh-CN"/>
        </w:rPr>
        <w:t>LSDI</w:t>
      </w:r>
      <w:r>
        <w:rPr>
          <w:rFonts w:hint="eastAsia"/>
          <w:lang w:eastAsia="zh-CN"/>
        </w:rPr>
        <w:t>建议书在视频信息系统（</w:t>
      </w:r>
      <w:r>
        <w:rPr>
          <w:lang w:eastAsia="zh-CN"/>
        </w:rPr>
        <w:t>VIS</w:t>
      </w:r>
      <w:r>
        <w:rPr>
          <w:rFonts w:hint="eastAsia"/>
          <w:lang w:eastAsia="zh-CN"/>
        </w:rPr>
        <w:t>）应用中的使用</w:t>
      </w:r>
    </w:p>
    <w:p w:rsidR="0038774D" w:rsidRPr="00000D54" w:rsidRDefault="0038774D" w:rsidP="001D0684">
      <w:pPr>
        <w:rPr>
          <w:lang w:eastAsia="zh-CN"/>
        </w:rPr>
      </w:pPr>
    </w:p>
    <w:p w:rsidR="0038774D" w:rsidRPr="00105E51" w:rsidRDefault="0090215F" w:rsidP="001D0684">
      <w:pPr>
        <w:tabs>
          <w:tab w:val="right" w:pos="9639"/>
        </w:tabs>
        <w:rPr>
          <w:lang w:eastAsia="zh-CN"/>
        </w:rPr>
      </w:pPr>
      <w:r>
        <w:rPr>
          <w:u w:val="single"/>
          <w:lang w:eastAsia="zh-CN"/>
        </w:rPr>
        <w:t>ITU-R BT.500-13</w:t>
      </w:r>
      <w:r w:rsidR="0038774D" w:rsidRPr="00105E51">
        <w:rPr>
          <w:rFonts w:hint="eastAsia"/>
          <w:u w:val="single"/>
          <w:lang w:eastAsia="zh-CN"/>
        </w:rPr>
        <w:t>建议书</w:t>
      </w:r>
      <w:r w:rsidR="0038774D" w:rsidRPr="00105E51">
        <w:rPr>
          <w:lang w:eastAsia="zh-CN"/>
        </w:rPr>
        <w:tab/>
      </w:r>
      <w:r>
        <w:rPr>
          <w:lang w:eastAsia="zh-CN"/>
        </w:rPr>
        <w:t>6/388(Rev.1)</w:t>
      </w:r>
      <w:r w:rsidR="0038774D" w:rsidRPr="00105E51">
        <w:rPr>
          <w:rFonts w:hint="eastAsia"/>
          <w:lang w:eastAsia="zh-CN"/>
        </w:rPr>
        <w:t>号文件</w:t>
      </w:r>
    </w:p>
    <w:p w:rsidR="0038774D" w:rsidRDefault="000F7BD8" w:rsidP="001D0684">
      <w:pPr>
        <w:pStyle w:val="Rectitle"/>
        <w:rPr>
          <w:lang w:eastAsia="zh-CN"/>
        </w:rPr>
      </w:pPr>
      <w:bookmarkStart w:id="7" w:name="OLE_LINK4"/>
      <w:bookmarkStart w:id="8" w:name="OLE_LINK3"/>
      <w:r>
        <w:rPr>
          <w:rFonts w:hint="eastAsia"/>
          <w:lang w:eastAsia="zh-CN"/>
        </w:rPr>
        <w:t>电视图像质量的主观评价方法</w:t>
      </w:r>
      <w:bookmarkEnd w:id="7"/>
      <w:bookmarkEnd w:id="8"/>
    </w:p>
    <w:p w:rsidR="007F284D" w:rsidRDefault="007F284D" w:rsidP="001D0684">
      <w:pPr>
        <w:tabs>
          <w:tab w:val="right" w:pos="9639"/>
        </w:tabs>
        <w:rPr>
          <w:rFonts w:hint="eastAsia"/>
          <w:u w:val="single"/>
          <w:lang w:eastAsia="zh-CN"/>
        </w:rPr>
      </w:pPr>
    </w:p>
    <w:p w:rsidR="0038774D" w:rsidRDefault="00564241" w:rsidP="001D0684">
      <w:pPr>
        <w:tabs>
          <w:tab w:val="right" w:pos="9639"/>
        </w:tabs>
        <w:rPr>
          <w:lang w:eastAsia="zh-CN"/>
        </w:rPr>
      </w:pPr>
      <w:r>
        <w:rPr>
          <w:u w:val="single"/>
          <w:lang w:eastAsia="zh-CN"/>
        </w:rPr>
        <w:t>ITU-R BT.1210-4</w:t>
      </w:r>
      <w:r w:rsidR="0038774D">
        <w:rPr>
          <w:rFonts w:hint="eastAsia"/>
          <w:u w:val="single"/>
          <w:lang w:eastAsia="zh-CN"/>
        </w:rPr>
        <w:t>建议书</w:t>
      </w:r>
      <w:r w:rsidR="0038774D">
        <w:rPr>
          <w:lang w:eastAsia="zh-CN"/>
        </w:rPr>
        <w:tab/>
      </w:r>
      <w:r>
        <w:rPr>
          <w:lang w:eastAsia="zh-CN"/>
        </w:rPr>
        <w:t>6/389(Rev.1)</w:t>
      </w:r>
      <w:r w:rsidR="0038774D">
        <w:rPr>
          <w:rFonts w:hint="eastAsia"/>
          <w:lang w:eastAsia="zh-CN"/>
        </w:rPr>
        <w:t>号文件</w:t>
      </w:r>
    </w:p>
    <w:p w:rsidR="0038774D" w:rsidRDefault="00942775" w:rsidP="001D0684">
      <w:pPr>
        <w:pStyle w:val="Rectitle"/>
        <w:rPr>
          <w:lang w:eastAsia="zh-CN"/>
        </w:rPr>
      </w:pPr>
      <w:r>
        <w:rPr>
          <w:rFonts w:hint="eastAsia"/>
          <w:lang w:eastAsia="zh-CN"/>
        </w:rPr>
        <w:t>用于</w:t>
      </w:r>
      <w:r w:rsidR="00F91ECF">
        <w:rPr>
          <w:rFonts w:hint="eastAsia"/>
          <w:lang w:eastAsia="zh-CN"/>
        </w:rPr>
        <w:t>图像质量</w:t>
      </w:r>
      <w:r>
        <w:rPr>
          <w:rFonts w:hint="eastAsia"/>
          <w:lang w:eastAsia="zh-CN"/>
        </w:rPr>
        <w:t>评估的测试素材</w:t>
      </w:r>
    </w:p>
    <w:p w:rsidR="0038774D" w:rsidRDefault="0038774D" w:rsidP="001D0684">
      <w:pPr>
        <w:rPr>
          <w:lang w:eastAsia="zh-CN"/>
        </w:rPr>
      </w:pPr>
    </w:p>
    <w:p w:rsidR="00105E51" w:rsidRDefault="00564241" w:rsidP="001D0684">
      <w:pPr>
        <w:tabs>
          <w:tab w:val="right" w:pos="9639"/>
        </w:tabs>
        <w:spacing w:before="480"/>
        <w:rPr>
          <w:lang w:eastAsia="zh-CN"/>
        </w:rPr>
      </w:pPr>
      <w:r>
        <w:rPr>
          <w:u w:val="single"/>
          <w:lang w:eastAsia="zh-CN"/>
        </w:rPr>
        <w:t>ITU-R BS.1771-1</w:t>
      </w:r>
      <w:r w:rsidR="00105E51">
        <w:rPr>
          <w:rFonts w:hint="eastAsia"/>
          <w:u w:val="single"/>
          <w:lang w:eastAsia="zh-CN"/>
        </w:rPr>
        <w:t>建议书</w:t>
      </w:r>
      <w:r w:rsidR="00105E51">
        <w:rPr>
          <w:lang w:eastAsia="zh-CN"/>
        </w:rPr>
        <w:tab/>
      </w:r>
      <w:r>
        <w:rPr>
          <w:lang w:eastAsia="zh-CN"/>
        </w:rPr>
        <w:t>6/391(Rev.1)</w:t>
      </w:r>
      <w:r w:rsidR="00105E51">
        <w:rPr>
          <w:rFonts w:hint="eastAsia"/>
          <w:lang w:eastAsia="zh-CN"/>
        </w:rPr>
        <w:t>号文件</w:t>
      </w:r>
    </w:p>
    <w:p w:rsidR="00105E51" w:rsidRPr="00E00E89" w:rsidRDefault="00E00E89" w:rsidP="001D0684">
      <w:pPr>
        <w:pStyle w:val="Rectitle"/>
        <w:rPr>
          <w:b w:val="0"/>
          <w:lang w:eastAsia="zh-CN"/>
        </w:rPr>
      </w:pPr>
      <w:r>
        <w:rPr>
          <w:rFonts w:hint="eastAsia"/>
          <w:lang w:eastAsia="zh-CN"/>
        </w:rPr>
        <w:t>对响度和实际峰值指示表的要求</w:t>
      </w:r>
    </w:p>
    <w:p w:rsidR="007F284D" w:rsidRDefault="007F284D" w:rsidP="001D0684">
      <w:pPr>
        <w:tabs>
          <w:tab w:val="right" w:pos="9639"/>
        </w:tabs>
        <w:spacing w:before="480"/>
        <w:rPr>
          <w:rFonts w:hint="eastAsia"/>
          <w:u w:val="single"/>
          <w:lang w:eastAsia="zh-CN"/>
        </w:rPr>
      </w:pPr>
    </w:p>
    <w:p w:rsidR="00564241" w:rsidRDefault="00564241" w:rsidP="007F284D">
      <w:pPr>
        <w:keepNext/>
        <w:tabs>
          <w:tab w:val="right" w:pos="9639"/>
        </w:tabs>
        <w:spacing w:before="480"/>
        <w:rPr>
          <w:lang w:eastAsia="zh-CN"/>
        </w:rPr>
      </w:pPr>
      <w:r>
        <w:rPr>
          <w:u w:val="single"/>
          <w:lang w:eastAsia="zh-CN"/>
        </w:rPr>
        <w:lastRenderedPageBreak/>
        <w:t>ITU-R BT.1614-1</w:t>
      </w:r>
      <w:r>
        <w:rPr>
          <w:rFonts w:hint="eastAsia"/>
          <w:u w:val="single"/>
          <w:lang w:eastAsia="zh-CN"/>
        </w:rPr>
        <w:t>建议书</w:t>
      </w:r>
      <w:r>
        <w:rPr>
          <w:lang w:eastAsia="zh-CN"/>
        </w:rPr>
        <w:tab/>
        <w:t>6/408(Rev.1)</w:t>
      </w:r>
      <w:r>
        <w:rPr>
          <w:rFonts w:hint="eastAsia"/>
          <w:lang w:eastAsia="zh-CN"/>
        </w:rPr>
        <w:t>号文件</w:t>
      </w:r>
    </w:p>
    <w:p w:rsidR="00E00E89" w:rsidRPr="00E00E89" w:rsidRDefault="00F91ECF" w:rsidP="001D0684">
      <w:pPr>
        <w:pStyle w:val="Rectitle"/>
        <w:rPr>
          <w:lang w:eastAsia="zh-CN"/>
        </w:rPr>
      </w:pPr>
      <w:r>
        <w:rPr>
          <w:rFonts w:hint="eastAsia"/>
          <w:lang w:eastAsia="zh-CN"/>
        </w:rPr>
        <w:t>数字电视接口的</w:t>
      </w:r>
      <w:r w:rsidR="00E00E89" w:rsidRPr="00E00E89">
        <w:rPr>
          <w:rFonts w:hint="eastAsia"/>
          <w:lang w:eastAsia="zh-CN"/>
        </w:rPr>
        <w:t>有效载荷识别</w:t>
      </w:r>
      <w:r>
        <w:rPr>
          <w:rFonts w:hint="eastAsia"/>
          <w:lang w:eastAsia="zh-CN"/>
        </w:rPr>
        <w:t>数据结构</w:t>
      </w:r>
    </w:p>
    <w:p w:rsidR="007F284D" w:rsidRDefault="007F284D" w:rsidP="001D0684">
      <w:pPr>
        <w:tabs>
          <w:tab w:val="right" w:pos="9639"/>
        </w:tabs>
        <w:spacing w:before="480"/>
        <w:rPr>
          <w:rFonts w:hint="eastAsia"/>
          <w:u w:val="single"/>
          <w:lang w:eastAsia="zh-CN"/>
        </w:rPr>
      </w:pPr>
    </w:p>
    <w:p w:rsidR="00564241" w:rsidRDefault="00564241" w:rsidP="001D0684">
      <w:pPr>
        <w:tabs>
          <w:tab w:val="right" w:pos="9639"/>
        </w:tabs>
        <w:spacing w:before="480"/>
        <w:rPr>
          <w:lang w:eastAsia="zh-CN"/>
        </w:rPr>
      </w:pPr>
      <w:r>
        <w:rPr>
          <w:u w:val="single"/>
          <w:lang w:eastAsia="zh-CN"/>
        </w:rPr>
        <w:t>ITU-R B</w:t>
      </w:r>
      <w:r>
        <w:rPr>
          <w:rFonts w:hint="eastAsia"/>
          <w:u w:val="single"/>
          <w:lang w:eastAsia="zh-CN"/>
        </w:rPr>
        <w:t>T</w:t>
      </w:r>
      <w:r>
        <w:rPr>
          <w:u w:val="single"/>
          <w:lang w:eastAsia="zh-CN"/>
        </w:rPr>
        <w:t>.1</w:t>
      </w:r>
      <w:r>
        <w:rPr>
          <w:rFonts w:hint="eastAsia"/>
          <w:u w:val="single"/>
          <w:lang w:eastAsia="zh-CN"/>
        </w:rPr>
        <w:t>120</w:t>
      </w:r>
      <w:r>
        <w:rPr>
          <w:u w:val="single"/>
          <w:lang w:eastAsia="zh-CN"/>
        </w:rPr>
        <w:t>-</w:t>
      </w:r>
      <w:r>
        <w:rPr>
          <w:rFonts w:hint="eastAsia"/>
          <w:u w:val="single"/>
          <w:lang w:eastAsia="zh-CN"/>
        </w:rPr>
        <w:t>8</w:t>
      </w:r>
      <w:r>
        <w:rPr>
          <w:rFonts w:hint="eastAsia"/>
          <w:u w:val="single"/>
          <w:lang w:eastAsia="zh-CN"/>
        </w:rPr>
        <w:t>建议书</w:t>
      </w:r>
      <w:r>
        <w:rPr>
          <w:lang w:eastAsia="zh-CN"/>
        </w:rPr>
        <w:tab/>
        <w:t>6/</w:t>
      </w:r>
      <w:r>
        <w:rPr>
          <w:rFonts w:hint="eastAsia"/>
          <w:lang w:eastAsia="zh-CN"/>
        </w:rPr>
        <w:t>416</w:t>
      </w:r>
      <w:r>
        <w:rPr>
          <w:lang w:eastAsia="zh-CN"/>
        </w:rPr>
        <w:t>(Rev.1)</w:t>
      </w:r>
      <w:r>
        <w:rPr>
          <w:rFonts w:hint="eastAsia"/>
          <w:lang w:eastAsia="zh-CN"/>
        </w:rPr>
        <w:t>号文件</w:t>
      </w:r>
    </w:p>
    <w:p w:rsidR="00E00E89" w:rsidRPr="00A97F6F" w:rsidRDefault="00A97F6F" w:rsidP="001D0684">
      <w:pPr>
        <w:pStyle w:val="Rectitle"/>
        <w:rPr>
          <w:lang w:eastAsia="zh-CN"/>
        </w:rPr>
      </w:pPr>
      <w:r w:rsidRPr="00A97F6F">
        <w:rPr>
          <w:rFonts w:hint="eastAsia"/>
          <w:lang w:eastAsia="zh-CN"/>
        </w:rPr>
        <w:t>高清晰度电视（</w:t>
      </w:r>
      <w:r w:rsidRPr="00A97F6F">
        <w:rPr>
          <w:lang w:eastAsia="zh-CN"/>
        </w:rPr>
        <w:t>HDTV</w:t>
      </w:r>
      <w:r w:rsidRPr="00A97F6F">
        <w:rPr>
          <w:rFonts w:hint="eastAsia"/>
          <w:lang w:eastAsia="zh-CN"/>
        </w:rPr>
        <w:t>）演播室信号的数字接口</w:t>
      </w:r>
    </w:p>
    <w:p w:rsidR="007F284D" w:rsidRDefault="007F284D" w:rsidP="001D0684">
      <w:pPr>
        <w:tabs>
          <w:tab w:val="clear" w:pos="794"/>
          <w:tab w:val="clear" w:pos="1191"/>
          <w:tab w:val="clear" w:pos="1588"/>
          <w:tab w:val="clear" w:pos="1985"/>
        </w:tabs>
        <w:overflowPunct/>
        <w:autoSpaceDE/>
        <w:autoSpaceDN/>
        <w:adjustRightInd/>
        <w:spacing w:before="0"/>
        <w:textAlignment w:val="auto"/>
        <w:rPr>
          <w:rFonts w:hint="eastAsia"/>
          <w:u w:val="single"/>
          <w:lang w:eastAsia="zh-CN"/>
        </w:rPr>
      </w:pPr>
    </w:p>
    <w:p w:rsidR="003C71DC" w:rsidRDefault="003C71DC" w:rsidP="001D0684">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846DB6" w:rsidRPr="00255032" w:rsidRDefault="00846DB6" w:rsidP="001D0684">
      <w:pPr>
        <w:pStyle w:val="AnnexNotitle"/>
        <w:rPr>
          <w:lang w:eastAsia="zh-CN"/>
        </w:rPr>
      </w:pPr>
      <w:r w:rsidRPr="00255032">
        <w:rPr>
          <w:rFonts w:hint="eastAsia"/>
          <w:lang w:eastAsia="zh-CN"/>
        </w:rPr>
        <w:lastRenderedPageBreak/>
        <w:t>附件</w:t>
      </w:r>
      <w:r w:rsidRPr="00255032">
        <w:rPr>
          <w:lang w:eastAsia="zh-CN"/>
        </w:rPr>
        <w:t>2</w:t>
      </w:r>
    </w:p>
    <w:p w:rsidR="00846DB6" w:rsidRDefault="00846DB6" w:rsidP="001D0684">
      <w:pPr>
        <w:pStyle w:val="AnnexNotitle"/>
        <w:rPr>
          <w:lang w:eastAsia="zh-CN"/>
        </w:rPr>
      </w:pPr>
      <w:r w:rsidRPr="00000D54">
        <w:rPr>
          <w:rFonts w:hint="eastAsia"/>
          <w:lang w:eastAsia="zh-CN"/>
        </w:rPr>
        <w:t>废</w:t>
      </w:r>
      <w:r w:rsidR="000E54F5">
        <w:rPr>
          <w:rFonts w:hint="eastAsia"/>
          <w:lang w:eastAsia="zh-CN"/>
        </w:rPr>
        <w:t>止</w:t>
      </w:r>
      <w:r w:rsidRPr="00000D54">
        <w:rPr>
          <w:rFonts w:hint="eastAsia"/>
          <w:lang w:eastAsia="zh-CN"/>
        </w:rPr>
        <w:t>的建议书</w:t>
      </w:r>
      <w:r>
        <w:rPr>
          <w:rFonts w:hint="eastAsia"/>
          <w:lang w:eastAsia="zh-CN"/>
        </w:rPr>
        <w:t>清单</w:t>
      </w:r>
    </w:p>
    <w:tbl>
      <w:tblPr>
        <w:tblW w:w="9465"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790"/>
        <w:gridCol w:w="9"/>
        <w:gridCol w:w="6654"/>
      </w:tblGrid>
      <w:tr w:rsidR="006C14D8" w:rsidTr="006C14D8">
        <w:trPr>
          <w:gridBefore w:val="1"/>
          <w:wBefore w:w="12" w:type="dxa"/>
          <w:jc w:val="center"/>
        </w:trPr>
        <w:tc>
          <w:tcPr>
            <w:tcW w:w="2798" w:type="dxa"/>
            <w:gridSpan w:val="2"/>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head"/>
              <w:rPr>
                <w:shd w:val="pct15" w:color="auto" w:fill="FFFFFF"/>
              </w:rPr>
            </w:pPr>
            <w:r>
              <w:t>ITU</w:t>
            </w:r>
            <w:r>
              <w:rPr>
                <w:lang w:eastAsia="zh-CN"/>
              </w:rPr>
              <w:t>-</w:t>
            </w:r>
            <w:r>
              <w:t>R</w:t>
            </w:r>
            <w:r>
              <w:rPr>
                <w:rFonts w:hint="eastAsia"/>
                <w:lang w:eastAsia="zh-CN"/>
              </w:rPr>
              <w:t>建议书</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head"/>
              <w:rPr>
                <w:shd w:val="pct15" w:color="auto" w:fill="FFFFFF"/>
              </w:rPr>
            </w:pPr>
            <w:r>
              <w:rPr>
                <w:rFonts w:hint="eastAsia"/>
                <w:lang w:eastAsia="zh-CN"/>
              </w:rPr>
              <w:t>标题</w:t>
            </w:r>
          </w:p>
        </w:tc>
      </w:tr>
      <w:tr w:rsidR="006C14D8" w:rsidTr="006C14D8">
        <w:trPr>
          <w:gridBefore w:val="1"/>
          <w:wBefore w:w="12" w:type="dxa"/>
          <w:jc w:val="center"/>
        </w:trPr>
        <w:tc>
          <w:tcPr>
            <w:tcW w:w="2798"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BR.408</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以模拟形式录制的声音节目的国际交换</w:t>
            </w:r>
          </w:p>
        </w:tc>
      </w:tr>
      <w:tr w:rsidR="006C14D8" w:rsidTr="006C14D8">
        <w:trPr>
          <w:gridBefore w:val="1"/>
          <w:wBefore w:w="12" w:type="dxa"/>
          <w:jc w:val="center"/>
        </w:trPr>
        <w:tc>
          <w:tcPr>
            <w:tcW w:w="2798"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BR.469</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rPr>
            </w:pPr>
            <w:r>
              <w:rPr>
                <w:rFonts w:hint="eastAsia"/>
                <w:sz w:val="20"/>
              </w:rPr>
              <w:t>模拟复合电视录制</w:t>
            </w:r>
          </w:p>
        </w:tc>
      </w:tr>
      <w:tr w:rsidR="006C14D8" w:rsidTr="006C14D8">
        <w:trPr>
          <w:gridBefore w:val="1"/>
          <w:wBefore w:w="12" w:type="dxa"/>
          <w:jc w:val="center"/>
        </w:trPr>
        <w:tc>
          <w:tcPr>
            <w:tcW w:w="2798"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BR.602</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用于节目内容评估的标准清晰度电视录制资料交换</w:t>
            </w:r>
          </w:p>
        </w:tc>
      </w:tr>
      <w:tr w:rsidR="006C14D8" w:rsidTr="006C14D8">
        <w:trPr>
          <w:gridBefore w:val="1"/>
          <w:wBefore w:w="12" w:type="dxa"/>
          <w:jc w:val="center"/>
        </w:trPr>
        <w:tc>
          <w:tcPr>
            <w:tcW w:w="2798"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BR.649</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模拟音频磁带录制的测量方法</w:t>
            </w:r>
          </w:p>
        </w:tc>
      </w:tr>
      <w:tr w:rsidR="006C14D8" w:rsidTr="006C14D8">
        <w:trPr>
          <w:gridBefore w:val="1"/>
          <w:wBefore w:w="12" w:type="dxa"/>
          <w:jc w:val="center"/>
        </w:trPr>
        <w:tc>
          <w:tcPr>
            <w:tcW w:w="2798"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BR.715</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模拟电子新闻采集录制资料的国际交换</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BR.777</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双声道数字音频录制资料的国际交换</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BR.778</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模拟分量电视磁带录制</w:t>
            </w:r>
            <w:r w:rsidR="00F91ECF">
              <w:rPr>
                <w:rFonts w:hint="eastAsia"/>
                <w:sz w:val="20"/>
                <w:lang w:eastAsia="zh-CN"/>
              </w:rPr>
              <w:t>。磁带上的电视节目的国际交换标准</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BR.1215</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磁带上的电视和声音录制资料的处理和存储</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BR.1216</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用同一数字复用器同时广播多个节目情况下的磁带电视或声音节目录制</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BR.1218</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家用数字录制设备的附属数据录制</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BR.1219</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电影胶片录制的处理和存储</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BR.1220</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在“电子影院”发布的高清晰度电视节目的制作、录制和播放的要求</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BR.1287</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胶片节目的多声道伴音广播</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BR.1290</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广播机构操作中对电视光盘录制的使用</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BR.1292</w:t>
            </w:r>
          </w:p>
        </w:tc>
        <w:tc>
          <w:tcPr>
            <w:tcW w:w="6653"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标准清晰度电视制作和后期制作链中视频录制的工程指南</w:t>
            </w:r>
          </w:p>
        </w:tc>
      </w:tr>
      <w:tr w:rsidR="006C14D8" w:rsidTr="006C14D8">
        <w:trPr>
          <w:jc w:val="center"/>
        </w:trPr>
        <w:tc>
          <w:tcPr>
            <w:tcW w:w="2810" w:type="dxa"/>
            <w:gridSpan w:val="3"/>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BR.1355</w:t>
            </w:r>
          </w:p>
        </w:tc>
        <w:tc>
          <w:tcPr>
            <w:tcW w:w="6653"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sz w:val="20"/>
                <w:lang w:eastAsia="zh-CN"/>
              </w:rPr>
              <w:t>电视屏幕上胶片成像电视电影传输评估的显示条件</w:t>
            </w:r>
          </w:p>
        </w:tc>
      </w:tr>
      <w:tr w:rsidR="006C14D8" w:rsidTr="006C14D8">
        <w:trPr>
          <w:jc w:val="center"/>
        </w:trPr>
        <w:tc>
          <w:tcPr>
            <w:tcW w:w="2801"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BR.1376</w:t>
            </w:r>
          </w:p>
        </w:tc>
        <w:tc>
          <w:tcPr>
            <w:tcW w:w="6662"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sz w:val="20"/>
                <w:lang w:eastAsia="zh-CN"/>
              </w:rPr>
              <w:t>用于录制和联网的标准清晰度电视制作的压缩工具</w:t>
            </w:r>
          </w:p>
        </w:tc>
      </w:tr>
      <w:tr w:rsidR="006C14D8" w:rsidTr="006C14D8">
        <w:trPr>
          <w:jc w:val="center"/>
        </w:trPr>
        <w:tc>
          <w:tcPr>
            <w:tcW w:w="2801"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BR.1422</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将带有减噪和矩阵环绕技术编码的胶片声轨用于电视的操作方法</w:t>
            </w:r>
          </w:p>
        </w:tc>
      </w:tr>
      <w:tr w:rsidR="006C14D8" w:rsidTr="006C14D8">
        <w:trPr>
          <w:jc w:val="center"/>
        </w:trPr>
        <w:tc>
          <w:tcPr>
            <w:tcW w:w="2801"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BR.1440</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sz w:val="20"/>
                <w:lang w:eastAsia="zh-CN"/>
              </w:rPr>
            </w:pPr>
            <w:r>
              <w:rPr>
                <w:rFonts w:hint="eastAsia"/>
                <w:sz w:val="20"/>
                <w:lang w:eastAsia="zh-CN"/>
              </w:rPr>
              <w:t>将</w:t>
            </w:r>
            <w:r>
              <w:rPr>
                <w:sz w:val="20"/>
                <w:lang w:eastAsia="zh-CN"/>
              </w:rPr>
              <w:t>16:9</w:t>
            </w:r>
            <w:r>
              <w:rPr>
                <w:rFonts w:hint="eastAsia"/>
                <w:sz w:val="20"/>
                <w:lang w:eastAsia="zh-CN"/>
              </w:rPr>
              <w:t>的视频图像转到</w:t>
            </w:r>
            <w:r>
              <w:rPr>
                <w:sz w:val="20"/>
                <w:lang w:eastAsia="zh-CN"/>
              </w:rPr>
              <w:t>35 mm</w:t>
            </w:r>
            <w:r>
              <w:rPr>
                <w:rFonts w:hint="eastAsia"/>
                <w:sz w:val="20"/>
                <w:lang w:eastAsia="zh-CN"/>
              </w:rPr>
              <w:t>胶片上，用于光学投影</w:t>
            </w:r>
          </w:p>
        </w:tc>
      </w:tr>
      <w:tr w:rsidR="006C14D8" w:rsidTr="006C14D8">
        <w:trPr>
          <w:jc w:val="center"/>
        </w:trPr>
        <w:tc>
          <w:tcPr>
            <w:tcW w:w="2801"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BR.1442</w:t>
            </w:r>
          </w:p>
        </w:tc>
        <w:tc>
          <w:tcPr>
            <w:tcW w:w="6662"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sz w:val="20"/>
                <w:lang w:eastAsia="zh-CN"/>
              </w:rPr>
              <w:t>用户对数字高清晰度电视（</w:t>
            </w:r>
            <w:r>
              <w:rPr>
                <w:sz w:val="20"/>
                <w:lang w:eastAsia="zh-CN"/>
              </w:rPr>
              <w:t>HDTV</w:t>
            </w:r>
            <w:r>
              <w:rPr>
                <w:rFonts w:hint="eastAsia"/>
                <w:sz w:val="20"/>
                <w:lang w:eastAsia="zh-CN"/>
              </w:rPr>
              <w:t>）磁带录制设备的要求</w:t>
            </w:r>
          </w:p>
        </w:tc>
      </w:tr>
      <w:tr w:rsidR="006C14D8" w:rsidTr="006C14D8">
        <w:trPr>
          <w:jc w:val="center"/>
        </w:trPr>
        <w:tc>
          <w:tcPr>
            <w:tcW w:w="2801"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BR.1575</w:t>
            </w:r>
          </w:p>
        </w:tc>
        <w:tc>
          <w:tcPr>
            <w:tcW w:w="6662" w:type="dxa"/>
            <w:gridSpan w:val="2"/>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sz w:val="20"/>
                <w:lang w:eastAsia="zh-CN"/>
              </w:rPr>
              <w:t>为在基于制作要求的标准清晰度电视（</w:t>
            </w:r>
            <w:r>
              <w:rPr>
                <w:sz w:val="20"/>
                <w:lang w:eastAsia="zh-CN"/>
              </w:rPr>
              <w:t>SDTV</w:t>
            </w:r>
            <w:r>
              <w:rPr>
                <w:rFonts w:hint="eastAsia"/>
                <w:sz w:val="20"/>
                <w:lang w:eastAsia="zh-CN"/>
              </w:rPr>
              <w:t>）环境中的演播室制作选择数字视频磁带录制格式的指南</w:t>
            </w:r>
          </w:p>
        </w:tc>
      </w:tr>
    </w:tbl>
    <w:p w:rsidR="006C14D8" w:rsidRDefault="006C14D8" w:rsidP="001D0684">
      <w:pPr>
        <w:pStyle w:val="Normalaftertitle"/>
        <w:rPr>
          <w:lang w:val="en-US" w:eastAsia="zh-CN"/>
        </w:rPr>
      </w:pPr>
    </w:p>
    <w:p w:rsidR="006C14D8" w:rsidRDefault="006C14D8" w:rsidP="001D0684">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6664"/>
      </w:tblGrid>
      <w:tr w:rsidR="006C14D8" w:rsidTr="00E8312F">
        <w:trPr>
          <w:jc w:val="center"/>
        </w:trPr>
        <w:tc>
          <w:tcPr>
            <w:tcW w:w="2801" w:type="dxa"/>
            <w:tcBorders>
              <w:top w:val="single" w:sz="4" w:space="0" w:color="000000"/>
              <w:left w:val="single" w:sz="4" w:space="0" w:color="auto"/>
              <w:bottom w:val="single" w:sz="4" w:space="0" w:color="auto"/>
              <w:right w:val="single" w:sz="4" w:space="0" w:color="auto"/>
            </w:tcBorders>
            <w:hideMark/>
          </w:tcPr>
          <w:p w:rsidR="006C14D8" w:rsidRDefault="006C14D8" w:rsidP="001D0684">
            <w:pPr>
              <w:pStyle w:val="Tablehead"/>
              <w:rPr>
                <w:color w:val="000000" w:themeColor="text1"/>
                <w:sz w:val="20"/>
              </w:rPr>
            </w:pPr>
            <w:r>
              <w:lastRenderedPageBreak/>
              <w:t>ITU</w:t>
            </w:r>
            <w:r>
              <w:rPr>
                <w:lang w:eastAsia="zh-CN"/>
              </w:rPr>
              <w:t>-</w:t>
            </w:r>
            <w:r>
              <w:t>R</w:t>
            </w:r>
            <w:r>
              <w:rPr>
                <w:rFonts w:hint="eastAsia"/>
                <w:lang w:eastAsia="zh-CN"/>
              </w:rPr>
              <w:t>建议书</w:t>
            </w:r>
          </w:p>
        </w:tc>
        <w:tc>
          <w:tcPr>
            <w:tcW w:w="6664" w:type="dxa"/>
            <w:tcBorders>
              <w:top w:val="single" w:sz="4" w:space="0" w:color="000000"/>
              <w:left w:val="single" w:sz="4" w:space="0" w:color="auto"/>
              <w:bottom w:val="single" w:sz="4" w:space="0" w:color="auto"/>
              <w:right w:val="single" w:sz="4" w:space="0" w:color="auto"/>
            </w:tcBorders>
            <w:hideMark/>
          </w:tcPr>
          <w:p w:rsidR="006C14D8" w:rsidRDefault="006C14D8" w:rsidP="001D0684">
            <w:pPr>
              <w:pStyle w:val="Tablehead"/>
              <w:rPr>
                <w:sz w:val="20"/>
              </w:rPr>
            </w:pPr>
            <w:r>
              <w:rPr>
                <w:rFonts w:hint="eastAsia"/>
                <w:lang w:eastAsia="zh-CN"/>
              </w:rPr>
              <w:t>标题</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BS.640</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高频（</w:t>
            </w:r>
            <w:r>
              <w:rPr>
                <w:lang w:eastAsia="zh-CN"/>
              </w:rPr>
              <w:t>HF</w:t>
            </w:r>
            <w:r>
              <w:rPr>
                <w:rFonts w:hint="eastAsia"/>
                <w:lang w:eastAsia="zh-CN"/>
              </w:rPr>
              <w:t>）广播的单边带（</w:t>
            </w:r>
            <w:r>
              <w:rPr>
                <w:lang w:eastAsia="zh-CN"/>
              </w:rPr>
              <w:t>SSB</w:t>
            </w:r>
            <w:r>
              <w:rPr>
                <w:rFonts w:hint="eastAsia"/>
                <w:lang w:eastAsia="zh-CN"/>
              </w:rPr>
              <w:t>）系统</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BS.773</w:t>
            </w:r>
          </w:p>
        </w:tc>
        <w:tc>
          <w:tcPr>
            <w:tcW w:w="6664"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lang w:eastAsia="zh-CN"/>
              </w:rPr>
              <w:t>保护</w:t>
            </w:r>
            <w:r>
              <w:rPr>
                <w:lang w:eastAsia="zh-CN"/>
              </w:rPr>
              <w:t>87.5 MHz</w:t>
            </w:r>
            <w:r>
              <w:rPr>
                <w:rFonts w:hint="eastAsia"/>
                <w:lang w:eastAsia="zh-CN"/>
              </w:rPr>
              <w:t>至</w:t>
            </w:r>
            <w:r>
              <w:rPr>
                <w:lang w:eastAsia="zh-CN"/>
              </w:rPr>
              <w:t>108 MHz</w:t>
            </w:r>
            <w:r>
              <w:rPr>
                <w:rFonts w:hint="eastAsia"/>
                <w:lang w:eastAsia="zh-CN"/>
              </w:rPr>
              <w:t>频段调频</w:t>
            </w:r>
            <w:r w:rsidR="00E8312F">
              <w:rPr>
                <w:rFonts w:hint="eastAsia"/>
                <w:lang w:eastAsia="zh-CN"/>
              </w:rPr>
              <w:t>（</w:t>
            </w:r>
            <w:r w:rsidR="00E8312F">
              <w:rPr>
                <w:rFonts w:hint="eastAsia"/>
                <w:lang w:eastAsia="zh-CN"/>
              </w:rPr>
              <w:t>FM</w:t>
            </w:r>
            <w:r w:rsidR="00E8312F">
              <w:rPr>
                <w:rFonts w:hint="eastAsia"/>
                <w:lang w:eastAsia="zh-CN"/>
              </w:rPr>
              <w:t>）</w:t>
            </w:r>
            <w:r>
              <w:rPr>
                <w:rFonts w:hint="eastAsia"/>
                <w:lang w:eastAsia="zh-CN"/>
              </w:rPr>
              <w:t>声音广播免受</w:t>
            </w:r>
            <w:r>
              <w:rPr>
                <w:lang w:eastAsia="zh-CN"/>
              </w:rPr>
              <w:t>D/SECAM</w:t>
            </w:r>
            <w:r>
              <w:rPr>
                <w:rFonts w:hint="eastAsia"/>
                <w:lang w:eastAsia="zh-CN"/>
              </w:rPr>
              <w:t>电视传输干扰所需的射频保护比</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BT.266</w:t>
            </w:r>
          </w:p>
        </w:tc>
        <w:tc>
          <w:tcPr>
            <w:tcW w:w="6664"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lang w:eastAsia="zh-CN"/>
              </w:rPr>
              <w:t>电视发射机的相位预校正</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BT.565</w:t>
            </w:r>
          </w:p>
        </w:tc>
        <w:tc>
          <w:tcPr>
            <w:tcW w:w="6664"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lang w:val="fr-CH" w:eastAsia="zh-CN"/>
              </w:rPr>
              <w:t>使</w:t>
            </w:r>
            <w:r>
              <w:rPr>
                <w:lang w:eastAsia="zh-CN"/>
              </w:rPr>
              <w:t>625</w:t>
            </w:r>
            <w:r>
              <w:rPr>
                <w:rFonts w:hint="eastAsia"/>
                <w:lang w:eastAsia="zh-CN"/>
              </w:rPr>
              <w:t>行电视免受工作在</w:t>
            </w:r>
            <w:r>
              <w:rPr>
                <w:lang w:eastAsia="zh-CN"/>
              </w:rPr>
              <w:t>582</w:t>
            </w:r>
            <w:r>
              <w:rPr>
                <w:rFonts w:hint="eastAsia"/>
                <w:lang w:eastAsia="zh-CN"/>
              </w:rPr>
              <w:t>至</w:t>
            </w:r>
            <w:r>
              <w:rPr>
                <w:lang w:eastAsia="zh-CN"/>
              </w:rPr>
              <w:t>606 MHz</w:t>
            </w:r>
            <w:r>
              <w:rPr>
                <w:rFonts w:hint="eastAsia"/>
                <w:lang w:eastAsia="zh-CN"/>
              </w:rPr>
              <w:t>共用频段的无线电导航发射机干扰的保护比</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color w:val="0000FF"/>
                <w:sz w:val="20"/>
              </w:rPr>
            </w:pPr>
            <w:r>
              <w:rPr>
                <w:sz w:val="20"/>
              </w:rPr>
              <w:t>BT.796</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基于</w:t>
            </w:r>
            <w:r>
              <w:rPr>
                <w:lang w:eastAsia="zh-CN"/>
              </w:rPr>
              <w:t>625</w:t>
            </w:r>
            <w:r>
              <w:rPr>
                <w:rFonts w:hint="eastAsia"/>
                <w:lang w:eastAsia="zh-CN"/>
              </w:rPr>
              <w:t>行</w:t>
            </w:r>
            <w:r>
              <w:rPr>
                <w:lang w:eastAsia="zh-CN"/>
              </w:rPr>
              <w:t>PAL</w:t>
            </w:r>
            <w:r>
              <w:rPr>
                <w:rFonts w:hint="eastAsia"/>
                <w:lang w:eastAsia="zh-CN"/>
              </w:rPr>
              <w:t>和</w:t>
            </w:r>
            <w:r>
              <w:rPr>
                <w:lang w:eastAsia="zh-CN"/>
              </w:rPr>
              <w:t>SECAM</w:t>
            </w:r>
            <w:r>
              <w:rPr>
                <w:rFonts w:hint="eastAsia"/>
                <w:lang w:eastAsia="zh-CN"/>
              </w:rPr>
              <w:t>制式电视系统的增强兼容编码系统的参数</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color w:val="0000FF"/>
                <w:sz w:val="20"/>
              </w:rPr>
            </w:pPr>
            <w:r>
              <w:rPr>
                <w:sz w:val="20"/>
              </w:rPr>
              <w:t>BT.797</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与</w:t>
            </w:r>
            <w:r>
              <w:rPr>
                <w:lang w:eastAsia="zh-CN"/>
              </w:rPr>
              <w:t>NTSC</w:t>
            </w:r>
            <w:r>
              <w:rPr>
                <w:rFonts w:hint="eastAsia"/>
                <w:lang w:eastAsia="zh-CN"/>
              </w:rPr>
              <w:t>兼容的</w:t>
            </w:r>
            <w:r>
              <w:rPr>
                <w:lang w:eastAsia="zh-CN"/>
              </w:rPr>
              <w:t>4:3</w:t>
            </w:r>
            <w:r>
              <w:rPr>
                <w:rFonts w:hint="eastAsia"/>
                <w:lang w:eastAsia="zh-CN"/>
              </w:rPr>
              <w:t>增强型电视系统参数</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BT.804</w:t>
            </w:r>
          </w:p>
        </w:tc>
        <w:tc>
          <w:tcPr>
            <w:tcW w:w="6664"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lang w:eastAsia="zh-CN"/>
              </w:rPr>
              <w:t>PAL/SECAM/NTSC</w:t>
            </w:r>
            <w:r>
              <w:rPr>
                <w:rFonts w:hint="eastAsia"/>
                <w:lang w:eastAsia="zh-CN"/>
              </w:rPr>
              <w:t>制式电视系统的频率规划所必需的电视接收机的特性</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BT.806</w:t>
            </w:r>
          </w:p>
        </w:tc>
        <w:tc>
          <w:tcPr>
            <w:tcW w:w="6664"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rPr>
                <w:sz w:val="20"/>
                <w:lang w:eastAsia="zh-CN"/>
              </w:rPr>
            </w:pPr>
            <w:r>
              <w:rPr>
                <w:rFonts w:hint="eastAsia"/>
                <w:lang w:val="fr-CH" w:eastAsia="zh-CN"/>
              </w:rPr>
              <w:t>用于向共用</w:t>
            </w:r>
            <w:r>
              <w:rPr>
                <w:rFonts w:hint="eastAsia"/>
                <w:lang w:eastAsia="zh-CN"/>
              </w:rPr>
              <w:t>天线和电缆配电系统配送</w:t>
            </w:r>
            <w:r>
              <w:rPr>
                <w:lang w:eastAsia="zh-CN"/>
              </w:rPr>
              <w:t>D-MAC</w:t>
            </w:r>
            <w:r>
              <w:rPr>
                <w:rFonts w:hint="eastAsia"/>
                <w:lang w:eastAsia="zh-CN"/>
              </w:rPr>
              <w:t>、</w:t>
            </w:r>
            <w:r>
              <w:rPr>
                <w:lang w:eastAsia="zh-CN"/>
              </w:rPr>
              <w:t>D2</w:t>
            </w:r>
            <w:r>
              <w:rPr>
                <w:lang w:eastAsia="zh-CN"/>
              </w:rPr>
              <w:noBreakHyphen/>
              <w:t>MAC</w:t>
            </w:r>
            <w:r>
              <w:rPr>
                <w:rFonts w:hint="eastAsia"/>
                <w:lang w:eastAsia="zh-CN"/>
              </w:rPr>
              <w:t>和</w:t>
            </w:r>
            <w:r>
              <w:rPr>
                <w:lang w:eastAsia="zh-CN"/>
              </w:rPr>
              <w:t>HD-MAC</w:t>
            </w:r>
            <w:r>
              <w:rPr>
                <w:rFonts w:hint="eastAsia"/>
                <w:lang w:eastAsia="zh-CN"/>
              </w:rPr>
              <w:t>信号的通用频道栅格</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color w:val="0000FF"/>
                <w:sz w:val="20"/>
              </w:rPr>
            </w:pPr>
            <w:r>
              <w:rPr>
                <w:sz w:val="20"/>
              </w:rPr>
              <w:t>BT.1202</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未来电视系统的显示器</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BT.1204</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配有模拟输入</w:t>
            </w:r>
            <w:r>
              <w:rPr>
                <w:lang w:eastAsia="zh-CN"/>
              </w:rPr>
              <w:t>/</w:t>
            </w:r>
            <w:r>
              <w:rPr>
                <w:rFonts w:hint="eastAsia"/>
                <w:lang w:eastAsia="zh-CN"/>
              </w:rPr>
              <w:t>输出的数字视频设备的测量方法</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BT.1118</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基于传统电视系统的增强型兼容宽屏电视</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BT.1123</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甚高频</w:t>
            </w:r>
            <w:r>
              <w:rPr>
                <w:lang w:eastAsia="zh-CN"/>
              </w:rPr>
              <w:t>/</w:t>
            </w:r>
            <w:r>
              <w:rPr>
                <w:rFonts w:hint="eastAsia"/>
                <w:lang w:eastAsia="zh-CN"/>
              </w:rPr>
              <w:t>超高频（</w:t>
            </w:r>
            <w:r>
              <w:rPr>
                <w:lang w:eastAsia="zh-CN"/>
              </w:rPr>
              <w:t>VHF/UHF</w:t>
            </w:r>
            <w:r>
              <w:rPr>
                <w:rFonts w:hint="eastAsia"/>
                <w:lang w:eastAsia="zh-CN"/>
              </w:rPr>
              <w:t>）频段</w:t>
            </w:r>
            <w:r>
              <w:rPr>
                <w:lang w:eastAsia="zh-CN"/>
              </w:rPr>
              <w:t>625</w:t>
            </w:r>
            <w:r>
              <w:rPr>
                <w:rFonts w:hint="eastAsia"/>
                <w:lang w:eastAsia="zh-CN"/>
              </w:rPr>
              <w:t>行地面电视的规划方法</w:t>
            </w:r>
          </w:p>
        </w:tc>
      </w:tr>
      <w:tr w:rsidR="006C14D8" w:rsidTr="00E8312F">
        <w:trPr>
          <w:jc w:val="center"/>
        </w:trPr>
        <w:tc>
          <w:tcPr>
            <w:tcW w:w="2801" w:type="dxa"/>
            <w:tcBorders>
              <w:top w:val="single" w:sz="4" w:space="0" w:color="auto"/>
              <w:left w:val="single" w:sz="4" w:space="0" w:color="auto"/>
              <w:bottom w:val="single" w:sz="4" w:space="0" w:color="auto"/>
              <w:right w:val="single" w:sz="4" w:space="0" w:color="auto"/>
            </w:tcBorders>
            <w:hideMark/>
          </w:tcPr>
          <w:p w:rsidR="006C14D8" w:rsidRDefault="006C14D8" w:rsidP="001D0684">
            <w:pPr>
              <w:pStyle w:val="Tabletext"/>
              <w:jc w:val="center"/>
              <w:rPr>
                <w:sz w:val="20"/>
              </w:rPr>
            </w:pPr>
            <w:r>
              <w:rPr>
                <w:sz w:val="20"/>
              </w:rPr>
              <w:t>BT.1298</w:t>
            </w:r>
          </w:p>
        </w:tc>
        <w:tc>
          <w:tcPr>
            <w:tcW w:w="6664" w:type="dxa"/>
            <w:tcBorders>
              <w:top w:val="single" w:sz="4" w:space="0" w:color="auto"/>
              <w:left w:val="single" w:sz="4" w:space="0" w:color="auto"/>
              <w:bottom w:val="single" w:sz="4" w:space="0" w:color="auto"/>
              <w:right w:val="single" w:sz="4" w:space="0" w:color="auto"/>
            </w:tcBorders>
            <w:vAlign w:val="center"/>
            <w:hideMark/>
          </w:tcPr>
          <w:p w:rsidR="006C14D8" w:rsidRDefault="006C14D8" w:rsidP="001D0684">
            <w:pPr>
              <w:pStyle w:val="Tabletext"/>
              <w:rPr>
                <w:rFonts w:eastAsia="Arial Unicode MS"/>
                <w:lang w:eastAsia="zh-CN"/>
              </w:rPr>
            </w:pPr>
            <w:r>
              <w:rPr>
                <w:rFonts w:hint="eastAsia"/>
                <w:lang w:eastAsia="zh-CN"/>
              </w:rPr>
              <w:t>增强型宽屏</w:t>
            </w:r>
            <w:r>
              <w:rPr>
                <w:lang w:eastAsia="zh-CN"/>
              </w:rPr>
              <w:t>NTSC</w:t>
            </w:r>
            <w:r>
              <w:rPr>
                <w:rFonts w:hint="eastAsia"/>
                <w:lang w:eastAsia="zh-CN"/>
              </w:rPr>
              <w:t>电视传输系统</w:t>
            </w:r>
          </w:p>
        </w:tc>
      </w:tr>
    </w:tbl>
    <w:p w:rsidR="006C14D8" w:rsidRDefault="006C14D8" w:rsidP="001D0684">
      <w:pPr>
        <w:pStyle w:val="Reasons"/>
        <w:rPr>
          <w:rFonts w:eastAsiaTheme="minorEastAsia" w:hint="eastAsia"/>
          <w:lang w:eastAsia="zh-CN"/>
        </w:rPr>
      </w:pPr>
    </w:p>
    <w:p w:rsidR="007F284D" w:rsidRDefault="007F284D" w:rsidP="001D0684">
      <w:pPr>
        <w:pStyle w:val="Reasons"/>
        <w:rPr>
          <w:rFonts w:eastAsiaTheme="minorEastAsia" w:hint="eastAsia"/>
          <w:lang w:eastAsia="zh-CN"/>
        </w:rPr>
      </w:pPr>
    </w:p>
    <w:p w:rsidR="007F284D" w:rsidRPr="007F284D" w:rsidRDefault="007F284D" w:rsidP="001D0684">
      <w:pPr>
        <w:pStyle w:val="Reasons"/>
        <w:rPr>
          <w:rFonts w:eastAsiaTheme="minorEastAsia" w:hint="eastAsia"/>
          <w:lang w:eastAsia="zh-CN"/>
        </w:rPr>
      </w:pPr>
    </w:p>
    <w:p w:rsidR="006C14D8" w:rsidRPr="00F91ECF" w:rsidRDefault="006C14D8" w:rsidP="001D0684">
      <w:pPr>
        <w:jc w:val="center"/>
        <w:rPr>
          <w:lang w:eastAsia="zh-CN"/>
        </w:rPr>
      </w:pPr>
      <w:bookmarkStart w:id="9" w:name="_GoBack"/>
      <w:bookmarkEnd w:id="9"/>
      <w:r>
        <w:t>______________</w:t>
      </w:r>
    </w:p>
    <w:sectPr w:rsidR="006C14D8" w:rsidRPr="00F91ECF" w:rsidSect="006E28BB">
      <w:headerReference w:type="default" r:id="rId10"/>
      <w:footerReference w:type="default" r:id="rId11"/>
      <w:foot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69" w:rsidRDefault="00A57A69" w:rsidP="00C1315E">
      <w:pPr>
        <w:spacing w:before="0"/>
      </w:pPr>
      <w:r>
        <w:separator/>
      </w:r>
    </w:p>
  </w:endnote>
  <w:endnote w:type="continuationSeparator" w:id="0">
    <w:p w:rsidR="00A57A69" w:rsidRDefault="00A57A69" w:rsidP="00C131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69" w:rsidRPr="007F284D" w:rsidRDefault="00A57A69" w:rsidP="006C14D8">
    <w:pPr>
      <w:pStyle w:val="Footer"/>
      <w:tabs>
        <w:tab w:val="clear" w:pos="4680"/>
        <w:tab w:val="center" w:pos="5954"/>
      </w:tabs>
      <w:rPr>
        <w:sz w:val="16"/>
        <w:szCs w:val="16"/>
      </w:rPr>
    </w:pPr>
    <w:r w:rsidRPr="007F284D">
      <w:rPr>
        <w:sz w:val="16"/>
        <w:szCs w:val="16"/>
      </w:rPr>
      <w:fldChar w:fldCharType="begin"/>
    </w:r>
    <w:r w:rsidRPr="007F284D">
      <w:rPr>
        <w:sz w:val="16"/>
        <w:szCs w:val="16"/>
      </w:rPr>
      <w:instrText xml:space="preserve"> FILENAME \p  \* MERGEFORMAT </w:instrText>
    </w:r>
    <w:r w:rsidRPr="007F284D">
      <w:rPr>
        <w:sz w:val="16"/>
        <w:szCs w:val="16"/>
      </w:rPr>
      <w:fldChar w:fldCharType="separate"/>
    </w:r>
    <w:r w:rsidR="007F284D">
      <w:rPr>
        <w:noProof/>
        <w:sz w:val="16"/>
        <w:szCs w:val="16"/>
      </w:rPr>
      <w:t>P:\CHI\ITU-R\BR\DIR\CACE\500\558C.DOCX</w:t>
    </w:r>
    <w:r w:rsidRPr="007F284D">
      <w:rPr>
        <w:noProof/>
        <w:sz w:val="16"/>
        <w:szCs w:val="16"/>
      </w:rPr>
      <w:fldChar w:fldCharType="end"/>
    </w:r>
    <w:r w:rsidRPr="007F284D">
      <w:rPr>
        <w:noProof/>
        <w:sz w:val="16"/>
        <w:szCs w:val="16"/>
      </w:rPr>
      <w:t xml:space="preserve"> (</w:t>
    </w:r>
    <w:r w:rsidRPr="007F284D">
      <w:rPr>
        <w:rFonts w:hint="eastAsia"/>
        <w:noProof/>
        <w:sz w:val="16"/>
        <w:szCs w:val="16"/>
        <w:lang w:eastAsia="zh-CN"/>
      </w:rPr>
      <w:t>3</w:t>
    </w:r>
    <w:r w:rsidR="006C14D8" w:rsidRPr="007F284D">
      <w:rPr>
        <w:rFonts w:hint="eastAsia"/>
        <w:noProof/>
        <w:sz w:val="16"/>
        <w:szCs w:val="16"/>
        <w:lang w:eastAsia="zh-CN"/>
      </w:rPr>
      <w:t>20942</w:t>
    </w:r>
    <w:r w:rsidRPr="007F284D">
      <w:rPr>
        <w:noProof/>
        <w:sz w:val="16"/>
        <w:szCs w:val="16"/>
      </w:rPr>
      <w:t>)</w:t>
    </w:r>
    <w:r w:rsidRPr="007F284D">
      <w:rPr>
        <w:sz w:val="16"/>
        <w:szCs w:val="16"/>
      </w:rPr>
      <w:tab/>
    </w:r>
    <w:r w:rsidRPr="007F284D">
      <w:rPr>
        <w:sz w:val="16"/>
        <w:szCs w:val="16"/>
      </w:rPr>
      <w:fldChar w:fldCharType="begin"/>
    </w:r>
    <w:r w:rsidRPr="007F284D">
      <w:rPr>
        <w:sz w:val="16"/>
        <w:szCs w:val="16"/>
      </w:rPr>
      <w:instrText xml:space="preserve"> SAVEDATE \@ DD.MM.YY </w:instrText>
    </w:r>
    <w:r w:rsidRPr="007F284D">
      <w:rPr>
        <w:sz w:val="16"/>
        <w:szCs w:val="16"/>
      </w:rPr>
      <w:fldChar w:fldCharType="separate"/>
    </w:r>
    <w:r w:rsidR="007F284D">
      <w:rPr>
        <w:noProof/>
        <w:sz w:val="16"/>
        <w:szCs w:val="16"/>
      </w:rPr>
      <w:t>02.02.12</w:t>
    </w:r>
    <w:r w:rsidRPr="007F284D">
      <w:rPr>
        <w:sz w:val="16"/>
        <w:szCs w:val="16"/>
      </w:rPr>
      <w:fldChar w:fldCharType="end"/>
    </w:r>
    <w:r w:rsidRPr="007F284D">
      <w:rPr>
        <w:sz w:val="16"/>
        <w:szCs w:val="16"/>
      </w:rPr>
      <w:tab/>
    </w:r>
    <w:r w:rsidRPr="007F284D">
      <w:rPr>
        <w:sz w:val="16"/>
        <w:szCs w:val="16"/>
      </w:rPr>
      <w:fldChar w:fldCharType="begin"/>
    </w:r>
    <w:r w:rsidRPr="007F284D">
      <w:rPr>
        <w:sz w:val="16"/>
        <w:szCs w:val="16"/>
      </w:rPr>
      <w:instrText xml:space="preserve"> PRINTDATE \@ DD.MM.YY </w:instrText>
    </w:r>
    <w:r w:rsidRPr="007F284D">
      <w:rPr>
        <w:sz w:val="16"/>
        <w:szCs w:val="16"/>
      </w:rPr>
      <w:fldChar w:fldCharType="separate"/>
    </w:r>
    <w:r w:rsidR="007F284D">
      <w:rPr>
        <w:noProof/>
        <w:sz w:val="16"/>
        <w:szCs w:val="16"/>
      </w:rPr>
      <w:t>02.02.12</w:t>
    </w:r>
    <w:r w:rsidRPr="007F28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57A69" w:rsidTr="001632A6">
      <w:trPr>
        <w:cantSplit/>
      </w:trPr>
      <w:tc>
        <w:tcPr>
          <w:tcW w:w="1062" w:type="pct"/>
          <w:tcBorders>
            <w:top w:val="single" w:sz="6" w:space="0" w:color="auto"/>
          </w:tcBorders>
          <w:tcMar>
            <w:top w:w="57" w:type="dxa"/>
          </w:tcMar>
        </w:tcPr>
        <w:p w:rsidR="00A57A69" w:rsidRDefault="00A57A69" w:rsidP="001632A6">
          <w:pPr>
            <w:pStyle w:val="itu"/>
          </w:pPr>
          <w:r>
            <w:t>Place des Nations</w:t>
          </w:r>
        </w:p>
      </w:tc>
      <w:tc>
        <w:tcPr>
          <w:tcW w:w="1583" w:type="pct"/>
          <w:tcBorders>
            <w:top w:val="single" w:sz="6" w:space="0" w:color="auto"/>
          </w:tcBorders>
          <w:tcMar>
            <w:top w:w="57" w:type="dxa"/>
          </w:tcMar>
        </w:tcPr>
        <w:p w:rsidR="00A57A69" w:rsidRDefault="00A57A69" w:rsidP="001632A6">
          <w:pPr>
            <w:pStyle w:val="itu"/>
          </w:pPr>
          <w:r>
            <w:t>Telephone</w:t>
          </w:r>
          <w:r>
            <w:tab/>
            <w:t>+41 22 730 51 11</w:t>
          </w:r>
        </w:p>
      </w:tc>
      <w:tc>
        <w:tcPr>
          <w:tcW w:w="1224" w:type="pct"/>
          <w:tcBorders>
            <w:top w:val="single" w:sz="6" w:space="0" w:color="auto"/>
          </w:tcBorders>
          <w:tcMar>
            <w:top w:w="57" w:type="dxa"/>
          </w:tcMar>
        </w:tcPr>
        <w:p w:rsidR="00A57A69" w:rsidRDefault="00A57A69" w:rsidP="001632A6">
          <w:pPr>
            <w:pStyle w:val="itu"/>
          </w:pPr>
          <w:r>
            <w:t>Telex 421 000 uit ch</w:t>
          </w:r>
        </w:p>
      </w:tc>
      <w:tc>
        <w:tcPr>
          <w:tcW w:w="1131" w:type="pct"/>
          <w:tcBorders>
            <w:top w:val="single" w:sz="6" w:space="0" w:color="auto"/>
          </w:tcBorders>
          <w:tcMar>
            <w:top w:w="57" w:type="dxa"/>
          </w:tcMar>
        </w:tcPr>
        <w:p w:rsidR="00A57A69" w:rsidRDefault="00A57A69" w:rsidP="001632A6">
          <w:pPr>
            <w:pStyle w:val="itu"/>
          </w:pPr>
          <w:r>
            <w:t>E-mail:</w:t>
          </w:r>
          <w:r>
            <w:tab/>
            <w:t>itumail@itu.int</w:t>
          </w:r>
        </w:p>
      </w:tc>
    </w:tr>
    <w:tr w:rsidR="00A57A69" w:rsidTr="001632A6">
      <w:trPr>
        <w:cantSplit/>
      </w:trPr>
      <w:tc>
        <w:tcPr>
          <w:tcW w:w="1062" w:type="pct"/>
        </w:tcPr>
        <w:p w:rsidR="00A57A69" w:rsidRDefault="00A57A69" w:rsidP="001632A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57A69" w:rsidRDefault="00A57A69" w:rsidP="001632A6">
          <w:pPr>
            <w:pStyle w:val="itu"/>
          </w:pPr>
          <w:r>
            <w:t>Telefax</w:t>
          </w:r>
          <w:r>
            <w:tab/>
            <w:t>Gr3:</w:t>
          </w:r>
          <w:r>
            <w:tab/>
            <w:t>+41 22 733 72 56</w:t>
          </w:r>
        </w:p>
      </w:tc>
      <w:tc>
        <w:tcPr>
          <w:tcW w:w="1224" w:type="pct"/>
        </w:tcPr>
        <w:p w:rsidR="00A57A69" w:rsidRDefault="00A57A69" w:rsidP="001632A6">
          <w:pPr>
            <w:pStyle w:val="itu"/>
          </w:pPr>
          <w:r>
            <w:t>Telegram ITU GENEVE</w:t>
          </w:r>
        </w:p>
      </w:tc>
      <w:tc>
        <w:tcPr>
          <w:tcW w:w="1131" w:type="pct"/>
        </w:tcPr>
        <w:p w:rsidR="00A57A69" w:rsidRDefault="00A57A69" w:rsidP="001632A6">
          <w:pPr>
            <w:pStyle w:val="itu"/>
          </w:pPr>
          <w:r>
            <w:tab/>
          </w:r>
          <w:hyperlink r:id="rId1" w:history="1">
            <w:r>
              <w:t>http://www.itu.int/</w:t>
            </w:r>
          </w:hyperlink>
        </w:p>
      </w:tc>
    </w:tr>
    <w:tr w:rsidR="00A57A69" w:rsidTr="001632A6">
      <w:trPr>
        <w:cantSplit/>
      </w:trPr>
      <w:tc>
        <w:tcPr>
          <w:tcW w:w="1062" w:type="pct"/>
        </w:tcPr>
        <w:p w:rsidR="00A57A69" w:rsidRDefault="00A57A69" w:rsidP="001632A6">
          <w:pPr>
            <w:pStyle w:val="itu"/>
          </w:pPr>
          <w:smartTag w:uri="urn:schemas-microsoft-com:office:smarttags" w:element="country-region">
            <w:smartTag w:uri="urn:schemas-microsoft-com:office:smarttags" w:element="place">
              <w:r>
                <w:t>Switzerland</w:t>
              </w:r>
            </w:smartTag>
          </w:smartTag>
        </w:p>
      </w:tc>
      <w:tc>
        <w:tcPr>
          <w:tcW w:w="1583" w:type="pct"/>
        </w:tcPr>
        <w:p w:rsidR="00A57A69" w:rsidRDefault="00A57A69" w:rsidP="001632A6">
          <w:pPr>
            <w:pStyle w:val="itu"/>
          </w:pPr>
          <w:r>
            <w:tab/>
            <w:t>Gr4:</w:t>
          </w:r>
          <w:r>
            <w:tab/>
            <w:t>+41 22 730 65 00</w:t>
          </w:r>
        </w:p>
      </w:tc>
      <w:tc>
        <w:tcPr>
          <w:tcW w:w="1224" w:type="pct"/>
        </w:tcPr>
        <w:p w:rsidR="00A57A69" w:rsidRDefault="00A57A69" w:rsidP="001632A6">
          <w:pPr>
            <w:pStyle w:val="itu"/>
          </w:pPr>
        </w:p>
      </w:tc>
      <w:tc>
        <w:tcPr>
          <w:tcW w:w="1131" w:type="pct"/>
        </w:tcPr>
        <w:p w:rsidR="00A57A69" w:rsidRDefault="00A57A69" w:rsidP="001632A6">
          <w:pPr>
            <w:pStyle w:val="itu"/>
          </w:pPr>
        </w:p>
      </w:tc>
    </w:tr>
  </w:tbl>
  <w:p w:rsidR="00A57A69" w:rsidRPr="006E28BB" w:rsidRDefault="00A57A69" w:rsidP="006E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69" w:rsidRDefault="00A57A69" w:rsidP="00C1315E">
      <w:pPr>
        <w:spacing w:before="0"/>
      </w:pPr>
      <w:r>
        <w:separator/>
      </w:r>
    </w:p>
  </w:footnote>
  <w:footnote w:type="continuationSeparator" w:id="0">
    <w:p w:rsidR="00A57A69" w:rsidRDefault="00A57A69" w:rsidP="00C131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69" w:rsidRPr="008D1EB1" w:rsidRDefault="00A57A69" w:rsidP="008D1EB1">
    <w:pPr>
      <w:pStyle w:val="Header"/>
      <w:jc w:val="center"/>
      <w:rPr>
        <w:sz w:val="18"/>
        <w:szCs w:val="18"/>
      </w:rPr>
    </w:pPr>
    <w:r w:rsidRPr="00C1315E">
      <w:rPr>
        <w:sz w:val="18"/>
        <w:szCs w:val="18"/>
        <w:lang w:eastAsia="zh-CN"/>
      </w:rPr>
      <w:t xml:space="preserve">- </w:t>
    </w:r>
    <w:r w:rsidRPr="00C1315E">
      <w:rPr>
        <w:sz w:val="18"/>
        <w:szCs w:val="18"/>
      </w:rPr>
      <w:fldChar w:fldCharType="begin"/>
    </w:r>
    <w:r w:rsidRPr="00C1315E">
      <w:rPr>
        <w:sz w:val="18"/>
        <w:szCs w:val="18"/>
      </w:rPr>
      <w:instrText xml:space="preserve"> PAGE   \* MERGEFORMAT </w:instrText>
    </w:r>
    <w:r w:rsidRPr="00C1315E">
      <w:rPr>
        <w:sz w:val="18"/>
        <w:szCs w:val="18"/>
      </w:rPr>
      <w:fldChar w:fldCharType="separate"/>
    </w:r>
    <w:r w:rsidR="007F284D">
      <w:rPr>
        <w:noProof/>
        <w:sz w:val="18"/>
        <w:szCs w:val="18"/>
      </w:rPr>
      <w:t>5</w:t>
    </w:r>
    <w:r w:rsidRPr="00C1315E">
      <w:rPr>
        <w:sz w:val="18"/>
        <w:szCs w:val="18"/>
      </w:rPr>
      <w:fldChar w:fldCharType="end"/>
    </w:r>
    <w:r w:rsidRPr="00C1315E">
      <w:rPr>
        <w:sz w:val="18"/>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2C"/>
    <w:rsid w:val="00000D54"/>
    <w:rsid w:val="00001646"/>
    <w:rsid w:val="00006ECE"/>
    <w:rsid w:val="0001176A"/>
    <w:rsid w:val="00037BFA"/>
    <w:rsid w:val="000405D9"/>
    <w:rsid w:val="00040CB7"/>
    <w:rsid w:val="00084A24"/>
    <w:rsid w:val="00097F15"/>
    <w:rsid w:val="000B3543"/>
    <w:rsid w:val="000D1290"/>
    <w:rsid w:val="000D12B0"/>
    <w:rsid w:val="000E1CB9"/>
    <w:rsid w:val="000E54F5"/>
    <w:rsid w:val="000E7247"/>
    <w:rsid w:val="000F11BE"/>
    <w:rsid w:val="000F7BD8"/>
    <w:rsid w:val="00103065"/>
    <w:rsid w:val="00105E51"/>
    <w:rsid w:val="0011041E"/>
    <w:rsid w:val="001245EA"/>
    <w:rsid w:val="00147E21"/>
    <w:rsid w:val="0015258D"/>
    <w:rsid w:val="00153E23"/>
    <w:rsid w:val="001632A6"/>
    <w:rsid w:val="0017659C"/>
    <w:rsid w:val="001800FC"/>
    <w:rsid w:val="00181FBC"/>
    <w:rsid w:val="001A6C73"/>
    <w:rsid w:val="001C17A3"/>
    <w:rsid w:val="001D0684"/>
    <w:rsid w:val="001E20BD"/>
    <w:rsid w:val="001F08C6"/>
    <w:rsid w:val="001F323F"/>
    <w:rsid w:val="001F4E9F"/>
    <w:rsid w:val="0023062C"/>
    <w:rsid w:val="002514A0"/>
    <w:rsid w:val="00255032"/>
    <w:rsid w:val="002615F3"/>
    <w:rsid w:val="00273328"/>
    <w:rsid w:val="002A23F5"/>
    <w:rsid w:val="002B7671"/>
    <w:rsid w:val="002C0BE4"/>
    <w:rsid w:val="002E419D"/>
    <w:rsid w:val="002F00FB"/>
    <w:rsid w:val="002F23B4"/>
    <w:rsid w:val="00322B64"/>
    <w:rsid w:val="00324FA5"/>
    <w:rsid w:val="003437F5"/>
    <w:rsid w:val="003533C6"/>
    <w:rsid w:val="00362CBD"/>
    <w:rsid w:val="0038774D"/>
    <w:rsid w:val="00396BAB"/>
    <w:rsid w:val="003C5A33"/>
    <w:rsid w:val="003C71DC"/>
    <w:rsid w:val="004308D0"/>
    <w:rsid w:val="004A1A52"/>
    <w:rsid w:val="004A5571"/>
    <w:rsid w:val="004D29AD"/>
    <w:rsid w:val="004E5B09"/>
    <w:rsid w:val="004F67E2"/>
    <w:rsid w:val="0051072C"/>
    <w:rsid w:val="005369A0"/>
    <w:rsid w:val="00546F8B"/>
    <w:rsid w:val="005631E9"/>
    <w:rsid w:val="00564241"/>
    <w:rsid w:val="00565559"/>
    <w:rsid w:val="00575F05"/>
    <w:rsid w:val="005764A6"/>
    <w:rsid w:val="00592957"/>
    <w:rsid w:val="00593F5A"/>
    <w:rsid w:val="005A75D9"/>
    <w:rsid w:val="005C08EC"/>
    <w:rsid w:val="005C0E7E"/>
    <w:rsid w:val="005F16F6"/>
    <w:rsid w:val="00657F6F"/>
    <w:rsid w:val="00681CC7"/>
    <w:rsid w:val="0068376F"/>
    <w:rsid w:val="00694F01"/>
    <w:rsid w:val="006A183F"/>
    <w:rsid w:val="006C0F42"/>
    <w:rsid w:val="006C14D8"/>
    <w:rsid w:val="006C392E"/>
    <w:rsid w:val="006C7086"/>
    <w:rsid w:val="006E28BB"/>
    <w:rsid w:val="006F4264"/>
    <w:rsid w:val="00722C6B"/>
    <w:rsid w:val="0075461A"/>
    <w:rsid w:val="00763E44"/>
    <w:rsid w:val="00765EF4"/>
    <w:rsid w:val="00770A15"/>
    <w:rsid w:val="007736A3"/>
    <w:rsid w:val="00775B4A"/>
    <w:rsid w:val="007820B4"/>
    <w:rsid w:val="007C5368"/>
    <w:rsid w:val="007F284D"/>
    <w:rsid w:val="00846DB6"/>
    <w:rsid w:val="008A4BE8"/>
    <w:rsid w:val="008A57EC"/>
    <w:rsid w:val="008B12E7"/>
    <w:rsid w:val="008D1EB1"/>
    <w:rsid w:val="008F0BF9"/>
    <w:rsid w:val="008F20A2"/>
    <w:rsid w:val="0090215F"/>
    <w:rsid w:val="009071C5"/>
    <w:rsid w:val="00912040"/>
    <w:rsid w:val="00937F87"/>
    <w:rsid w:val="009417C0"/>
    <w:rsid w:val="00942775"/>
    <w:rsid w:val="009828BD"/>
    <w:rsid w:val="009E0ACD"/>
    <w:rsid w:val="00A100CE"/>
    <w:rsid w:val="00A56E42"/>
    <w:rsid w:val="00A57A69"/>
    <w:rsid w:val="00A63B27"/>
    <w:rsid w:val="00A66FD4"/>
    <w:rsid w:val="00A82B27"/>
    <w:rsid w:val="00A979BC"/>
    <w:rsid w:val="00A97F6F"/>
    <w:rsid w:val="00AD0930"/>
    <w:rsid w:val="00AD2D24"/>
    <w:rsid w:val="00AE6011"/>
    <w:rsid w:val="00B225B4"/>
    <w:rsid w:val="00B321BC"/>
    <w:rsid w:val="00B34C2C"/>
    <w:rsid w:val="00B47A42"/>
    <w:rsid w:val="00B63556"/>
    <w:rsid w:val="00BC231B"/>
    <w:rsid w:val="00C1315E"/>
    <w:rsid w:val="00C247D9"/>
    <w:rsid w:val="00C725EC"/>
    <w:rsid w:val="00C950AA"/>
    <w:rsid w:val="00CA1B63"/>
    <w:rsid w:val="00CC746B"/>
    <w:rsid w:val="00CE3212"/>
    <w:rsid w:val="00D2311F"/>
    <w:rsid w:val="00D35752"/>
    <w:rsid w:val="00D65BE9"/>
    <w:rsid w:val="00D66262"/>
    <w:rsid w:val="00D67D2E"/>
    <w:rsid w:val="00D86B5B"/>
    <w:rsid w:val="00D95A8E"/>
    <w:rsid w:val="00DB251E"/>
    <w:rsid w:val="00E00E89"/>
    <w:rsid w:val="00E2347F"/>
    <w:rsid w:val="00E26164"/>
    <w:rsid w:val="00E36158"/>
    <w:rsid w:val="00E543EB"/>
    <w:rsid w:val="00E651C2"/>
    <w:rsid w:val="00E708D6"/>
    <w:rsid w:val="00E8312F"/>
    <w:rsid w:val="00E90353"/>
    <w:rsid w:val="00E90ACC"/>
    <w:rsid w:val="00EE1E7B"/>
    <w:rsid w:val="00EF40A9"/>
    <w:rsid w:val="00F40936"/>
    <w:rsid w:val="00F46C6F"/>
    <w:rsid w:val="00F664A6"/>
    <w:rsid w:val="00F75552"/>
    <w:rsid w:val="00F8679A"/>
    <w:rsid w:val="00F90081"/>
    <w:rsid w:val="00F91ECF"/>
    <w:rsid w:val="00FA0912"/>
    <w:rsid w:val="00FA0ABB"/>
    <w:rsid w:val="00FC1EFE"/>
    <w:rsid w:val="00FD707E"/>
    <w:rsid w:val="00FE2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uiPriority w:val="99"/>
    <w:locked/>
    <w:rsid w:val="00D95A8E"/>
    <w:rPr>
      <w:rFonts w:eastAsia="SimSun" w:cs="Times New Roman"/>
      <w:sz w:val="24"/>
      <w:lang w:val="en-GB" w:eastAsia="en-US" w:bidi="ar-SA"/>
    </w:rPr>
  </w:style>
  <w:style w:type="character" w:customStyle="1" w:styleId="Rectitle0">
    <w:name w:val="Rec_title Знак"/>
    <w:basedOn w:val="DefaultParagraphFont"/>
    <w:link w:val="Rectitle"/>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6C14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uiPriority w:val="99"/>
    <w:locked/>
    <w:rsid w:val="00D95A8E"/>
    <w:rPr>
      <w:rFonts w:eastAsia="SimSun" w:cs="Times New Roman"/>
      <w:sz w:val="24"/>
      <w:lang w:val="en-GB" w:eastAsia="en-US" w:bidi="ar-SA"/>
    </w:rPr>
  </w:style>
  <w:style w:type="character" w:customStyle="1" w:styleId="Rectitle0">
    <w:name w:val="Rec_title Знак"/>
    <w:basedOn w:val="DefaultParagraphFont"/>
    <w:link w:val="Rectitle"/>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6C14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981">
      <w:bodyDiv w:val="1"/>
      <w:marLeft w:val="0"/>
      <w:marRight w:val="0"/>
      <w:marTop w:val="0"/>
      <w:marBottom w:val="0"/>
      <w:divBdr>
        <w:top w:val="none" w:sz="0" w:space="0" w:color="auto"/>
        <w:left w:val="none" w:sz="0" w:space="0" w:color="auto"/>
        <w:bottom w:val="none" w:sz="0" w:space="0" w:color="auto"/>
        <w:right w:val="none" w:sz="0" w:space="0" w:color="auto"/>
      </w:divBdr>
    </w:div>
    <w:div w:id="139663228">
      <w:bodyDiv w:val="1"/>
      <w:marLeft w:val="0"/>
      <w:marRight w:val="0"/>
      <w:marTop w:val="0"/>
      <w:marBottom w:val="0"/>
      <w:divBdr>
        <w:top w:val="none" w:sz="0" w:space="0" w:color="auto"/>
        <w:left w:val="none" w:sz="0" w:space="0" w:color="auto"/>
        <w:bottom w:val="none" w:sz="0" w:space="0" w:color="auto"/>
        <w:right w:val="none" w:sz="0" w:space="0" w:color="auto"/>
      </w:divBdr>
    </w:div>
    <w:div w:id="505096437">
      <w:bodyDiv w:val="1"/>
      <w:marLeft w:val="0"/>
      <w:marRight w:val="0"/>
      <w:marTop w:val="0"/>
      <w:marBottom w:val="0"/>
      <w:divBdr>
        <w:top w:val="none" w:sz="0" w:space="0" w:color="auto"/>
        <w:left w:val="none" w:sz="0" w:space="0" w:color="auto"/>
        <w:bottom w:val="none" w:sz="0" w:space="0" w:color="auto"/>
        <w:right w:val="none" w:sz="0" w:space="0" w:color="auto"/>
      </w:divBdr>
    </w:div>
    <w:div w:id="797146920">
      <w:bodyDiv w:val="1"/>
      <w:marLeft w:val="0"/>
      <w:marRight w:val="0"/>
      <w:marTop w:val="0"/>
      <w:marBottom w:val="0"/>
      <w:divBdr>
        <w:top w:val="none" w:sz="0" w:space="0" w:color="auto"/>
        <w:left w:val="none" w:sz="0" w:space="0" w:color="auto"/>
        <w:bottom w:val="none" w:sz="0" w:space="0" w:color="auto"/>
        <w:right w:val="none" w:sz="0" w:space="0" w:color="auto"/>
      </w:divBdr>
    </w:div>
    <w:div w:id="839077754">
      <w:bodyDiv w:val="1"/>
      <w:marLeft w:val="0"/>
      <w:marRight w:val="0"/>
      <w:marTop w:val="0"/>
      <w:marBottom w:val="0"/>
      <w:divBdr>
        <w:top w:val="none" w:sz="0" w:space="0" w:color="auto"/>
        <w:left w:val="none" w:sz="0" w:space="0" w:color="auto"/>
        <w:bottom w:val="none" w:sz="0" w:space="0" w:color="auto"/>
        <w:right w:val="none" w:sz="0" w:space="0" w:color="auto"/>
      </w:divBdr>
    </w:div>
    <w:div w:id="943072548">
      <w:bodyDiv w:val="1"/>
      <w:marLeft w:val="0"/>
      <w:marRight w:val="0"/>
      <w:marTop w:val="0"/>
      <w:marBottom w:val="0"/>
      <w:divBdr>
        <w:top w:val="none" w:sz="0" w:space="0" w:color="auto"/>
        <w:left w:val="none" w:sz="0" w:space="0" w:color="auto"/>
        <w:bottom w:val="none" w:sz="0" w:space="0" w:color="auto"/>
        <w:right w:val="none" w:sz="0" w:space="0" w:color="auto"/>
      </w:divBdr>
    </w:div>
    <w:div w:id="1053961405">
      <w:bodyDiv w:val="1"/>
      <w:marLeft w:val="0"/>
      <w:marRight w:val="0"/>
      <w:marTop w:val="0"/>
      <w:marBottom w:val="0"/>
      <w:divBdr>
        <w:top w:val="none" w:sz="0" w:space="0" w:color="auto"/>
        <w:left w:val="none" w:sz="0" w:space="0" w:color="auto"/>
        <w:bottom w:val="none" w:sz="0" w:space="0" w:color="auto"/>
        <w:right w:val="none" w:sz="0" w:space="0" w:color="auto"/>
      </w:divBdr>
    </w:div>
    <w:div w:id="1115832093">
      <w:bodyDiv w:val="1"/>
      <w:marLeft w:val="0"/>
      <w:marRight w:val="0"/>
      <w:marTop w:val="0"/>
      <w:marBottom w:val="0"/>
      <w:divBdr>
        <w:top w:val="none" w:sz="0" w:space="0" w:color="auto"/>
        <w:left w:val="none" w:sz="0" w:space="0" w:color="auto"/>
        <w:bottom w:val="none" w:sz="0" w:space="0" w:color="auto"/>
        <w:right w:val="none" w:sz="0" w:space="0" w:color="auto"/>
      </w:divBdr>
    </w:div>
    <w:div w:id="1152258133">
      <w:bodyDiv w:val="1"/>
      <w:marLeft w:val="0"/>
      <w:marRight w:val="0"/>
      <w:marTop w:val="0"/>
      <w:marBottom w:val="0"/>
      <w:divBdr>
        <w:top w:val="none" w:sz="0" w:space="0" w:color="auto"/>
        <w:left w:val="none" w:sz="0" w:space="0" w:color="auto"/>
        <w:bottom w:val="none" w:sz="0" w:space="0" w:color="auto"/>
        <w:right w:val="none" w:sz="0" w:space="0" w:color="auto"/>
      </w:divBdr>
    </w:div>
    <w:div w:id="15513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7351-7E5B-48AC-B506-8BA647BD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1539</Words>
  <Characters>823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lei</dc:creator>
  <cp:keywords/>
  <dc:description/>
  <cp:lastModifiedBy>chenm</cp:lastModifiedBy>
  <cp:revision>42</cp:revision>
  <cp:lastPrinted>2012-02-02T15:59:00Z</cp:lastPrinted>
  <dcterms:created xsi:type="dcterms:W3CDTF">2012-01-31T15:23:00Z</dcterms:created>
  <dcterms:modified xsi:type="dcterms:W3CDTF">2012-02-02T16:00:00Z</dcterms:modified>
</cp:coreProperties>
</file>