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566"/>
      </w:tblGrid>
      <w:tr w:rsidR="00FA7B4D" w:rsidRPr="00D35752">
        <w:tc>
          <w:tcPr>
            <w:tcW w:w="8755" w:type="dxa"/>
            <w:vAlign w:val="center"/>
          </w:tcPr>
          <w:p w:rsidR="00FA7B4D" w:rsidRPr="00D35752" w:rsidRDefault="00FA7B4D" w:rsidP="00624B11">
            <w:pPr>
              <w:spacing w:before="0"/>
            </w:pPr>
            <w:bookmarkStart w:id="0" w:name="_GoBack"/>
            <w:bookmarkEnd w:id="0"/>
            <w:r w:rsidRPr="00FA7B4D">
              <w:rPr>
                <w:rFonts w:ascii="Futura Lt BT" w:hAnsi="Futura Lt BT"/>
                <w:sz w:val="42"/>
                <w:szCs w:val="42"/>
              </w:rPr>
              <w:t>U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NION </w:t>
            </w:r>
            <w:r w:rsidRPr="00FA7B4D">
              <w:rPr>
                <w:rFonts w:ascii="Futura Lt BT" w:hAnsi="Futura Lt BT"/>
                <w:caps/>
                <w:sz w:val="42"/>
                <w:szCs w:val="42"/>
              </w:rPr>
              <w:t>I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NTERNATIONALE DES </w:t>
            </w:r>
            <w:r w:rsidRPr="00FA7B4D">
              <w:rPr>
                <w:rFonts w:ascii="Futura Lt BT" w:hAnsi="Futura Lt BT"/>
                <w:sz w:val="42"/>
                <w:szCs w:val="42"/>
              </w:rPr>
              <w:t>T</w:t>
            </w:r>
            <w:r w:rsidRPr="00FA7B4D">
              <w:rPr>
                <w:rFonts w:ascii="Futura Lt BT" w:hAnsi="Futura Lt BT"/>
                <w:sz w:val="34"/>
                <w:szCs w:val="34"/>
              </w:rPr>
              <w:t>ÉLÉCOMMUNICATIONS</w:t>
            </w:r>
          </w:p>
        </w:tc>
        <w:tc>
          <w:tcPr>
            <w:tcW w:w="1559" w:type="dxa"/>
          </w:tcPr>
          <w:p w:rsidR="00FA7B4D" w:rsidRPr="00D35752" w:rsidRDefault="00A10043" w:rsidP="00624B11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A0E5E80" wp14:editId="544C2C51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A7B4D">
        <w:trPr>
          <w:cantSplit/>
        </w:trPr>
        <w:tc>
          <w:tcPr>
            <w:tcW w:w="5075" w:type="dxa"/>
          </w:tcPr>
          <w:p w:rsidR="003203D8" w:rsidRDefault="003203D8" w:rsidP="00624B11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624B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624B11">
      <w:pPr>
        <w:tabs>
          <w:tab w:val="left" w:pos="7513"/>
        </w:tabs>
      </w:pPr>
    </w:p>
    <w:p w:rsidR="00FA7B4D" w:rsidRDefault="00FA7B4D" w:rsidP="00624B11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227"/>
        <w:gridCol w:w="6793"/>
      </w:tblGrid>
      <w:tr w:rsidR="00FA7B4D" w:rsidTr="00B737C6">
        <w:trPr>
          <w:cantSplit/>
        </w:trPr>
        <w:tc>
          <w:tcPr>
            <w:tcW w:w="3227" w:type="dxa"/>
          </w:tcPr>
          <w:p w:rsidR="00FA7B4D" w:rsidRPr="00624B11" w:rsidRDefault="00624B11" w:rsidP="00624B11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1" w:name="dletter"/>
            <w:bookmarkEnd w:id="1"/>
            <w:r w:rsidRPr="00624B11">
              <w:rPr>
                <w:b/>
                <w:bCs/>
              </w:rPr>
              <w:t>Circulaire administrative</w:t>
            </w:r>
          </w:p>
          <w:p w:rsidR="00FA7B4D" w:rsidRPr="009E1957" w:rsidRDefault="00624B11" w:rsidP="00624B11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2" w:name="dnum"/>
            <w:bookmarkEnd w:id="2"/>
            <w:r w:rsidRPr="00624B11">
              <w:rPr>
                <w:b/>
                <w:bCs/>
              </w:rPr>
              <w:t>CACE/541</w:t>
            </w:r>
          </w:p>
        </w:tc>
        <w:tc>
          <w:tcPr>
            <w:tcW w:w="6793" w:type="dxa"/>
          </w:tcPr>
          <w:p w:rsidR="00FA7B4D" w:rsidRPr="00FF764B" w:rsidRDefault="00624B11" w:rsidP="00624B11">
            <w:pPr>
              <w:tabs>
                <w:tab w:val="left" w:pos="7513"/>
              </w:tabs>
              <w:jc w:val="right"/>
            </w:pPr>
            <w:r w:rsidRPr="00FF764B">
              <w:t>L</w:t>
            </w:r>
            <w:r w:rsidR="00CB743B" w:rsidRPr="00FF764B">
              <w:t>e</w:t>
            </w:r>
            <w:r>
              <w:t xml:space="preserve"> 1er juin 2011</w:t>
            </w:r>
            <w:r w:rsidR="00CB743B" w:rsidRPr="00FF764B">
              <w:t xml:space="preserve"> </w:t>
            </w:r>
            <w:bookmarkStart w:id="3" w:name="ddate"/>
            <w:bookmarkEnd w:id="3"/>
          </w:p>
        </w:tc>
      </w:tr>
    </w:tbl>
    <w:p w:rsidR="00FA7B4D" w:rsidRPr="00FE1623" w:rsidRDefault="00FE1623" w:rsidP="0000348B">
      <w:pPr>
        <w:tabs>
          <w:tab w:val="left" w:pos="7513"/>
        </w:tabs>
        <w:spacing w:before="480"/>
        <w:jc w:val="center"/>
        <w:rPr>
          <w:b/>
          <w:bCs/>
        </w:rPr>
      </w:pPr>
      <w:r>
        <w:rPr>
          <w:b/>
        </w:rPr>
        <w:t>Aux Administrations des Etats Membres de l'UIT</w:t>
      </w:r>
      <w:r w:rsidR="00624B11">
        <w:rPr>
          <w:b/>
        </w:rPr>
        <w:t>,</w:t>
      </w:r>
      <w:r w:rsidR="00624B11" w:rsidRPr="002C247A">
        <w:rPr>
          <w:b/>
        </w:rPr>
        <w:t xml:space="preserve"> aux Membres du Secteur des</w:t>
      </w:r>
      <w:r w:rsidR="0000348B">
        <w:rPr>
          <w:b/>
        </w:rPr>
        <w:t> </w:t>
      </w:r>
      <w:r w:rsidR="00624B11" w:rsidRPr="002C247A">
        <w:rPr>
          <w:b/>
        </w:rPr>
        <w:t xml:space="preserve">radiocommunications </w:t>
      </w:r>
      <w:r w:rsidR="00624B11">
        <w:rPr>
          <w:b/>
        </w:rPr>
        <w:t>et aux Associés de l'UIT</w:t>
      </w:r>
      <w:r w:rsidR="00624B11">
        <w:rPr>
          <w:b/>
        </w:rPr>
        <w:noBreakHyphen/>
        <w:t xml:space="preserve">R participant aux travaux </w:t>
      </w:r>
      <w:r w:rsidR="0000348B">
        <w:rPr>
          <w:b/>
        </w:rPr>
        <w:br/>
      </w:r>
      <w:r w:rsidR="00624B11">
        <w:rPr>
          <w:b/>
        </w:rPr>
        <w:t>de</w:t>
      </w:r>
      <w:r w:rsidR="00624B11" w:rsidRPr="002C247A">
        <w:rPr>
          <w:b/>
        </w:rPr>
        <w:t xml:space="preserve"> </w:t>
      </w:r>
      <w:r w:rsidR="00624B11">
        <w:rPr>
          <w:b/>
        </w:rPr>
        <w:t xml:space="preserve">la Commission d'études 4 </w:t>
      </w:r>
      <w:r w:rsidR="00624B11" w:rsidRPr="002C247A">
        <w:rPr>
          <w:b/>
        </w:rPr>
        <w:t xml:space="preserve">des radiocommunications et </w:t>
      </w:r>
      <w:r w:rsidR="0000348B">
        <w:rPr>
          <w:b/>
        </w:rPr>
        <w:br/>
      </w:r>
      <w:r w:rsidR="00624B11">
        <w:rPr>
          <w:b/>
        </w:rPr>
        <w:t>aux établissements universitaires de l'UIT-R</w:t>
      </w:r>
    </w:p>
    <w:p w:rsidR="00624B11" w:rsidRPr="000D2D75" w:rsidRDefault="00FE1623" w:rsidP="00B737C6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1440" w:hanging="1440"/>
        <w:rPr>
          <w:b/>
          <w:bCs/>
        </w:rPr>
      </w:pPr>
      <w:r>
        <w:rPr>
          <w:b/>
        </w:rPr>
        <w:t>Objet</w:t>
      </w:r>
      <w:r w:rsidRPr="00624B11">
        <w:rPr>
          <w:b/>
          <w:bCs/>
        </w:rPr>
        <w:t>:</w:t>
      </w:r>
      <w:r w:rsidRPr="00624B11">
        <w:rPr>
          <w:b/>
          <w:bCs/>
        </w:rPr>
        <w:tab/>
      </w:r>
      <w:r w:rsidR="003203D8" w:rsidRPr="00624B11">
        <w:rPr>
          <w:b/>
          <w:bCs/>
          <w:lang w:val="fr-CH"/>
        </w:rPr>
        <w:tab/>
      </w:r>
      <w:bookmarkStart w:id="4" w:name="dtitle1"/>
      <w:bookmarkEnd w:id="4"/>
      <w:r w:rsidR="00624B11" w:rsidRPr="00624B11">
        <w:rPr>
          <w:b/>
          <w:bCs/>
          <w:lang w:val="fr-CH"/>
        </w:rPr>
        <w:t>Ré</w:t>
      </w:r>
      <w:r w:rsidR="00624B11" w:rsidRPr="000D2D75">
        <w:rPr>
          <w:b/>
          <w:bCs/>
        </w:rPr>
        <w:t>union de la Commission d'études 4</w:t>
      </w:r>
      <w:r w:rsidR="00624B11">
        <w:rPr>
          <w:b/>
          <w:bCs/>
        </w:rPr>
        <w:t xml:space="preserve"> des radiocommunications</w:t>
      </w:r>
      <w:r w:rsidR="00624B11">
        <w:rPr>
          <w:b/>
          <w:bCs/>
        </w:rPr>
        <w:br/>
      </w:r>
      <w:r w:rsidR="00624B11" w:rsidRPr="000D2D75">
        <w:rPr>
          <w:b/>
          <w:bCs/>
        </w:rPr>
        <w:t>(</w:t>
      </w:r>
      <w:r w:rsidR="00624B11" w:rsidRPr="000D2D75">
        <w:rPr>
          <w:b/>
          <w:bCs/>
          <w:color w:val="000000"/>
        </w:rPr>
        <w:t>Services par satellite</w:t>
      </w:r>
      <w:r w:rsidR="00624B11">
        <w:rPr>
          <w:b/>
          <w:bCs/>
          <w:color w:val="000000"/>
        </w:rPr>
        <w:t>), Genève, 29-30 septembre 2011</w:t>
      </w:r>
    </w:p>
    <w:p w:rsidR="00624B11" w:rsidRPr="002C247A" w:rsidRDefault="00624B11" w:rsidP="00624B11">
      <w:pPr>
        <w:pStyle w:val="Heading1"/>
      </w:pPr>
      <w:r w:rsidRPr="002C247A">
        <w:t>1</w:t>
      </w:r>
      <w:r w:rsidRPr="002C247A">
        <w:tab/>
        <w:t>Introduction</w:t>
      </w:r>
    </w:p>
    <w:p w:rsidR="00624B11" w:rsidRDefault="00624B11" w:rsidP="00B737C6">
      <w:pPr>
        <w:spacing w:before="136"/>
      </w:pPr>
      <w:r w:rsidRPr="002C247A">
        <w:t>Nous vous informons, par la présente Circulaire administrative, qu'une réunion de la Commission d'études </w:t>
      </w:r>
      <w:r>
        <w:t>4 de l'UIT</w:t>
      </w:r>
      <w:r>
        <w:noBreakHyphen/>
        <w:t>R aura lieu à Genève, les 29 et 30 septembre 2011</w:t>
      </w:r>
      <w:r w:rsidRPr="002C247A">
        <w:t xml:space="preserve">, faisant suite aux </w:t>
      </w:r>
      <w:r>
        <w:t>réunions des Groupes de travail 4</w:t>
      </w:r>
      <w:r w:rsidRPr="002C247A">
        <w:t xml:space="preserve">A, </w:t>
      </w:r>
      <w:r>
        <w:t>4</w:t>
      </w:r>
      <w:r w:rsidRPr="002C247A">
        <w:t>B</w:t>
      </w:r>
      <w:r>
        <w:t xml:space="preserve"> et 4</w:t>
      </w:r>
      <w:r w:rsidRPr="002C247A">
        <w:t>C</w:t>
      </w:r>
      <w:r>
        <w:t xml:space="preserve"> (voir la Lettre circulaire </w:t>
      </w:r>
      <w:hyperlink r:id="rId9" w:history="1">
        <w:r w:rsidR="00B737C6">
          <w:rPr>
            <w:rStyle w:val="Hyperlink"/>
          </w:rPr>
          <w:t>4/LCCE/</w:t>
        </w:r>
        <w:r w:rsidR="00B737C6" w:rsidRPr="00505A21">
          <w:rPr>
            <w:rStyle w:val="Hyperlink"/>
          </w:rPr>
          <w:t>10</w:t>
        </w:r>
        <w:r w:rsidR="00B737C6">
          <w:rPr>
            <w:rStyle w:val="Hyperlink"/>
          </w:rPr>
          <w:t>4</w:t>
        </w:r>
      </w:hyperlink>
      <w:r w:rsidR="00B737C6">
        <w:t>)</w:t>
      </w:r>
      <w:r w:rsidRPr="002C247A">
        <w:t>.</w:t>
      </w:r>
    </w:p>
    <w:p w:rsidR="0000348B" w:rsidRDefault="00624B11" w:rsidP="00B737C6">
      <w:pPr>
        <w:spacing w:before="136"/>
      </w:pPr>
      <w:r w:rsidRPr="002C247A">
        <w:t>La réunion de la Commission d'études aura lieu au siège de l'UIT, à Genève. La</w:t>
      </w:r>
      <w:r>
        <w:t> sess</w:t>
      </w:r>
      <w:r w:rsidRPr="002C247A">
        <w:t xml:space="preserve">ion </w:t>
      </w:r>
      <w:r>
        <w:t>d’ouverture débutera à 9 h </w:t>
      </w:r>
      <w:r w:rsidRPr="002C247A">
        <w:t>30</w:t>
      </w:r>
      <w:r>
        <w:t>.</w:t>
      </w:r>
    </w:p>
    <w:p w:rsidR="00B737C6" w:rsidRDefault="00B737C6" w:rsidP="00B737C6">
      <w:pPr>
        <w:spacing w:before="136"/>
      </w:pPr>
    </w:p>
    <w:tbl>
      <w:tblPr>
        <w:tblW w:w="9605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2268"/>
        <w:gridCol w:w="2977"/>
        <w:gridCol w:w="2801"/>
      </w:tblGrid>
      <w:tr w:rsidR="0000348B" w:rsidRPr="00C22C7C" w:rsidTr="00D93E4B">
        <w:trPr>
          <w:jc w:val="center"/>
        </w:trPr>
        <w:tc>
          <w:tcPr>
            <w:tcW w:w="1559" w:type="dxa"/>
          </w:tcPr>
          <w:p w:rsidR="0000348B" w:rsidRPr="00C22C7C" w:rsidRDefault="0000348B" w:rsidP="0000348B">
            <w:pPr>
              <w:pStyle w:val="Tablehead"/>
              <w:rPr>
                <w:szCs w:val="22"/>
                <w:lang w:val="fr-CH"/>
              </w:rPr>
            </w:pPr>
            <w:r w:rsidRPr="00C22C7C">
              <w:rPr>
                <w:szCs w:val="22"/>
                <w:lang w:val="fr-CH"/>
              </w:rPr>
              <w:t>Group</w:t>
            </w:r>
            <w:r>
              <w:rPr>
                <w:szCs w:val="22"/>
                <w:lang w:val="fr-CH"/>
              </w:rPr>
              <w:t>e</w:t>
            </w:r>
          </w:p>
        </w:tc>
        <w:tc>
          <w:tcPr>
            <w:tcW w:w="2268" w:type="dxa"/>
          </w:tcPr>
          <w:p w:rsidR="0000348B" w:rsidRPr="00C22C7C" w:rsidRDefault="0000348B" w:rsidP="0000348B">
            <w:pPr>
              <w:pStyle w:val="Tablehead"/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D</w:t>
            </w:r>
            <w:r w:rsidRPr="00C22C7C">
              <w:rPr>
                <w:szCs w:val="22"/>
                <w:lang w:val="fr-CH"/>
              </w:rPr>
              <w:t>ate</w:t>
            </w:r>
            <w:r>
              <w:rPr>
                <w:szCs w:val="22"/>
                <w:lang w:val="fr-CH"/>
              </w:rPr>
              <w:t xml:space="preserve"> de la réunion</w:t>
            </w:r>
          </w:p>
        </w:tc>
        <w:tc>
          <w:tcPr>
            <w:tcW w:w="2977" w:type="dxa"/>
          </w:tcPr>
          <w:p w:rsidR="0000348B" w:rsidRPr="00C22C7C" w:rsidRDefault="0000348B" w:rsidP="0000348B">
            <w:pPr>
              <w:pStyle w:val="Tablehead"/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Date limite des</w:t>
            </w:r>
            <w:r w:rsidRPr="00C22C7C">
              <w:rPr>
                <w:szCs w:val="22"/>
                <w:lang w:val="fr-CH"/>
              </w:rPr>
              <w:t xml:space="preserve"> contributions</w:t>
            </w:r>
          </w:p>
        </w:tc>
        <w:tc>
          <w:tcPr>
            <w:tcW w:w="2801" w:type="dxa"/>
          </w:tcPr>
          <w:p w:rsidR="0000348B" w:rsidRPr="00C22C7C" w:rsidRDefault="0000348B" w:rsidP="0000348B">
            <w:pPr>
              <w:pStyle w:val="Tablehead"/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Séance d'ouverture</w:t>
            </w:r>
          </w:p>
        </w:tc>
      </w:tr>
      <w:tr w:rsidR="0000348B" w:rsidRPr="005F694B" w:rsidTr="00D93E4B">
        <w:trPr>
          <w:jc w:val="center"/>
        </w:trPr>
        <w:tc>
          <w:tcPr>
            <w:tcW w:w="1559" w:type="dxa"/>
            <w:vAlign w:val="center"/>
          </w:tcPr>
          <w:p w:rsidR="0000348B" w:rsidRPr="00C22C7C" w:rsidRDefault="0000348B" w:rsidP="0000348B">
            <w:pPr>
              <w:pStyle w:val="Tabletext"/>
              <w:jc w:val="center"/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Commission d'études</w:t>
            </w:r>
            <w:r w:rsidRPr="00C22C7C">
              <w:rPr>
                <w:szCs w:val="22"/>
                <w:lang w:val="fr-CH"/>
              </w:rPr>
              <w:t xml:space="preserve"> </w:t>
            </w:r>
            <w:r>
              <w:rPr>
                <w:szCs w:val="22"/>
                <w:lang w:val="fr-CH"/>
              </w:rPr>
              <w:t>4</w:t>
            </w:r>
          </w:p>
        </w:tc>
        <w:tc>
          <w:tcPr>
            <w:tcW w:w="2268" w:type="dxa"/>
            <w:vAlign w:val="center"/>
          </w:tcPr>
          <w:p w:rsidR="0000348B" w:rsidRPr="00C22C7C" w:rsidRDefault="0000348B" w:rsidP="0000348B">
            <w:pPr>
              <w:pStyle w:val="Tabletext"/>
              <w:jc w:val="center"/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29-30 septembre 2011</w:t>
            </w:r>
          </w:p>
        </w:tc>
        <w:tc>
          <w:tcPr>
            <w:tcW w:w="2977" w:type="dxa"/>
            <w:vAlign w:val="center"/>
          </w:tcPr>
          <w:p w:rsidR="0000348B" w:rsidRPr="00C22C7C" w:rsidRDefault="0000348B" w:rsidP="0000348B">
            <w:pPr>
              <w:pStyle w:val="Tabletext"/>
              <w:jc w:val="center"/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Jeudi 22 septembre</w:t>
            </w:r>
            <w:r w:rsidRPr="00C22C7C">
              <w:rPr>
                <w:szCs w:val="22"/>
                <w:lang w:val="fr-CH"/>
              </w:rPr>
              <w:t xml:space="preserve"> 201</w:t>
            </w:r>
            <w:r>
              <w:rPr>
                <w:szCs w:val="22"/>
                <w:lang w:val="fr-CH"/>
              </w:rPr>
              <w:t>1</w:t>
            </w:r>
            <w:r w:rsidRPr="00C22C7C">
              <w:rPr>
                <w:szCs w:val="22"/>
                <w:lang w:val="fr-CH"/>
              </w:rPr>
              <w:t xml:space="preserve"> </w:t>
            </w:r>
            <w:r w:rsidRPr="00C22C7C">
              <w:rPr>
                <w:szCs w:val="22"/>
                <w:lang w:val="fr-CH"/>
              </w:rPr>
              <w:br/>
            </w:r>
            <w:r>
              <w:rPr>
                <w:szCs w:val="22"/>
                <w:lang w:val="fr-CH"/>
              </w:rPr>
              <w:t>à 16</w:t>
            </w:r>
            <w:r w:rsidRPr="00C22C7C">
              <w:rPr>
                <w:szCs w:val="22"/>
                <w:lang w:val="fr-CH"/>
              </w:rPr>
              <w:t xml:space="preserve"> h</w:t>
            </w:r>
            <w:r>
              <w:rPr>
                <w:szCs w:val="22"/>
                <w:lang w:val="fr-CH"/>
              </w:rPr>
              <w:t>eures</w:t>
            </w:r>
            <w:r w:rsidRPr="00C22C7C">
              <w:rPr>
                <w:szCs w:val="22"/>
                <w:lang w:val="fr-CH"/>
              </w:rPr>
              <w:t xml:space="preserve"> UTC </w:t>
            </w:r>
          </w:p>
        </w:tc>
        <w:tc>
          <w:tcPr>
            <w:tcW w:w="2801" w:type="dxa"/>
            <w:vAlign w:val="center"/>
          </w:tcPr>
          <w:p w:rsidR="0000348B" w:rsidRPr="00C22C7C" w:rsidRDefault="0000348B" w:rsidP="0000348B">
            <w:pPr>
              <w:pStyle w:val="Tabletext"/>
              <w:jc w:val="center"/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Jeudi 29 septembre 2011</w:t>
            </w:r>
            <w:r w:rsidRPr="00C22C7C">
              <w:rPr>
                <w:szCs w:val="22"/>
                <w:lang w:val="fr-CH"/>
              </w:rPr>
              <w:t xml:space="preserve"> </w:t>
            </w:r>
            <w:r w:rsidRPr="00C22C7C">
              <w:rPr>
                <w:szCs w:val="22"/>
                <w:lang w:val="fr-CH"/>
              </w:rPr>
              <w:br/>
            </w:r>
            <w:r>
              <w:rPr>
                <w:szCs w:val="22"/>
                <w:lang w:val="fr-CH"/>
              </w:rPr>
              <w:t xml:space="preserve">à </w:t>
            </w:r>
            <w:r w:rsidRPr="00C22C7C">
              <w:rPr>
                <w:szCs w:val="22"/>
                <w:lang w:val="fr-CH"/>
              </w:rPr>
              <w:t>9</w:t>
            </w:r>
            <w:r>
              <w:rPr>
                <w:szCs w:val="22"/>
                <w:lang w:val="fr-CH"/>
              </w:rPr>
              <w:t xml:space="preserve"> h </w:t>
            </w:r>
            <w:r w:rsidRPr="00C22C7C">
              <w:rPr>
                <w:szCs w:val="22"/>
                <w:lang w:val="fr-CH"/>
              </w:rPr>
              <w:t>30 (</w:t>
            </w:r>
            <w:r>
              <w:rPr>
                <w:szCs w:val="22"/>
                <w:lang w:val="fr-CH"/>
              </w:rPr>
              <w:t xml:space="preserve">heure </w:t>
            </w:r>
            <w:r w:rsidRPr="00C22C7C">
              <w:rPr>
                <w:szCs w:val="22"/>
                <w:lang w:val="fr-CH"/>
              </w:rPr>
              <w:t>local</w:t>
            </w:r>
            <w:r>
              <w:rPr>
                <w:szCs w:val="22"/>
                <w:lang w:val="fr-CH"/>
              </w:rPr>
              <w:t>e</w:t>
            </w:r>
            <w:r w:rsidRPr="00C22C7C">
              <w:rPr>
                <w:szCs w:val="22"/>
                <w:lang w:val="fr-CH"/>
              </w:rPr>
              <w:t>)</w:t>
            </w:r>
          </w:p>
        </w:tc>
      </w:tr>
    </w:tbl>
    <w:p w:rsidR="00624B11" w:rsidRPr="002C247A" w:rsidRDefault="006B5AFF" w:rsidP="006B5AFF">
      <w:pPr>
        <w:pStyle w:val="Heading1"/>
      </w:pPr>
      <w:r>
        <w:t>2</w:t>
      </w:r>
      <w:r>
        <w:tab/>
      </w:r>
      <w:r w:rsidR="00624B11" w:rsidRPr="002C247A">
        <w:t>Programme de la réunion</w:t>
      </w:r>
    </w:p>
    <w:p w:rsidR="00624B11" w:rsidRPr="002C247A" w:rsidRDefault="00624B11" w:rsidP="00624B11">
      <w:r w:rsidRPr="002C247A">
        <w:t>Le projet d'ordre du jour de la réunion de la Commission d'</w:t>
      </w:r>
      <w:r>
        <w:t>études 4</w:t>
      </w:r>
      <w:r w:rsidRPr="002C247A">
        <w:t xml:space="preserve"> est reproduit </w:t>
      </w:r>
      <w:r>
        <w:t>dans l'Annexe 1</w:t>
      </w:r>
      <w:r w:rsidRPr="002C247A">
        <w:t xml:space="preserve">. </w:t>
      </w:r>
    </w:p>
    <w:p w:rsidR="00624B11" w:rsidRDefault="00624B11" w:rsidP="00624B11">
      <w:r w:rsidRPr="002C247A">
        <w:t xml:space="preserve">Les Questions </w:t>
      </w:r>
      <w:r>
        <w:t>attribu</w:t>
      </w:r>
      <w:r w:rsidRPr="002C247A">
        <w:t>ées à la Commission d'</w:t>
      </w:r>
      <w:r>
        <w:t>études 4</w:t>
      </w:r>
      <w:r w:rsidRPr="002C247A">
        <w:t xml:space="preserve"> se trouvent à l'adresse suivante:</w:t>
      </w:r>
    </w:p>
    <w:p w:rsidR="00624B11" w:rsidRDefault="005D0549" w:rsidP="00624B11">
      <w:pPr>
        <w:spacing w:before="240"/>
        <w:jc w:val="center"/>
        <w:rPr>
          <w:bCs/>
        </w:rPr>
      </w:pPr>
      <w:hyperlink r:id="rId10" w:history="1">
        <w:r w:rsidR="00624B11">
          <w:rPr>
            <w:rStyle w:val="Hyperlink"/>
            <w:bCs/>
          </w:rPr>
          <w:t>http://www.itu.int/ITU-R/go/que-rsg4/fr</w:t>
        </w:r>
      </w:hyperlink>
      <w:r w:rsidR="00B737C6">
        <w:t>.</w:t>
      </w:r>
    </w:p>
    <w:p w:rsidR="00624B11" w:rsidRPr="002C247A" w:rsidRDefault="00624B11" w:rsidP="00624B11">
      <w:pPr>
        <w:pStyle w:val="Heading2"/>
      </w:pPr>
      <w:r w:rsidRPr="002C247A">
        <w:t>2.1</w:t>
      </w:r>
      <w:r w:rsidRPr="002C247A">
        <w:tab/>
        <w:t>Adoption de projets de Recommandation lors de la réuni</w:t>
      </w:r>
      <w:r>
        <w:t>on de la Commission d'études (§ </w:t>
      </w:r>
      <w:r w:rsidRPr="002C247A">
        <w:t>10.2.2 de la Résolution UIT-R 1-5)</w:t>
      </w:r>
    </w:p>
    <w:p w:rsidR="00624B11" w:rsidRDefault="00624B11" w:rsidP="00624B11">
      <w:r>
        <w:t xml:space="preserve">Les projets de </w:t>
      </w:r>
      <w:r>
        <w:rPr>
          <w:lang w:val="fr-CH"/>
        </w:rPr>
        <w:t>Recommandation</w:t>
      </w:r>
      <w:r>
        <w:t xml:space="preserve"> nouvelle ou révisée, élaborés par les Groupes de travail 4A, 4B et 4C à leurs réunions d'avril/mai 2011, sont proposés pour adoption par la Commission d'études à sa réunion, </w:t>
      </w:r>
      <w:r>
        <w:rPr>
          <w:lang w:val="fr-CH"/>
        </w:rPr>
        <w:t xml:space="preserve">conformément au § 10.2.2 de la </w:t>
      </w:r>
      <w:r>
        <w:t>Résolution UIT-R </w:t>
      </w:r>
      <w:r w:rsidRPr="002C247A">
        <w:t>1-5</w:t>
      </w:r>
      <w:r>
        <w:t>.</w:t>
      </w:r>
    </w:p>
    <w:p w:rsidR="00624B11" w:rsidRPr="004E4552" w:rsidRDefault="00624B11" w:rsidP="00624B11">
      <w:pPr>
        <w:rPr>
          <w:lang w:val="fr-CH"/>
        </w:rPr>
      </w:pPr>
      <w:r>
        <w:t>Conformément au § 10.2.2.2 de la Résolution UIT</w:t>
      </w:r>
      <w:r>
        <w:noBreakHyphen/>
        <w:t>R 1-5, les titres et les résumés des projets de Recommandation nouvelle ou révisée sont donnés dans l'Annexe 2.</w:t>
      </w:r>
    </w:p>
    <w:p w:rsidR="00624B11" w:rsidRPr="002C247A" w:rsidRDefault="00624B11" w:rsidP="00624B11">
      <w:pPr>
        <w:pStyle w:val="Heading2"/>
      </w:pPr>
      <w:r w:rsidRPr="002C247A">
        <w:lastRenderedPageBreak/>
        <w:t>2.2</w:t>
      </w:r>
      <w:r w:rsidRPr="002C247A">
        <w:tab/>
        <w:t>Adoption de projets de Recommandation par une Commission d'études par correspondance (§ 10.2.3 de la Résolution UIT</w:t>
      </w:r>
      <w:r w:rsidRPr="002C247A">
        <w:noBreakHyphen/>
        <w:t>R 1</w:t>
      </w:r>
      <w:r w:rsidRPr="002C247A">
        <w:noBreakHyphen/>
        <w:t>5)</w:t>
      </w:r>
    </w:p>
    <w:p w:rsidR="00624B11" w:rsidRPr="002C247A" w:rsidRDefault="00624B11" w:rsidP="00624B11">
      <w:pPr>
        <w:pStyle w:val="Head"/>
        <w:tabs>
          <w:tab w:val="clear" w:pos="6663"/>
        </w:tabs>
        <w:spacing w:before="120"/>
      </w:pPr>
      <w:r w:rsidRPr="002C247A">
        <w:t>La procédure décrite au § 10.2.3 de la Résolution UIT</w:t>
      </w:r>
      <w:r w:rsidRPr="002C247A">
        <w:noBreakHyphen/>
        <w:t>R 1</w:t>
      </w:r>
      <w:r w:rsidRPr="002C247A">
        <w:noBreakHyphen/>
        <w:t>5 concerne les projets de Recommandation nouvelle ou révisée qui ne sont pas expressément inscrits à l'ordre du jour d'une réunion de Commission d'études.</w:t>
      </w:r>
    </w:p>
    <w:p w:rsidR="00624B11" w:rsidRPr="002C247A" w:rsidRDefault="00624B11" w:rsidP="00624B11">
      <w:r w:rsidRPr="002C247A">
        <w:t xml:space="preserve">Conformément à cette procédure, les projets de Recommandation nouvelle ou révisée, établis au cours des réunions des Groupes de travail </w:t>
      </w:r>
      <w:r>
        <w:t>4</w:t>
      </w:r>
      <w:r w:rsidRPr="002C247A">
        <w:t xml:space="preserve">A, </w:t>
      </w:r>
      <w:r>
        <w:t>4</w:t>
      </w:r>
      <w:r w:rsidRPr="002C247A">
        <w:t>B</w:t>
      </w:r>
      <w:r>
        <w:t xml:space="preserve"> et 4</w:t>
      </w:r>
      <w:r w:rsidRPr="002C247A">
        <w:t>C organisées avant la réunion de la Commission d'études, seront soumis à la</w:t>
      </w:r>
      <w:r>
        <w:t>dite</w:t>
      </w:r>
      <w:r w:rsidRPr="002C247A">
        <w:t xml:space="preserve"> Commission. Après examen, </w:t>
      </w:r>
      <w:r>
        <w:t>cette dernière</w:t>
      </w:r>
      <w:r w:rsidRPr="002C247A">
        <w:t xml:space="preserve"> pourra décider de les faire adopter par correspondance. </w:t>
      </w:r>
      <w:r>
        <w:t>En pareils</w:t>
      </w:r>
      <w:r w:rsidRPr="002C247A">
        <w:t xml:space="preserve"> cas, la Commission d'études peut aussi décider d'appliquer la procédure d'adoption et d'approbation simultanées (PAAS) d'un projet de Recommandation, décrite au § 10.3 de la Résolution UIT</w:t>
      </w:r>
      <w:r w:rsidRPr="002C247A">
        <w:noBreakHyphen/>
        <w:t>R 1</w:t>
      </w:r>
      <w:r w:rsidRPr="002C247A">
        <w:noBreakHyphen/>
        <w:t>5 (voir aussi le § 2.3 ci</w:t>
      </w:r>
      <w:r w:rsidRPr="002C247A">
        <w:noBreakHyphen/>
        <w:t>dessous).</w:t>
      </w:r>
    </w:p>
    <w:p w:rsidR="00624B11" w:rsidRPr="002C247A" w:rsidRDefault="00624B11" w:rsidP="00624B11">
      <w:r w:rsidRPr="002C247A">
        <w:t>Conformément a</w:t>
      </w:r>
      <w:r>
        <w:t>u § 2.25 de la Résolution UIT-R 1-5, l'Annexe 3</w:t>
      </w:r>
      <w:r w:rsidRPr="002C247A">
        <w:t xml:space="preserve"> de la présente Circulaire contient la liste des sujets qui doivent être traités lors des réunions des Groupes de travail qui précèdent la réunion de la Commission d'études</w:t>
      </w:r>
      <w:r>
        <w:t>, et</w:t>
      </w:r>
      <w:r w:rsidRPr="002C247A">
        <w:t xml:space="preserve"> pour l</w:t>
      </w:r>
      <w:r>
        <w:t>esquels</w:t>
      </w:r>
      <w:r w:rsidRPr="002C247A">
        <w:t xml:space="preserve"> des projets de Recommandation pourraient être établis.</w:t>
      </w:r>
    </w:p>
    <w:p w:rsidR="00624B11" w:rsidRPr="002C247A" w:rsidRDefault="00624B11" w:rsidP="00624B11">
      <w:pPr>
        <w:pStyle w:val="Heading2"/>
      </w:pPr>
      <w:r w:rsidRPr="002C247A">
        <w:t>2.3</w:t>
      </w:r>
      <w:r w:rsidRPr="002C247A">
        <w:tab/>
        <w:t>Décision concernant la procédure d'approbation</w:t>
      </w:r>
    </w:p>
    <w:p w:rsidR="00624B11" w:rsidRPr="002C247A" w:rsidRDefault="00624B11" w:rsidP="00624B11">
      <w:r w:rsidRPr="002C247A">
        <w:t>Au cours de sa réunion, la Commission d'études décide de l'éventuelle procédure à suivre pour faire a</w:t>
      </w:r>
      <w:r>
        <w:t>pprouver</w:t>
      </w:r>
      <w:r w:rsidRPr="002C247A">
        <w:t xml:space="preserve"> chaque projet de Recommandation conformément au § 10.4.3 de la Résolution UIT</w:t>
      </w:r>
      <w:r w:rsidRPr="002C247A">
        <w:noBreakHyphen/>
        <w:t>R 1</w:t>
      </w:r>
      <w:r w:rsidRPr="002C247A">
        <w:noBreakHyphen/>
        <w:t xml:space="preserve">5. Elle peut soumettre le projet de Recommandation </w:t>
      </w:r>
      <w:r>
        <w:t xml:space="preserve">pour approbation </w:t>
      </w:r>
      <w:r w:rsidRPr="002C247A">
        <w:t xml:space="preserve">soit à l'Assemblée des radiocommunications suivante, soit aux Etats Membres, par voie de consultation; la Commission d'études peut aussi décider d'utiliser </w:t>
      </w:r>
      <w:r>
        <w:t>la procédure PAAS, décrite au § </w:t>
      </w:r>
      <w:r w:rsidRPr="002C247A">
        <w:t>10.3 de la Résolution UIT-R 1-5.</w:t>
      </w:r>
    </w:p>
    <w:p w:rsidR="00624B11" w:rsidRDefault="00624B11" w:rsidP="00624B11">
      <w:pPr>
        <w:pStyle w:val="Heading1"/>
      </w:pPr>
      <w:r w:rsidRPr="002C247A">
        <w:t>3</w:t>
      </w:r>
      <w:r w:rsidRPr="002C247A">
        <w:tab/>
      </w:r>
      <w:r>
        <w:t>Contributions</w:t>
      </w:r>
    </w:p>
    <w:p w:rsidR="00624B11" w:rsidRDefault="00624B11" w:rsidP="00624B11">
      <w:r>
        <w:t xml:space="preserve">Les </w:t>
      </w:r>
      <w:r>
        <w:rPr>
          <w:szCs w:val="24"/>
        </w:rPr>
        <w:t>participants</w:t>
      </w:r>
      <w:r>
        <w:t xml:space="preserve"> sont invités à fournir des contributions pour donner suite aux travaux de la Commission d'études 4. Ces contributions seront traitées </w:t>
      </w:r>
      <w:r>
        <w:rPr>
          <w:lang w:val="fr-CH"/>
        </w:rPr>
        <w:t>conformément</w:t>
      </w:r>
      <w:r>
        <w:t xml:space="preserve"> aux dispositions énoncées dans la Résolution UIT-R </w:t>
      </w:r>
      <w:r w:rsidRPr="002C247A">
        <w:t>1-5</w:t>
      </w:r>
      <w:r>
        <w:t xml:space="preserve"> et postées à l'adresse suivante: </w:t>
      </w:r>
      <w:hyperlink r:id="rId11" w:history="1">
        <w:r w:rsidRPr="0055699C">
          <w:rPr>
            <w:rStyle w:val="Hyperlink"/>
          </w:rPr>
          <w:t>http://www.itu.int/md/R07</w:t>
        </w:r>
        <w:r>
          <w:rPr>
            <w:rStyle w:val="Hyperlink"/>
          </w:rPr>
          <w:noBreakHyphen/>
        </w:r>
        <w:r w:rsidRPr="0055699C">
          <w:rPr>
            <w:rStyle w:val="Hyperlink"/>
          </w:rPr>
          <w:t>SG04</w:t>
        </w:r>
        <w:r>
          <w:rPr>
            <w:rStyle w:val="Hyperlink"/>
          </w:rPr>
          <w:noBreakHyphen/>
        </w:r>
        <w:r w:rsidRPr="0055699C">
          <w:rPr>
            <w:rStyle w:val="Hyperlink"/>
          </w:rPr>
          <w:t>C/fr</w:t>
        </w:r>
      </w:hyperlink>
      <w:r>
        <w:t xml:space="preserve">. </w:t>
      </w:r>
      <w:r w:rsidRPr="005B76AD">
        <w:rPr>
          <w:b/>
          <w:bCs/>
        </w:rPr>
        <w:t xml:space="preserve">La date limite de </w:t>
      </w:r>
      <w:r>
        <w:rPr>
          <w:b/>
          <w:bCs/>
        </w:rPr>
        <w:t>réception</w:t>
      </w:r>
      <w:r w:rsidRPr="005B76AD">
        <w:rPr>
          <w:b/>
          <w:bCs/>
        </w:rPr>
        <w:t xml:space="preserve"> des contributions est le </w:t>
      </w:r>
      <w:r>
        <w:rPr>
          <w:b/>
          <w:bCs/>
        </w:rPr>
        <w:t xml:space="preserve">jeudi 22 septembre 2011 </w:t>
      </w:r>
      <w:r w:rsidRPr="005B76AD">
        <w:rPr>
          <w:b/>
          <w:bCs/>
        </w:rPr>
        <w:t>à 16 heures UTC</w:t>
      </w:r>
      <w:r>
        <w:t>. Les contributions reçues après cette date ne pourront pas être acceptées. Aux termes de la Résolution UIT</w:t>
      </w:r>
      <w:r>
        <w:noBreakHyphen/>
        <w:t>R 1</w:t>
      </w:r>
      <w:r>
        <w:noBreakHyphen/>
        <w:t xml:space="preserve">5, les contributions qui ne sont pas mises à la disposition des </w:t>
      </w:r>
      <w:r>
        <w:rPr>
          <w:szCs w:val="24"/>
        </w:rPr>
        <w:t>participants</w:t>
      </w:r>
      <w:r>
        <w:t xml:space="preserve"> à l'ouverture de la réunion ne seront pas examinées.</w:t>
      </w:r>
    </w:p>
    <w:p w:rsidR="00624B11" w:rsidRDefault="00624B11" w:rsidP="00624B11">
      <w:r>
        <w:t>Les participants sont priés de soumettre leurs contributions par courrier électronique à:</w:t>
      </w:r>
    </w:p>
    <w:p w:rsidR="00624B11" w:rsidRPr="002A26A4" w:rsidRDefault="005D0549" w:rsidP="0000348B">
      <w:pPr>
        <w:spacing w:after="120"/>
        <w:jc w:val="center"/>
        <w:rPr>
          <w:rStyle w:val="Hyperlink"/>
        </w:rPr>
      </w:pPr>
      <w:hyperlink r:id="rId12" w:history="1">
        <w:r w:rsidR="00624B11" w:rsidRPr="0050361C">
          <w:rPr>
            <w:rStyle w:val="Hyperlink"/>
          </w:rPr>
          <w:t>rsg4@itu.int</w:t>
        </w:r>
      </w:hyperlink>
      <w:r w:rsidR="00B737C6">
        <w:t>.</w:t>
      </w:r>
    </w:p>
    <w:p w:rsidR="00624B11" w:rsidRDefault="00624B11" w:rsidP="0000348B">
      <w:r>
        <w:t>Une copie doit aussi être envoyée au Président et aux Vice</w:t>
      </w:r>
      <w:r>
        <w:noBreakHyphen/>
        <w:t>Présidents de la Commission d'études 4 dont vous trouverez les adresses sur le site:</w:t>
      </w:r>
    </w:p>
    <w:p w:rsidR="00624B11" w:rsidRDefault="005D0549" w:rsidP="0000348B">
      <w:pPr>
        <w:spacing w:after="120"/>
        <w:jc w:val="center"/>
        <w:rPr>
          <w:rStyle w:val="Hyperlink"/>
        </w:rPr>
      </w:pPr>
      <w:hyperlink r:id="rId13" w:history="1">
        <w:r w:rsidR="00B737C6">
          <w:rPr>
            <w:rStyle w:val="Hyperlink"/>
          </w:rPr>
          <w:t>http://www.itu.int/cgi-bin/htsh/compass/cvc.param.sh?acvty_code=sg4</w:t>
        </w:r>
      </w:hyperlink>
      <w:r w:rsidR="00B737C6">
        <w:t>.</w:t>
      </w:r>
    </w:p>
    <w:p w:rsidR="00624B11" w:rsidRDefault="00624B11" w:rsidP="00B737C6">
      <w:r>
        <w:t xml:space="preserve">En accord avec son Président, la Commission d'études 4 prendra de nouvelles mesures pour travailler dans un environnement entièrement électronique. </w:t>
      </w:r>
      <w:r w:rsidRPr="00A96B81">
        <w:rPr>
          <w:b/>
          <w:bCs/>
        </w:rPr>
        <w:t>La réunion se déro</w:t>
      </w:r>
      <w:r>
        <w:rPr>
          <w:b/>
          <w:bCs/>
        </w:rPr>
        <w:t xml:space="preserve">ulera donc sans document papier </w:t>
      </w:r>
      <w:r w:rsidRPr="00A96B81">
        <w:t>(aucune copie papier des documents ne sera distribuée)</w:t>
      </w:r>
      <w:r>
        <w:t>.</w:t>
      </w:r>
      <w:r w:rsidR="00B737C6">
        <w:t xml:space="preserve"> </w:t>
      </w:r>
      <w:r>
        <w:t>Des équipements de réseau local hertzien seront à la disposition des délégués dans les salles de réunion. Des imprimantes sont mises à la disposition des délégués qui souhaitent imprimer des documents, au cybercafé, au deuxième sous-sol de la Tour et aux premier et deuxième étages du bâtiment Montbrillant. De plus, le Service d'assistance informatique (</w:t>
      </w:r>
      <w:hyperlink r:id="rId14" w:history="1">
        <w:r w:rsidRPr="00506435">
          <w:rPr>
            <w:rStyle w:val="Hyperlink"/>
            <w:szCs w:val="24"/>
          </w:rPr>
          <w:t>helpdesk@itu.int</w:t>
        </w:r>
      </w:hyperlink>
      <w:r>
        <w:t>) a préparé un certain nombre d'ordinateurs portables pour les personnes qui n'en ont pas.</w:t>
      </w:r>
    </w:p>
    <w:p w:rsidR="00624B11" w:rsidRPr="00E544D7" w:rsidRDefault="00624B11" w:rsidP="006B5AFF">
      <w:pPr>
        <w:pStyle w:val="Heading1"/>
      </w:pPr>
      <w:r w:rsidRPr="00E544D7">
        <w:lastRenderedPageBreak/>
        <w:t>4</w:t>
      </w:r>
      <w:r w:rsidRPr="00E544D7">
        <w:tab/>
        <w:t>Interprétation</w:t>
      </w:r>
    </w:p>
    <w:p w:rsidR="00624B11" w:rsidRPr="00E544D7" w:rsidRDefault="00624B11" w:rsidP="00C9321A">
      <w:pPr>
        <w:ind w:right="-426"/>
        <w:rPr>
          <w:b/>
          <w:bCs/>
          <w:szCs w:val="24"/>
        </w:rPr>
      </w:pPr>
      <w:r>
        <w:t>Etant donné que la réunion est prévue avec interprétation</w:t>
      </w:r>
      <w:r w:rsidRPr="005C51C1">
        <w:t>, veuillez noter que celle-ci ne sera assurée qu</w:t>
      </w:r>
      <w:r>
        <w:t xml:space="preserve">'à la demande des Etats Membres. Les demandes d'interprétation doivent être envoyées à l'adresse </w:t>
      </w:r>
      <w:hyperlink r:id="rId15" w:history="1">
        <w:r w:rsidRPr="00E124E5">
          <w:rPr>
            <w:rStyle w:val="Hyperlink"/>
          </w:rPr>
          <w:t>rsg4@itu.int</w:t>
        </w:r>
      </w:hyperlink>
      <w:r>
        <w:t xml:space="preserve"> au moins un mois avant le début de la réunion, c'est à dire le 29 août</w:t>
      </w:r>
      <w:r w:rsidR="00C9321A">
        <w:t xml:space="preserve"> 2011</w:t>
      </w:r>
      <w:r>
        <w:t xml:space="preserve"> au plus tard.</w:t>
      </w:r>
      <w:r w:rsidRPr="005C51C1">
        <w:t xml:space="preserve"> Il est indispensable que </w:t>
      </w:r>
      <w:r>
        <w:t>c</w:t>
      </w:r>
      <w:r w:rsidR="00C9321A">
        <w:t>e délai soit respecté pour</w:t>
      </w:r>
      <w:r>
        <w:t xml:space="preserve"> que le secrétariat</w:t>
      </w:r>
      <w:r w:rsidRPr="005C51C1">
        <w:t xml:space="preserve"> puisse prendre les dispositions nécessaires</w:t>
      </w:r>
      <w:r>
        <w:t>.</w:t>
      </w:r>
    </w:p>
    <w:p w:rsidR="00624B11" w:rsidRPr="006E3859" w:rsidRDefault="00624B11" w:rsidP="006B5AFF">
      <w:pPr>
        <w:pStyle w:val="Heading1"/>
      </w:pPr>
      <w:r>
        <w:t>5</w:t>
      </w:r>
      <w:r w:rsidRPr="006E3859">
        <w:tab/>
        <w:t>Participation/Demande de visa</w:t>
      </w:r>
    </w:p>
    <w:p w:rsidR="00624B11" w:rsidRDefault="00624B11" w:rsidP="00C9321A">
      <w:pPr>
        <w:rPr>
          <w:lang w:val="fr-CH"/>
        </w:rPr>
      </w:pPr>
      <w:r w:rsidRPr="00587CFF">
        <w:t xml:space="preserve">L'enregistrement des délégués/participants pour la réunion s'effectuera en ligne sur le site web de l'UIT-R. </w:t>
      </w:r>
      <w:r>
        <w:t xml:space="preserve">Il a été demandé à chaque </w:t>
      </w:r>
      <w:r>
        <w:rPr>
          <w:lang w:val="fr-CH"/>
        </w:rPr>
        <w:t xml:space="preserve">Etat Membre/Membre de Secteur/Associé et aux établissements universitaires de l'UIT-R de désigner un coordonnateur chargé du traitement de toutes les demandes d'enregistrement relevant de son administration/organisation. Les personnes souhaitant assister à la réunion devront prendre contact directement avec le coordonnateur désigné pour toutes les activités des </w:t>
      </w:r>
      <w:r w:rsidRPr="00587CFF">
        <w:rPr>
          <w:lang w:val="fr-CH" w:eastAsia="ko-KR"/>
        </w:rPr>
        <w:t>Commissions d'études</w:t>
      </w:r>
      <w:r>
        <w:rPr>
          <w:lang w:val="fr-CH" w:eastAsia="ko-KR"/>
        </w:rPr>
        <w:t>,</w:t>
      </w:r>
      <w:r>
        <w:rPr>
          <w:lang w:val="fr-CH"/>
        </w:rPr>
        <w:t xml:space="preserve"> pour l'organisation qu'elles représentent. La liste des coordonnateurs désignés est disponible sur la page web </w:t>
      </w:r>
      <w:r w:rsidR="00C9321A">
        <w:rPr>
          <w:b/>
          <w:bCs/>
          <w:szCs w:val="24"/>
        </w:rPr>
        <w:t xml:space="preserve">Member </w:t>
      </w:r>
      <w:r w:rsidR="00C9321A" w:rsidRPr="00053919">
        <w:rPr>
          <w:b/>
          <w:bCs/>
          <w:szCs w:val="24"/>
        </w:rPr>
        <w:t>Information</w:t>
      </w:r>
      <w:r w:rsidR="00C9321A">
        <w:rPr>
          <w:b/>
          <w:bCs/>
          <w:szCs w:val="24"/>
        </w:rPr>
        <w:t xml:space="preserve"> </w:t>
      </w:r>
      <w:r w:rsidR="00C9321A" w:rsidRPr="00053919">
        <w:rPr>
          <w:b/>
          <w:bCs/>
          <w:szCs w:val="24"/>
        </w:rPr>
        <w:t>and</w:t>
      </w:r>
      <w:r w:rsidR="00C9321A">
        <w:rPr>
          <w:b/>
          <w:bCs/>
          <w:szCs w:val="24"/>
        </w:rPr>
        <w:t xml:space="preserve"> </w:t>
      </w:r>
      <w:r w:rsidRPr="00053919">
        <w:rPr>
          <w:b/>
          <w:bCs/>
          <w:szCs w:val="24"/>
        </w:rPr>
        <w:t xml:space="preserve">Delegate Registration </w:t>
      </w:r>
      <w:r>
        <w:rPr>
          <w:b/>
          <w:bCs/>
          <w:szCs w:val="24"/>
        </w:rPr>
        <w:t>de l'UIT-R</w:t>
      </w:r>
      <w:r w:rsidRPr="00053919">
        <w:rPr>
          <w:szCs w:val="24"/>
        </w:rPr>
        <w:t xml:space="preserve"> </w:t>
      </w:r>
      <w:r>
        <w:rPr>
          <w:lang w:val="fr-CH"/>
        </w:rPr>
        <w:t>à l'adresse:</w:t>
      </w:r>
    </w:p>
    <w:p w:rsidR="00624B11" w:rsidRPr="00C974D8" w:rsidRDefault="005D0549" w:rsidP="00624B11">
      <w:pPr>
        <w:spacing w:before="0"/>
        <w:jc w:val="center"/>
        <w:rPr>
          <w:szCs w:val="24"/>
        </w:rPr>
      </w:pPr>
      <w:hyperlink r:id="rId16" w:history="1">
        <w:r w:rsidR="00624B11" w:rsidRPr="002C4599">
          <w:rPr>
            <w:rStyle w:val="Hyperlink"/>
            <w:szCs w:val="24"/>
          </w:rPr>
          <w:t>http://www.itu.int/ITU-R/go/delegate-reg-info/fr</w:t>
        </w:r>
      </w:hyperlink>
      <w:r w:rsidR="00624B11" w:rsidRPr="00C974D8">
        <w:rPr>
          <w:szCs w:val="24"/>
        </w:rPr>
        <w:t>.</w:t>
      </w:r>
    </w:p>
    <w:p w:rsidR="00624B11" w:rsidRDefault="00624B11" w:rsidP="00624B11">
      <w:pPr>
        <w:spacing w:before="80"/>
      </w:pPr>
      <w:r>
        <w:t xml:space="preserve">Le Bureau d'enregistrement des délégués ouvrira à 8 h 30 le premier jour de la réunion, à l'entrée </w:t>
      </w:r>
      <w:r>
        <w:br/>
        <w:t>du bâtiment Montbrillant. Vous voudrez bien noter que chaque délégué/participant devra présenter le formulaire de confirmation de l'enregistrement qui lui a été envoyé à son adresse de courrier électronique ainsi qu'une pièce d'identité avec photo pour pouvoir recevoir un badge</w:t>
      </w:r>
      <w:r w:rsidRPr="008E04F9">
        <w:t>.</w:t>
      </w:r>
    </w:p>
    <w:p w:rsidR="00624B11" w:rsidRDefault="00624B11" w:rsidP="00624B11">
      <w:pPr>
        <w:spacing w:before="80"/>
        <w:rPr>
          <w:caps/>
        </w:rPr>
      </w:pPr>
      <w:r w:rsidRPr="00765348">
        <w:t>En ce qui concerne les réservations d'hôtel, pour les réunions tenues à Genève, veuillez consulter l'adresse:</w:t>
      </w:r>
      <w:r w:rsidRPr="00D45382">
        <w:rPr>
          <w:caps/>
        </w:rPr>
        <w:t xml:space="preserve"> </w:t>
      </w:r>
      <w:hyperlink r:id="rId17" w:history="1">
        <w:r w:rsidRPr="00053919">
          <w:rPr>
            <w:rStyle w:val="Hyperlink"/>
            <w:szCs w:val="24"/>
          </w:rPr>
          <w:t>http://www.itu.int/travel/index.html</w:t>
        </w:r>
      </w:hyperlink>
      <w:r w:rsidRPr="00D45382">
        <w:rPr>
          <w:caps/>
        </w:rPr>
        <w:t>.</w:t>
      </w:r>
    </w:p>
    <w:p w:rsidR="00624B11" w:rsidRPr="002C247A" w:rsidRDefault="00624B11" w:rsidP="00624B11">
      <w:pPr>
        <w:pStyle w:val="Head"/>
        <w:tabs>
          <w:tab w:val="clear" w:pos="6663"/>
          <w:tab w:val="center" w:pos="6521"/>
        </w:tabs>
        <w:spacing w:before="1418"/>
      </w:pPr>
      <w:r w:rsidRPr="002C247A">
        <w:tab/>
      </w:r>
      <w:r>
        <w:t>François Rancy</w:t>
      </w:r>
    </w:p>
    <w:p w:rsidR="00624B11" w:rsidRDefault="00624B11" w:rsidP="00624B11">
      <w:pPr>
        <w:pStyle w:val="Head"/>
        <w:tabs>
          <w:tab w:val="clear" w:pos="6663"/>
          <w:tab w:val="center" w:pos="6521"/>
          <w:tab w:val="right" w:pos="8505"/>
        </w:tabs>
      </w:pPr>
      <w:r w:rsidRPr="002C247A">
        <w:tab/>
        <w:t>Directeur du Bureau des radiocommunications</w:t>
      </w:r>
    </w:p>
    <w:p w:rsidR="00624B11" w:rsidRDefault="00624B11" w:rsidP="00624B11">
      <w:pPr>
        <w:pStyle w:val="Head"/>
        <w:tabs>
          <w:tab w:val="clear" w:pos="6663"/>
          <w:tab w:val="center" w:pos="7371"/>
          <w:tab w:val="right" w:pos="8505"/>
        </w:tabs>
      </w:pPr>
    </w:p>
    <w:p w:rsidR="00624B11" w:rsidRDefault="00624B11" w:rsidP="00624B11">
      <w:pPr>
        <w:pStyle w:val="Head"/>
        <w:tabs>
          <w:tab w:val="clear" w:pos="6663"/>
          <w:tab w:val="center" w:pos="7371"/>
          <w:tab w:val="right" w:pos="8505"/>
        </w:tabs>
      </w:pPr>
    </w:p>
    <w:p w:rsidR="00624B11" w:rsidRDefault="00624B11" w:rsidP="00624B11">
      <w:pPr>
        <w:pStyle w:val="Head"/>
        <w:tabs>
          <w:tab w:val="clear" w:pos="6663"/>
          <w:tab w:val="center" w:pos="7371"/>
          <w:tab w:val="right" w:pos="8505"/>
        </w:tabs>
      </w:pPr>
    </w:p>
    <w:p w:rsidR="00624B11" w:rsidRDefault="00624B11" w:rsidP="00624B11">
      <w:pPr>
        <w:tabs>
          <w:tab w:val="center" w:pos="7939"/>
          <w:tab w:val="right" w:pos="8505"/>
        </w:tabs>
      </w:pPr>
      <w:r w:rsidRPr="002C247A">
        <w:rPr>
          <w:b/>
          <w:bCs/>
        </w:rPr>
        <w:t>Annexes</w:t>
      </w:r>
      <w:r>
        <w:t>:</w:t>
      </w:r>
      <w:r>
        <w:tab/>
        <w:t>3</w:t>
      </w:r>
    </w:p>
    <w:p w:rsidR="00624B11" w:rsidRDefault="00624B11" w:rsidP="00624B11">
      <w:pPr>
        <w:tabs>
          <w:tab w:val="center" w:pos="7939"/>
          <w:tab w:val="right" w:pos="8505"/>
        </w:tabs>
      </w:pPr>
    </w:p>
    <w:p w:rsidR="00624B11" w:rsidRDefault="00624B11" w:rsidP="00624B11">
      <w:pPr>
        <w:tabs>
          <w:tab w:val="center" w:pos="7939"/>
          <w:tab w:val="right" w:pos="8505"/>
        </w:tabs>
      </w:pPr>
    </w:p>
    <w:p w:rsidR="00624B11" w:rsidRPr="000D2D75" w:rsidRDefault="00624B11" w:rsidP="00624B11">
      <w:pPr>
        <w:tabs>
          <w:tab w:val="left" w:pos="284"/>
          <w:tab w:val="left" w:pos="568"/>
        </w:tabs>
        <w:spacing w:after="120"/>
        <w:rPr>
          <w:sz w:val="18"/>
          <w:szCs w:val="18"/>
          <w:u w:val="single"/>
        </w:rPr>
      </w:pPr>
      <w:r w:rsidRPr="000D2D75">
        <w:rPr>
          <w:sz w:val="18"/>
          <w:szCs w:val="18"/>
          <w:u w:val="single"/>
        </w:rPr>
        <w:t>Distribution:</w:t>
      </w:r>
    </w:p>
    <w:p w:rsidR="00624B11" w:rsidRPr="000D2D75" w:rsidRDefault="00624B11" w:rsidP="00624B11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0D2D75">
        <w:rPr>
          <w:sz w:val="18"/>
          <w:szCs w:val="18"/>
        </w:rPr>
        <w:t>–</w:t>
      </w:r>
      <w:r w:rsidRPr="000D2D75">
        <w:rPr>
          <w:sz w:val="18"/>
          <w:szCs w:val="18"/>
        </w:rPr>
        <w:tab/>
        <w:t>Administrations des Etats Membres et Membres du Secteur des radiocommunications</w:t>
      </w:r>
      <w:r>
        <w:rPr>
          <w:sz w:val="18"/>
          <w:szCs w:val="18"/>
        </w:rPr>
        <w:t xml:space="preserve"> participant aux travaux de la Commission d'études 4 des radiocommunications</w:t>
      </w:r>
    </w:p>
    <w:p w:rsidR="00624B11" w:rsidRDefault="00624B11" w:rsidP="00624B11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0D2D75">
        <w:rPr>
          <w:sz w:val="18"/>
          <w:szCs w:val="18"/>
        </w:rPr>
        <w:t>–</w:t>
      </w:r>
      <w:r w:rsidRPr="000D2D75">
        <w:rPr>
          <w:sz w:val="18"/>
          <w:szCs w:val="18"/>
        </w:rPr>
        <w:tab/>
        <w:t>Associés de l'UIT-R participant aux travaux de la Commission d'études 4 des radiocommunications</w:t>
      </w:r>
    </w:p>
    <w:p w:rsidR="00624B11" w:rsidRPr="000D2D75" w:rsidRDefault="00C9321A" w:rsidP="00624B11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0D2D75">
        <w:rPr>
          <w:sz w:val="18"/>
          <w:szCs w:val="18"/>
        </w:rPr>
        <w:t>–</w:t>
      </w:r>
      <w:r w:rsidR="00624B11">
        <w:rPr>
          <w:sz w:val="18"/>
          <w:szCs w:val="18"/>
        </w:rPr>
        <w:tab/>
        <w:t>Etablissements universitaires de l'UIT-R</w:t>
      </w:r>
    </w:p>
    <w:p w:rsidR="00624B11" w:rsidRPr="000D2D75" w:rsidRDefault="00624B11" w:rsidP="00624B11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0D2D75">
        <w:rPr>
          <w:sz w:val="18"/>
          <w:szCs w:val="18"/>
        </w:rPr>
        <w:t>–</w:t>
      </w:r>
      <w:r w:rsidRPr="000D2D75">
        <w:rPr>
          <w:sz w:val="18"/>
          <w:szCs w:val="18"/>
        </w:rPr>
        <w:tab/>
        <w:t>Présidents et Vice-Présidents des Commissions d'études des radiocommunications et de la Commission spéciale chargée d'examiner les questions réglementaires et de procédure</w:t>
      </w:r>
    </w:p>
    <w:p w:rsidR="00624B11" w:rsidRPr="000D2D75" w:rsidRDefault="00624B11" w:rsidP="00624B11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0D2D75">
        <w:rPr>
          <w:sz w:val="18"/>
          <w:szCs w:val="18"/>
        </w:rPr>
        <w:t>–</w:t>
      </w:r>
      <w:r w:rsidRPr="000D2D75">
        <w:rPr>
          <w:sz w:val="18"/>
          <w:szCs w:val="18"/>
        </w:rPr>
        <w:tab/>
        <w:t>Président et Vice-Présidents de la Réunion de préparation à la Conférence</w:t>
      </w:r>
    </w:p>
    <w:p w:rsidR="00624B11" w:rsidRPr="000D2D75" w:rsidRDefault="00624B11" w:rsidP="00624B11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0D2D75">
        <w:rPr>
          <w:sz w:val="18"/>
          <w:szCs w:val="18"/>
        </w:rPr>
        <w:t>–</w:t>
      </w:r>
      <w:r w:rsidRPr="000D2D75">
        <w:rPr>
          <w:sz w:val="18"/>
          <w:szCs w:val="18"/>
        </w:rPr>
        <w:tab/>
        <w:t>Membres du Comité du Règlement des radiocommunications</w:t>
      </w:r>
    </w:p>
    <w:p w:rsidR="00624B11" w:rsidRPr="000D2D75" w:rsidRDefault="00624B11" w:rsidP="00624B11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0D2D75">
        <w:rPr>
          <w:sz w:val="18"/>
          <w:szCs w:val="18"/>
        </w:rPr>
        <w:t>–</w:t>
      </w:r>
      <w:r w:rsidRPr="000D2D75">
        <w:rPr>
          <w:sz w:val="18"/>
          <w:szCs w:val="18"/>
        </w:rPr>
        <w:tab/>
        <w:t>Secrétaire général de l'UIT, Directeur du Bureau de la normalisation des télécommunications, Directeur du Bureau de développement des télécommunications</w:t>
      </w:r>
    </w:p>
    <w:p w:rsidR="00624B11" w:rsidRPr="000D2D75" w:rsidRDefault="00624B11" w:rsidP="00624B11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</w:p>
    <w:p w:rsidR="00624B11" w:rsidRPr="002C247A" w:rsidRDefault="00624B11" w:rsidP="00624B11">
      <w:pPr>
        <w:pStyle w:val="AnnexNotitle"/>
      </w:pPr>
      <w:r>
        <w:lastRenderedPageBreak/>
        <w:t>A</w:t>
      </w:r>
      <w:r w:rsidRPr="00B015BE">
        <w:t>nnexe 1</w:t>
      </w:r>
      <w:r>
        <w:br/>
      </w:r>
      <w:r>
        <w:br/>
      </w:r>
      <w:r w:rsidRPr="002C247A">
        <w:t>Projet d'ordre du jour de la réu</w:t>
      </w:r>
      <w:r>
        <w:t>nion de la Commission d'études 4</w:t>
      </w:r>
      <w:r w:rsidRPr="002C247A">
        <w:br/>
        <w:t>des radiocommunications</w:t>
      </w:r>
    </w:p>
    <w:p w:rsidR="00624B11" w:rsidRDefault="00624B11" w:rsidP="00624B11">
      <w:pPr>
        <w:jc w:val="center"/>
      </w:pPr>
      <w:r w:rsidRPr="002C247A">
        <w:t xml:space="preserve">(Genève, </w:t>
      </w:r>
      <w:r>
        <w:t>29-30 septembre</w:t>
      </w:r>
      <w:r w:rsidR="00C9321A">
        <w:t xml:space="preserve"> 2011</w:t>
      </w:r>
      <w:r w:rsidRPr="002C247A">
        <w:t>)</w:t>
      </w:r>
    </w:p>
    <w:p w:rsidR="00624B11" w:rsidRPr="002C247A" w:rsidRDefault="00624B11" w:rsidP="00624B11">
      <w:pPr>
        <w:jc w:val="center"/>
      </w:pPr>
      <w:r>
        <w:t>(Salle B, Tour de l'UIT)</w:t>
      </w:r>
    </w:p>
    <w:p w:rsidR="00624B11" w:rsidRDefault="00624B11" w:rsidP="00624B11">
      <w:pPr>
        <w:pStyle w:val="enumlev1"/>
        <w:spacing w:before="120"/>
      </w:pPr>
      <w:r w:rsidRPr="002C247A">
        <w:rPr>
          <w:b/>
          <w:bCs/>
        </w:rPr>
        <w:t>1</w:t>
      </w:r>
      <w:r w:rsidRPr="002C247A">
        <w:tab/>
      </w:r>
      <w:r>
        <w:t>Remarques liminaires</w:t>
      </w:r>
    </w:p>
    <w:p w:rsidR="00624B11" w:rsidRDefault="00624B11" w:rsidP="00624B11">
      <w:r>
        <w:rPr>
          <w:b/>
          <w:bCs/>
        </w:rPr>
        <w:tab/>
        <w:t>1.1</w:t>
      </w:r>
      <w:r>
        <w:tab/>
        <w:t>Directeur du BR</w:t>
      </w:r>
    </w:p>
    <w:p w:rsidR="00624B11" w:rsidRPr="00AC290D" w:rsidRDefault="00624B11" w:rsidP="00624B11">
      <w:r>
        <w:rPr>
          <w:b/>
          <w:bCs/>
        </w:rPr>
        <w:tab/>
        <w:t>1.2</w:t>
      </w:r>
      <w:r>
        <w:rPr>
          <w:b/>
          <w:bCs/>
        </w:rPr>
        <w:tab/>
      </w:r>
      <w:r>
        <w:t>Président</w:t>
      </w:r>
    </w:p>
    <w:p w:rsidR="00624B11" w:rsidRPr="002C247A" w:rsidRDefault="00624B11" w:rsidP="00624B11">
      <w:pPr>
        <w:pStyle w:val="enumlev1"/>
      </w:pPr>
      <w:r w:rsidRPr="002C247A">
        <w:rPr>
          <w:b/>
          <w:bCs/>
        </w:rPr>
        <w:t>2</w:t>
      </w:r>
      <w:r w:rsidRPr="002C247A">
        <w:tab/>
        <w:t>Adoption de l'ordre du jour</w:t>
      </w:r>
    </w:p>
    <w:p w:rsidR="00624B11" w:rsidRPr="002C247A" w:rsidRDefault="00624B11" w:rsidP="00624B11">
      <w:pPr>
        <w:pStyle w:val="enumlev1"/>
      </w:pPr>
      <w:r w:rsidRPr="002C247A">
        <w:rPr>
          <w:b/>
          <w:bCs/>
        </w:rPr>
        <w:t>3</w:t>
      </w:r>
      <w:r w:rsidRPr="002C247A">
        <w:tab/>
        <w:t>Désignation du Rapporteur</w:t>
      </w:r>
    </w:p>
    <w:p w:rsidR="00624B11" w:rsidRDefault="00624B11" w:rsidP="00C9321A">
      <w:pPr>
        <w:pStyle w:val="enumlev1"/>
      </w:pPr>
      <w:r w:rsidRPr="002C247A">
        <w:rPr>
          <w:b/>
          <w:bCs/>
        </w:rPr>
        <w:t>4</w:t>
      </w:r>
      <w:r>
        <w:tab/>
        <w:t xml:space="preserve">Compte rendu de la réunion précédente </w:t>
      </w:r>
      <w:r w:rsidRPr="002C247A">
        <w:t>(</w:t>
      </w:r>
      <w:hyperlink r:id="rId18" w:history="1">
        <w:r w:rsidR="00C9321A" w:rsidRPr="00612029">
          <w:rPr>
            <w:rStyle w:val="Hyperlink"/>
          </w:rPr>
          <w:t>Document 4/1</w:t>
        </w:r>
        <w:r w:rsidR="00C9321A">
          <w:rPr>
            <w:rStyle w:val="Hyperlink"/>
          </w:rPr>
          <w:t>47</w:t>
        </w:r>
      </w:hyperlink>
      <w:r w:rsidRPr="00E214C2">
        <w:t>)</w:t>
      </w:r>
    </w:p>
    <w:p w:rsidR="00624B11" w:rsidRPr="00F75F1E" w:rsidRDefault="00624B11" w:rsidP="00624B11">
      <w:pPr>
        <w:pStyle w:val="enumlev1"/>
      </w:pPr>
      <w:r w:rsidRPr="00F75F1E">
        <w:rPr>
          <w:b/>
          <w:bCs/>
        </w:rPr>
        <w:t>5</w:t>
      </w:r>
      <w:r w:rsidRPr="00F75F1E">
        <w:tab/>
        <w:t>Examen des résultats des travaux des Groupes de travail</w:t>
      </w:r>
    </w:p>
    <w:p w:rsidR="00624B11" w:rsidRPr="00F75F1E" w:rsidRDefault="00624B11" w:rsidP="00624B11">
      <w:pPr>
        <w:pStyle w:val="enumlev1"/>
      </w:pPr>
      <w:r>
        <w:rPr>
          <w:b/>
          <w:bCs/>
        </w:rPr>
        <w:tab/>
      </w:r>
      <w:r w:rsidRPr="00F75F1E">
        <w:rPr>
          <w:b/>
          <w:bCs/>
        </w:rPr>
        <w:t>5.1</w:t>
      </w:r>
      <w:r w:rsidRPr="00F75F1E">
        <w:tab/>
        <w:t>Groupe de travail 4</w:t>
      </w:r>
      <w:r>
        <w:t>C</w:t>
      </w:r>
    </w:p>
    <w:p w:rsidR="00624B11" w:rsidRDefault="00624B11" w:rsidP="00624B11">
      <w:pPr>
        <w:pStyle w:val="enumlev1"/>
      </w:pPr>
      <w:r>
        <w:rPr>
          <w:b/>
          <w:bCs/>
        </w:rPr>
        <w:tab/>
      </w:r>
      <w:r>
        <w:rPr>
          <w:b/>
          <w:bCs/>
        </w:rPr>
        <w:tab/>
        <w:t>5</w:t>
      </w:r>
      <w:r w:rsidRPr="00504AB5">
        <w:rPr>
          <w:b/>
          <w:bCs/>
        </w:rPr>
        <w:t>.1.1</w:t>
      </w:r>
      <w:r>
        <w:tab/>
        <w:t>Rapport analytique</w:t>
      </w:r>
    </w:p>
    <w:p w:rsidR="00624B11" w:rsidRDefault="00624B11" w:rsidP="00C9321A">
      <w:pPr>
        <w:pStyle w:val="enumlev1"/>
        <w:ind w:left="1985" w:hanging="1985"/>
        <w:rPr>
          <w:lang w:val="fr-CH"/>
        </w:rPr>
      </w:pPr>
      <w:r>
        <w:rPr>
          <w:b/>
          <w:bCs/>
        </w:rPr>
        <w:tab/>
      </w:r>
      <w:r>
        <w:rPr>
          <w:b/>
          <w:bCs/>
        </w:rPr>
        <w:tab/>
        <w:t>5.1.2</w:t>
      </w:r>
      <w:r>
        <w:rPr>
          <w:b/>
          <w:bCs/>
        </w:rPr>
        <w:tab/>
      </w:r>
      <w:r w:rsidRPr="00834951">
        <w:t xml:space="preserve">Projets de </w:t>
      </w:r>
      <w:r w:rsidR="00C9321A" w:rsidRPr="00834951">
        <w:t>R</w:t>
      </w:r>
      <w:r w:rsidRPr="00834951">
        <w:t>ecommandation pour lesquels l'intention de demander l'adoption a été notifiée</w:t>
      </w:r>
      <w:r>
        <w:t xml:space="preserve"> (voir la Résolution 1</w:t>
      </w:r>
      <w:r w:rsidRPr="00510066">
        <w:rPr>
          <w:lang w:val="fr-CH"/>
        </w:rPr>
        <w:t>, §</w:t>
      </w:r>
      <w:r>
        <w:rPr>
          <w:lang w:val="fr-CH"/>
        </w:rPr>
        <w:t> </w:t>
      </w:r>
      <w:r w:rsidRPr="00510066">
        <w:rPr>
          <w:lang w:val="fr-CH"/>
        </w:rPr>
        <w:t>10.2.</w:t>
      </w:r>
      <w:r w:rsidR="00C9321A">
        <w:rPr>
          <w:lang w:val="fr-CH"/>
        </w:rPr>
        <w:t>2</w:t>
      </w:r>
      <w:r w:rsidRPr="00510066">
        <w:rPr>
          <w:lang w:val="fr-CH"/>
        </w:rPr>
        <w:t xml:space="preserve"> </w:t>
      </w:r>
      <w:r>
        <w:rPr>
          <w:lang w:val="fr-CH"/>
        </w:rPr>
        <w:t>et </w:t>
      </w:r>
      <w:r w:rsidRPr="00510066">
        <w:rPr>
          <w:lang w:val="fr-CH"/>
        </w:rPr>
        <w:t>10.4</w:t>
      </w:r>
      <w:r>
        <w:rPr>
          <w:lang w:val="fr-CH"/>
        </w:rPr>
        <w:t>)</w:t>
      </w:r>
    </w:p>
    <w:p w:rsidR="00624B11" w:rsidRDefault="00624B11" w:rsidP="0000348B">
      <w:pPr>
        <w:pStyle w:val="enumlev1"/>
        <w:ind w:left="1985" w:hanging="1985"/>
        <w:rPr>
          <w:lang w:val="fr-CH"/>
        </w:rPr>
      </w:pPr>
      <w:r>
        <w:rPr>
          <w:b/>
          <w:bCs/>
        </w:rPr>
        <w:tab/>
      </w:r>
      <w:r>
        <w:rPr>
          <w:b/>
          <w:bCs/>
        </w:rPr>
        <w:tab/>
        <w:t>5.1.3</w:t>
      </w:r>
      <w:r w:rsidRPr="00510066">
        <w:rPr>
          <w:b/>
          <w:bCs/>
        </w:rPr>
        <w:tab/>
      </w:r>
      <w:r w:rsidRPr="00510066">
        <w:t>Projet</w:t>
      </w:r>
      <w:r w:rsidR="00C9321A">
        <w:t>s de Recommandation</w:t>
      </w:r>
      <w:r>
        <w:t xml:space="preserve"> pour lesquelles l'intention de demander l'adoption n'a pas été notifiée (voir la Résolution 1</w:t>
      </w:r>
      <w:r w:rsidRPr="00510066">
        <w:rPr>
          <w:lang w:val="fr-CH"/>
        </w:rPr>
        <w:t>, §</w:t>
      </w:r>
      <w:r>
        <w:rPr>
          <w:lang w:val="fr-CH"/>
        </w:rPr>
        <w:t> </w:t>
      </w:r>
      <w:r w:rsidRPr="00510066">
        <w:rPr>
          <w:lang w:val="fr-CH"/>
        </w:rPr>
        <w:t xml:space="preserve">10.2.3, 10.3 </w:t>
      </w:r>
      <w:r>
        <w:rPr>
          <w:lang w:val="fr-CH"/>
        </w:rPr>
        <w:t>et </w:t>
      </w:r>
      <w:r w:rsidRPr="00510066">
        <w:rPr>
          <w:lang w:val="fr-CH"/>
        </w:rPr>
        <w:t>10.4)</w:t>
      </w:r>
    </w:p>
    <w:p w:rsidR="00624B11" w:rsidRDefault="00624B11" w:rsidP="00624B11">
      <w:pPr>
        <w:pStyle w:val="enumlev1"/>
        <w:rPr>
          <w:lang w:val="fr-CH"/>
        </w:rPr>
      </w:pPr>
      <w:r>
        <w:rPr>
          <w:b/>
          <w:bCs/>
        </w:rPr>
        <w:tab/>
      </w:r>
      <w:r>
        <w:rPr>
          <w:b/>
          <w:bCs/>
        </w:rPr>
        <w:tab/>
        <w:t>5.1.4</w:t>
      </w:r>
      <w:r w:rsidRPr="00510066">
        <w:rPr>
          <w:b/>
          <w:bCs/>
        </w:rPr>
        <w:tab/>
      </w:r>
      <w:r w:rsidRPr="00510066">
        <w:t>Projet</w:t>
      </w:r>
      <w:r>
        <w:t>s de Rapport</w:t>
      </w:r>
    </w:p>
    <w:p w:rsidR="00624B11" w:rsidRDefault="00624B11" w:rsidP="00624B11">
      <w:pPr>
        <w:pStyle w:val="enumlev1"/>
        <w:rPr>
          <w:lang w:val="fr-CH"/>
        </w:rPr>
      </w:pPr>
      <w:r>
        <w:rPr>
          <w:b/>
          <w:bCs/>
        </w:rPr>
        <w:tab/>
      </w:r>
      <w:r>
        <w:rPr>
          <w:b/>
          <w:bCs/>
        </w:rPr>
        <w:tab/>
        <w:t>5.1.5</w:t>
      </w:r>
      <w:r w:rsidRPr="00510066">
        <w:rPr>
          <w:b/>
          <w:bCs/>
        </w:rPr>
        <w:tab/>
      </w:r>
      <w:r w:rsidRPr="00510066">
        <w:t>Projet</w:t>
      </w:r>
      <w:r>
        <w:t>s de Question</w:t>
      </w:r>
    </w:p>
    <w:p w:rsidR="00624B11" w:rsidRDefault="00624B11" w:rsidP="00624B11">
      <w:pPr>
        <w:pStyle w:val="enumlev1"/>
      </w:pPr>
      <w:r>
        <w:rPr>
          <w:b/>
          <w:bCs/>
        </w:rPr>
        <w:tab/>
      </w:r>
      <w:r w:rsidRPr="00504AB5">
        <w:rPr>
          <w:b/>
          <w:bCs/>
        </w:rPr>
        <w:t>5.2</w:t>
      </w:r>
      <w:r>
        <w:tab/>
        <w:t>Groupe de travail 4B</w:t>
      </w:r>
    </w:p>
    <w:p w:rsidR="00624B11" w:rsidRDefault="00624B11" w:rsidP="00624B11">
      <w:pPr>
        <w:pStyle w:val="enumlev1"/>
      </w:pPr>
      <w:r>
        <w:rPr>
          <w:b/>
          <w:bCs/>
        </w:rPr>
        <w:tab/>
      </w:r>
      <w:r>
        <w:rPr>
          <w:b/>
          <w:bCs/>
        </w:rPr>
        <w:tab/>
        <w:t>5.2.1</w:t>
      </w:r>
      <w:r w:rsidRPr="00510066">
        <w:rPr>
          <w:b/>
          <w:bCs/>
        </w:rPr>
        <w:tab/>
      </w:r>
      <w:r>
        <w:t>Rapport analytique</w:t>
      </w:r>
    </w:p>
    <w:p w:rsidR="00624B11" w:rsidRDefault="00624B11" w:rsidP="00C9321A">
      <w:pPr>
        <w:pStyle w:val="enumlev1"/>
        <w:ind w:left="1985" w:hanging="1985"/>
        <w:rPr>
          <w:lang w:val="fr-CH"/>
        </w:rPr>
      </w:pPr>
      <w:r>
        <w:rPr>
          <w:b/>
          <w:bCs/>
        </w:rPr>
        <w:tab/>
      </w:r>
      <w:r>
        <w:rPr>
          <w:b/>
          <w:bCs/>
        </w:rPr>
        <w:tab/>
        <w:t>5.2.2</w:t>
      </w:r>
      <w:r w:rsidRPr="00510066">
        <w:rPr>
          <w:b/>
          <w:bCs/>
        </w:rPr>
        <w:tab/>
      </w:r>
      <w:r w:rsidRPr="00510066">
        <w:t>Projet</w:t>
      </w:r>
      <w:r>
        <w:t>s de Recommandation pour lesquelles l'intention de demander l'adoption a été notifiée (voir la Résolution </w:t>
      </w:r>
      <w:r>
        <w:rPr>
          <w:lang w:val="fr-CH"/>
        </w:rPr>
        <w:t>1, § </w:t>
      </w:r>
      <w:r w:rsidRPr="00510066">
        <w:rPr>
          <w:lang w:val="fr-CH"/>
        </w:rPr>
        <w:t xml:space="preserve">10.2.2 </w:t>
      </w:r>
      <w:r>
        <w:rPr>
          <w:lang w:val="fr-CH"/>
        </w:rPr>
        <w:t>et </w:t>
      </w:r>
      <w:r w:rsidRPr="00510066">
        <w:rPr>
          <w:lang w:val="fr-CH"/>
        </w:rPr>
        <w:t>10.4</w:t>
      </w:r>
      <w:r>
        <w:rPr>
          <w:lang w:val="fr-CH"/>
        </w:rPr>
        <w:t>)</w:t>
      </w:r>
    </w:p>
    <w:p w:rsidR="00624B11" w:rsidRDefault="00624B11" w:rsidP="00C9321A">
      <w:pPr>
        <w:pStyle w:val="enumlev1"/>
        <w:ind w:left="1985" w:hanging="1985"/>
        <w:rPr>
          <w:lang w:val="fr-CH"/>
        </w:rPr>
      </w:pPr>
      <w:r>
        <w:rPr>
          <w:b/>
          <w:bCs/>
        </w:rPr>
        <w:tab/>
      </w:r>
      <w:r>
        <w:rPr>
          <w:b/>
          <w:bCs/>
        </w:rPr>
        <w:tab/>
        <w:t>5.2.3</w:t>
      </w:r>
      <w:r w:rsidRPr="00510066">
        <w:rPr>
          <w:b/>
          <w:bCs/>
        </w:rPr>
        <w:tab/>
      </w:r>
      <w:r>
        <w:t xml:space="preserve">Projets de Recommandation pour lesquelles l'intention de demander l'adoption n'a pas été notifiée (voir la Résolution 1, </w:t>
      </w:r>
      <w:r>
        <w:rPr>
          <w:lang w:val="fr-CH"/>
        </w:rPr>
        <w:t>§ </w:t>
      </w:r>
      <w:r w:rsidRPr="004176F1">
        <w:rPr>
          <w:lang w:val="fr-CH"/>
        </w:rPr>
        <w:t>10.2.3,</w:t>
      </w:r>
      <w:r>
        <w:rPr>
          <w:lang w:val="fr-CH"/>
        </w:rPr>
        <w:t> </w:t>
      </w:r>
      <w:r w:rsidRPr="004176F1">
        <w:rPr>
          <w:lang w:val="fr-CH"/>
        </w:rPr>
        <w:t xml:space="preserve">10.3 </w:t>
      </w:r>
      <w:r>
        <w:rPr>
          <w:lang w:val="fr-CH"/>
        </w:rPr>
        <w:t>et </w:t>
      </w:r>
      <w:r w:rsidRPr="004176F1">
        <w:rPr>
          <w:lang w:val="fr-CH"/>
        </w:rPr>
        <w:t>10.4)</w:t>
      </w:r>
    </w:p>
    <w:p w:rsidR="00624B11" w:rsidRDefault="00624B11" w:rsidP="00624B11">
      <w:pPr>
        <w:pStyle w:val="enumlev1"/>
      </w:pPr>
      <w:r>
        <w:rPr>
          <w:b/>
          <w:bCs/>
        </w:rPr>
        <w:tab/>
      </w:r>
      <w:r>
        <w:rPr>
          <w:b/>
          <w:bCs/>
        </w:rPr>
        <w:tab/>
        <w:t>5.2.4</w:t>
      </w:r>
      <w:r w:rsidRPr="00510066">
        <w:rPr>
          <w:b/>
          <w:bCs/>
        </w:rPr>
        <w:tab/>
      </w:r>
      <w:r>
        <w:t>Projets de Rapport</w:t>
      </w:r>
    </w:p>
    <w:p w:rsidR="00624B11" w:rsidRPr="004176F1" w:rsidRDefault="00624B11" w:rsidP="00624B11">
      <w:pPr>
        <w:pStyle w:val="enumlev1"/>
        <w:rPr>
          <w:lang w:val="fr-CH"/>
        </w:rPr>
      </w:pPr>
      <w:r>
        <w:rPr>
          <w:b/>
          <w:bCs/>
        </w:rPr>
        <w:tab/>
      </w:r>
      <w:r>
        <w:rPr>
          <w:b/>
          <w:bCs/>
        </w:rPr>
        <w:tab/>
        <w:t>5.2.5</w:t>
      </w:r>
      <w:r w:rsidRPr="00510066">
        <w:rPr>
          <w:b/>
          <w:bCs/>
        </w:rPr>
        <w:tab/>
      </w:r>
      <w:r>
        <w:t>Projets de Question</w:t>
      </w:r>
    </w:p>
    <w:p w:rsidR="00624B11" w:rsidRDefault="00624B11" w:rsidP="00624B11">
      <w:pPr>
        <w:pStyle w:val="enumlev1"/>
      </w:pPr>
      <w:r>
        <w:rPr>
          <w:b/>
          <w:bCs/>
        </w:rPr>
        <w:tab/>
      </w:r>
      <w:r w:rsidRPr="00504AB5">
        <w:rPr>
          <w:b/>
          <w:bCs/>
        </w:rPr>
        <w:t>5.3</w:t>
      </w:r>
      <w:r>
        <w:tab/>
        <w:t>Groupe de travail 4A</w:t>
      </w:r>
    </w:p>
    <w:p w:rsidR="00624B11" w:rsidRDefault="00624B11" w:rsidP="00624B11">
      <w:pPr>
        <w:pStyle w:val="enumlev1"/>
      </w:pPr>
      <w:r>
        <w:rPr>
          <w:b/>
          <w:bCs/>
        </w:rPr>
        <w:tab/>
      </w:r>
      <w:r>
        <w:rPr>
          <w:b/>
          <w:bCs/>
        </w:rPr>
        <w:tab/>
        <w:t>5.3.1</w:t>
      </w:r>
      <w:r w:rsidRPr="00510066">
        <w:rPr>
          <w:b/>
          <w:bCs/>
        </w:rPr>
        <w:tab/>
      </w:r>
      <w:r>
        <w:t>Rapport analytique</w:t>
      </w:r>
    </w:p>
    <w:p w:rsidR="00624B11" w:rsidRPr="00B434AB" w:rsidRDefault="00624B11" w:rsidP="00C9321A">
      <w:pPr>
        <w:pStyle w:val="enumlev1"/>
        <w:ind w:left="1985" w:hanging="1985"/>
        <w:rPr>
          <w:lang w:val="fr-CH"/>
        </w:rPr>
      </w:pPr>
      <w:r>
        <w:rPr>
          <w:b/>
          <w:bCs/>
        </w:rPr>
        <w:tab/>
      </w:r>
      <w:r>
        <w:rPr>
          <w:b/>
          <w:bCs/>
        </w:rPr>
        <w:tab/>
        <w:t>5.3.2</w:t>
      </w:r>
      <w:r>
        <w:rPr>
          <w:b/>
          <w:bCs/>
        </w:rPr>
        <w:tab/>
      </w:r>
      <w:r w:rsidRPr="00834951">
        <w:t xml:space="preserve">Projets de </w:t>
      </w:r>
      <w:r w:rsidR="00C9321A" w:rsidRPr="00834951">
        <w:t>R</w:t>
      </w:r>
      <w:r w:rsidRPr="00834951">
        <w:t>ecommandation pour lesquels l'intention de demander l'adoption a été notifiée</w:t>
      </w:r>
      <w:r>
        <w:t xml:space="preserve"> (voir la Résolution 1</w:t>
      </w:r>
      <w:r w:rsidRPr="00510066">
        <w:rPr>
          <w:lang w:val="fr-CH"/>
        </w:rPr>
        <w:t>, §</w:t>
      </w:r>
      <w:r>
        <w:rPr>
          <w:lang w:val="fr-CH"/>
        </w:rPr>
        <w:t> </w:t>
      </w:r>
      <w:r w:rsidRPr="00510066">
        <w:rPr>
          <w:lang w:val="fr-CH"/>
        </w:rPr>
        <w:t>10.2.</w:t>
      </w:r>
      <w:r w:rsidR="00C9321A">
        <w:rPr>
          <w:lang w:val="fr-CH"/>
        </w:rPr>
        <w:t xml:space="preserve">2 </w:t>
      </w:r>
      <w:r>
        <w:rPr>
          <w:lang w:val="fr-CH"/>
        </w:rPr>
        <w:t>et </w:t>
      </w:r>
      <w:r w:rsidRPr="00510066">
        <w:rPr>
          <w:lang w:val="fr-CH"/>
        </w:rPr>
        <w:t>10.4</w:t>
      </w:r>
      <w:r>
        <w:rPr>
          <w:lang w:val="fr-CH"/>
        </w:rPr>
        <w:t>)</w:t>
      </w:r>
    </w:p>
    <w:p w:rsidR="00624B11" w:rsidRDefault="00624B11" w:rsidP="00624B11">
      <w:pPr>
        <w:pStyle w:val="enumlev1"/>
        <w:ind w:left="1985" w:hanging="1985"/>
        <w:rPr>
          <w:lang w:val="fr-CH"/>
        </w:rPr>
      </w:pPr>
      <w:r>
        <w:rPr>
          <w:b/>
          <w:bCs/>
        </w:rPr>
        <w:tab/>
      </w:r>
      <w:r>
        <w:rPr>
          <w:b/>
          <w:bCs/>
        </w:rPr>
        <w:tab/>
        <w:t>5.3.3</w:t>
      </w:r>
      <w:r w:rsidRPr="00510066">
        <w:rPr>
          <w:b/>
          <w:bCs/>
        </w:rPr>
        <w:tab/>
      </w:r>
      <w:r w:rsidRPr="00510066">
        <w:t>Projet</w:t>
      </w:r>
      <w:r w:rsidR="00C9321A">
        <w:t>s de Recommandation</w:t>
      </w:r>
      <w:r>
        <w:t xml:space="preserve"> pour lesquelles l'intention de demander l'adoption n'a pas été notifiée (voir la Résolution </w:t>
      </w:r>
      <w:r>
        <w:rPr>
          <w:lang w:val="fr-CH"/>
        </w:rPr>
        <w:t>1, § </w:t>
      </w:r>
      <w:r w:rsidRPr="00510066">
        <w:rPr>
          <w:lang w:val="fr-CH"/>
        </w:rPr>
        <w:t>10.2.</w:t>
      </w:r>
      <w:r>
        <w:rPr>
          <w:lang w:val="fr-CH"/>
        </w:rPr>
        <w:t>3, 10.3</w:t>
      </w:r>
      <w:r w:rsidRPr="00510066">
        <w:rPr>
          <w:lang w:val="fr-CH"/>
        </w:rPr>
        <w:t xml:space="preserve"> </w:t>
      </w:r>
      <w:r>
        <w:rPr>
          <w:lang w:val="fr-CH"/>
        </w:rPr>
        <w:t>et </w:t>
      </w:r>
      <w:r w:rsidRPr="00510066">
        <w:rPr>
          <w:lang w:val="fr-CH"/>
        </w:rPr>
        <w:t>10.4</w:t>
      </w:r>
      <w:r>
        <w:rPr>
          <w:lang w:val="fr-CH"/>
        </w:rPr>
        <w:t>)</w:t>
      </w:r>
    </w:p>
    <w:p w:rsidR="00624B11" w:rsidRDefault="00624B11" w:rsidP="00624B11">
      <w:pPr>
        <w:pStyle w:val="enumlev1"/>
      </w:pPr>
      <w:r>
        <w:rPr>
          <w:b/>
          <w:bCs/>
        </w:rPr>
        <w:tab/>
      </w:r>
      <w:r>
        <w:rPr>
          <w:b/>
          <w:bCs/>
        </w:rPr>
        <w:tab/>
        <w:t>5.3.4</w:t>
      </w:r>
      <w:r w:rsidRPr="00510066">
        <w:rPr>
          <w:b/>
          <w:bCs/>
        </w:rPr>
        <w:tab/>
      </w:r>
      <w:r w:rsidRPr="00510066">
        <w:t>Projet</w:t>
      </w:r>
      <w:r>
        <w:t>s de Rapport</w:t>
      </w:r>
    </w:p>
    <w:p w:rsidR="00624B11" w:rsidRPr="002C247A" w:rsidRDefault="00624B11" w:rsidP="00624B11">
      <w:pPr>
        <w:pStyle w:val="enumlev1"/>
      </w:pPr>
      <w:r>
        <w:rPr>
          <w:b/>
          <w:bCs/>
        </w:rPr>
        <w:tab/>
      </w:r>
      <w:r>
        <w:rPr>
          <w:b/>
          <w:bCs/>
        </w:rPr>
        <w:tab/>
        <w:t>5.3.5</w:t>
      </w:r>
      <w:r w:rsidRPr="00510066">
        <w:rPr>
          <w:b/>
          <w:bCs/>
        </w:rPr>
        <w:tab/>
      </w:r>
      <w:r w:rsidRPr="00510066">
        <w:t>Projet</w:t>
      </w:r>
      <w:r>
        <w:t>s de Question</w:t>
      </w:r>
    </w:p>
    <w:p w:rsidR="00624B11" w:rsidRDefault="00624B11" w:rsidP="00C9321A">
      <w:pPr>
        <w:pStyle w:val="enumlev1"/>
        <w:keepNext/>
      </w:pPr>
      <w:r w:rsidRPr="002C247A">
        <w:rPr>
          <w:b/>
          <w:bCs/>
        </w:rPr>
        <w:lastRenderedPageBreak/>
        <w:t>6</w:t>
      </w:r>
      <w:r w:rsidRPr="002C247A">
        <w:tab/>
      </w:r>
      <w:r>
        <w:t>Examen de l</w:t>
      </w:r>
      <w:r w:rsidR="00C9321A">
        <w:t xml:space="preserve">'ensemble </w:t>
      </w:r>
      <w:r>
        <w:t>des cinq projets de nouvelle Recommandation sur les systèmes du SNRS</w:t>
      </w:r>
    </w:p>
    <w:p w:rsidR="00624B11" w:rsidRPr="0040271F" w:rsidRDefault="00624B11" w:rsidP="00624B11">
      <w:pPr>
        <w:pStyle w:val="enumlev1"/>
        <w:keepNext/>
      </w:pPr>
      <w:r w:rsidRPr="002C247A">
        <w:rPr>
          <w:b/>
          <w:bCs/>
        </w:rPr>
        <w:t>7</w:t>
      </w:r>
      <w:r w:rsidRPr="002C247A">
        <w:tab/>
      </w:r>
      <w:r>
        <w:t>Liaison avec d'autres Commissions d'études et organisations internationales</w:t>
      </w:r>
    </w:p>
    <w:p w:rsidR="00624B11" w:rsidRPr="002C247A" w:rsidRDefault="00624B11" w:rsidP="00624B11">
      <w:pPr>
        <w:pStyle w:val="enumlev1"/>
        <w:keepNext/>
      </w:pPr>
      <w:r w:rsidRPr="00504AB5">
        <w:rPr>
          <w:b/>
          <w:bCs/>
        </w:rPr>
        <w:t>8</w:t>
      </w:r>
      <w:r w:rsidRPr="002C247A">
        <w:rPr>
          <w:b/>
          <w:bCs/>
        </w:rPr>
        <w:tab/>
      </w:r>
      <w:r>
        <w:t>Documents soumis par le Bureau des radiocommunications</w:t>
      </w:r>
    </w:p>
    <w:p w:rsidR="00624B11" w:rsidRPr="002C247A" w:rsidRDefault="00624B11" w:rsidP="00624B11">
      <w:pPr>
        <w:pStyle w:val="enumlev1"/>
        <w:keepNext/>
      </w:pPr>
      <w:r>
        <w:rPr>
          <w:b/>
          <w:bCs/>
        </w:rPr>
        <w:t>9</w:t>
      </w:r>
      <w:r w:rsidRPr="002C247A">
        <w:rPr>
          <w:b/>
          <w:bCs/>
        </w:rPr>
        <w:tab/>
      </w:r>
      <w:r>
        <w:t>Examen du programme de travail futur et du calendrier des réunions</w:t>
      </w:r>
    </w:p>
    <w:p w:rsidR="00624B11" w:rsidRDefault="00624B11" w:rsidP="00624B11">
      <w:pPr>
        <w:pStyle w:val="enumlev1"/>
        <w:keepNext/>
      </w:pPr>
      <w:r>
        <w:rPr>
          <w:b/>
          <w:bCs/>
        </w:rPr>
        <w:t>10</w:t>
      </w:r>
      <w:r w:rsidRPr="002C247A">
        <w:rPr>
          <w:b/>
          <w:bCs/>
        </w:rPr>
        <w:tab/>
      </w:r>
      <w:r>
        <w:t>Divers</w:t>
      </w:r>
    </w:p>
    <w:p w:rsidR="00624B11" w:rsidRDefault="00624B11" w:rsidP="00624B11"/>
    <w:p w:rsidR="00624B11" w:rsidRDefault="00624B11" w:rsidP="00624B11"/>
    <w:p w:rsidR="00624B11" w:rsidRPr="002C247A" w:rsidRDefault="00624B11" w:rsidP="00624B11"/>
    <w:p w:rsidR="00624B11" w:rsidRPr="002C247A" w:rsidRDefault="00624B11" w:rsidP="00624B11">
      <w:pPr>
        <w:pStyle w:val="fig"/>
        <w:keepNext w:val="0"/>
        <w:tabs>
          <w:tab w:val="center" w:pos="7088"/>
        </w:tabs>
        <w:spacing w:before="400" w:after="0"/>
        <w:jc w:val="left"/>
        <w:rPr>
          <w:rFonts w:ascii="Times New Roman" w:hAnsi="Times New Roman"/>
        </w:rPr>
      </w:pPr>
      <w:r w:rsidRPr="002C247A">
        <w:rPr>
          <w:rFonts w:ascii="Times New Roman" w:hAnsi="Times New Roman"/>
        </w:rPr>
        <w:tab/>
      </w:r>
      <w:r>
        <w:rPr>
          <w:rFonts w:ascii="Times New Roman" w:hAnsi="Times New Roman"/>
          <w:lang w:eastAsia="ja-JP"/>
        </w:rPr>
        <w:t>V. RAWAT</w:t>
      </w:r>
      <w:r w:rsidRPr="002C247A">
        <w:br/>
      </w:r>
      <w:r w:rsidRPr="002C247A">
        <w:tab/>
      </w:r>
      <w:r w:rsidRPr="002C247A">
        <w:rPr>
          <w:rFonts w:ascii="Times New Roman" w:hAnsi="Times New Roman"/>
        </w:rPr>
        <w:t>Prési</w:t>
      </w:r>
      <w:r>
        <w:rPr>
          <w:rFonts w:ascii="Times New Roman" w:hAnsi="Times New Roman"/>
        </w:rPr>
        <w:t>dent de la Commission d'études 4</w:t>
      </w:r>
      <w:r w:rsidRPr="002C247A">
        <w:rPr>
          <w:rFonts w:ascii="Times New Roman" w:hAnsi="Times New Roman"/>
        </w:rPr>
        <w:t xml:space="preserve"> </w:t>
      </w:r>
      <w:r w:rsidRPr="002C247A">
        <w:rPr>
          <w:rFonts w:ascii="Times New Roman" w:hAnsi="Times New Roman"/>
        </w:rPr>
        <w:br/>
      </w:r>
      <w:r w:rsidRPr="002C247A">
        <w:rPr>
          <w:rFonts w:ascii="Times New Roman" w:hAnsi="Times New Roman"/>
        </w:rPr>
        <w:tab/>
        <w:t>des radiocommunications</w:t>
      </w:r>
    </w:p>
    <w:p w:rsidR="0000348B" w:rsidRDefault="0000348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</w:rPr>
      </w:pPr>
      <w:r>
        <w:br w:type="page"/>
      </w:r>
    </w:p>
    <w:p w:rsidR="00624B11" w:rsidRDefault="00624B11" w:rsidP="00624B11">
      <w:pPr>
        <w:pStyle w:val="AnnexNotitle"/>
        <w:rPr>
          <w:lang w:eastAsia="ja-JP"/>
        </w:rPr>
      </w:pPr>
      <w:r>
        <w:lastRenderedPageBreak/>
        <w:t>Annexe 2</w:t>
      </w:r>
      <w:r>
        <w:br/>
      </w:r>
      <w:r>
        <w:br/>
        <w:t>Titres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et résumés des projets de Recommandation nouvelle ou révisée </w:t>
      </w:r>
      <w:r>
        <w:t>proposés pour adoption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à la réunion de la Commission d'études 4</w:t>
      </w:r>
    </w:p>
    <w:p w:rsidR="00624B11" w:rsidRPr="000265AF" w:rsidRDefault="00624B11" w:rsidP="00624B11">
      <w:pPr>
        <w:pStyle w:val="Title4"/>
      </w:pPr>
      <w:r w:rsidRPr="000265AF">
        <w:t>Groupe de travail 4A</w:t>
      </w:r>
    </w:p>
    <w:p w:rsidR="00624B11" w:rsidRPr="0000348B" w:rsidRDefault="00624B11" w:rsidP="00C9321A">
      <w:pPr>
        <w:pStyle w:val="Normalaftertitle"/>
        <w:tabs>
          <w:tab w:val="right" w:pos="9639"/>
        </w:tabs>
      </w:pPr>
      <w:r w:rsidRPr="007219AE">
        <w:rPr>
          <w:u w:val="single"/>
        </w:rPr>
        <w:t>Projet de révision de la Recommandation UIT-R BO.1659</w:t>
      </w:r>
      <w:r w:rsidRPr="0000348B">
        <w:tab/>
      </w:r>
      <w:hyperlink r:id="rId19" w:history="1">
        <w:r w:rsidR="00C9321A" w:rsidRPr="00220C87">
          <w:rPr>
            <w:rStyle w:val="Hyperlink"/>
          </w:rPr>
          <w:t>Doc. 4/166</w:t>
        </w:r>
      </w:hyperlink>
    </w:p>
    <w:p w:rsidR="00624B11" w:rsidRDefault="00624B11" w:rsidP="0000348B">
      <w:pPr>
        <w:pStyle w:val="Rectitle"/>
        <w:rPr>
          <w:lang w:val="fr-CH" w:eastAsia="ja-JP"/>
        </w:rPr>
      </w:pPr>
      <w:r w:rsidRPr="00422A9F">
        <w:rPr>
          <w:lang w:val="fr-CH"/>
        </w:rPr>
        <w:t xml:space="preserve">Techniques de compensation de l'affaiblissement dû à la pluie pour les systèmes du service de radiodiffusion par satellite dans les bandes de fréquences comprises </w:t>
      </w:r>
      <w:r w:rsidRPr="00422A9F">
        <w:rPr>
          <w:rFonts w:eastAsia="MS Mincho"/>
          <w:lang w:val="fr-CH"/>
          <w:rPrChange w:id="5" w:author="drouiller" w:date="2010-04-15T09:43:00Z">
            <w:rPr>
              <w:b w:val="0"/>
              <w:sz w:val="24"/>
              <w:szCs w:val="24"/>
            </w:rPr>
          </w:rPrChange>
        </w:rPr>
        <w:t>entre</w:t>
      </w:r>
      <w:r w:rsidRPr="00422A9F">
        <w:rPr>
          <w:lang w:val="fr-CH"/>
        </w:rPr>
        <w:t> </w:t>
      </w:r>
      <w:r w:rsidRPr="00422A9F">
        <w:rPr>
          <w:rFonts w:eastAsia="MS Mincho"/>
          <w:lang w:val="fr-CH"/>
          <w:rPrChange w:id="6" w:author="drouiller" w:date="2010-04-15T09:43:00Z">
            <w:rPr>
              <w:b w:val="0"/>
              <w:sz w:val="24"/>
              <w:szCs w:val="24"/>
            </w:rPr>
          </w:rPrChange>
        </w:rPr>
        <w:t>17</w:t>
      </w:r>
      <w:r w:rsidR="006B5AFF">
        <w:rPr>
          <w:lang w:val="fr-CH"/>
        </w:rPr>
        <w:t>,3 GHz et 42,5 </w:t>
      </w:r>
      <w:r w:rsidRPr="00422A9F">
        <w:rPr>
          <w:lang w:val="fr-CH"/>
        </w:rPr>
        <w:t>GHz</w:t>
      </w:r>
      <w:r w:rsidRPr="005901EB">
        <w:rPr>
          <w:lang w:val="fr-CH" w:eastAsia="ja-JP"/>
        </w:rPr>
        <w:t xml:space="preserve"> </w:t>
      </w:r>
    </w:p>
    <w:p w:rsidR="00C9321A" w:rsidRPr="005901EB" w:rsidRDefault="00C9321A" w:rsidP="00C9321A">
      <w:pPr>
        <w:pStyle w:val="headingb0"/>
        <w:spacing w:before="360"/>
        <w:rPr>
          <w:lang w:val="fr-CH" w:eastAsia="ja-JP"/>
        </w:rPr>
      </w:pPr>
      <w:r w:rsidRPr="005901EB">
        <w:rPr>
          <w:lang w:val="fr-CH" w:eastAsia="ja-JP"/>
        </w:rPr>
        <w:t>Résumé</w:t>
      </w:r>
    </w:p>
    <w:p w:rsidR="00624B11" w:rsidRDefault="00624B11" w:rsidP="00C9321A">
      <w:pPr>
        <w:rPr>
          <w:lang w:eastAsia="ja-JP"/>
        </w:rPr>
      </w:pPr>
      <w:r>
        <w:rPr>
          <w:lang w:eastAsia="ja-JP"/>
        </w:rPr>
        <w:t xml:space="preserve">Dans le cadre de la révision proposée de la </w:t>
      </w:r>
      <w:r w:rsidRPr="00474281">
        <w:rPr>
          <w:lang w:eastAsia="ja-JP"/>
        </w:rPr>
        <w:t>Recomm</w:t>
      </w:r>
      <w:r>
        <w:rPr>
          <w:lang w:eastAsia="ja-JP"/>
        </w:rPr>
        <w:t>a</w:t>
      </w:r>
      <w:r w:rsidRPr="00474281">
        <w:rPr>
          <w:lang w:eastAsia="ja-JP"/>
        </w:rPr>
        <w:t xml:space="preserve">ndation </w:t>
      </w:r>
      <w:r>
        <w:rPr>
          <w:lang w:eastAsia="ja-JP"/>
        </w:rPr>
        <w:t>UIT-R BO.1659, il est suggéré de revoir l'Annexe 2 de cette Recommandation pour y inclure une nouvelle varian</w:t>
      </w:r>
      <w:r w:rsidR="00C9321A">
        <w:rPr>
          <w:lang w:eastAsia="ja-JP"/>
        </w:rPr>
        <w:t>te</w:t>
      </w:r>
      <w:r>
        <w:rPr>
          <w:lang w:eastAsia="ja-JP"/>
        </w:rPr>
        <w:t xml:space="preserve"> d</w:t>
      </w:r>
      <w:r w:rsidR="00C9321A">
        <w:rPr>
          <w:lang w:eastAsia="ja-JP"/>
        </w:rPr>
        <w:t>e</w:t>
      </w:r>
      <w:r>
        <w:rPr>
          <w:lang w:eastAsia="ja-JP"/>
        </w:rPr>
        <w:t xml:space="preserve"> schéma de transmission hiérarchique. Il est en outre proposé d'apporter des modifications aux valeurs, tableaux et figures de l'Appendice 1 de l'Annexe 3 afin de tenir compte du modèle actualisé d'affaiblissement dû à la pluie (Recommandation UIT-R P.618-10).</w:t>
      </w:r>
      <w:r w:rsidR="00C9321A">
        <w:rPr>
          <w:lang w:eastAsia="ja-JP"/>
        </w:rPr>
        <w:t xml:space="preserve"> </w:t>
      </w:r>
      <w:r>
        <w:rPr>
          <w:lang w:eastAsia="ja-JP"/>
        </w:rPr>
        <w:t>Il est également proposé d'ajouter dans la Section</w:t>
      </w:r>
      <w:r w:rsidR="00C9321A">
        <w:rPr>
          <w:lang w:eastAsia="ja-JP"/>
        </w:rPr>
        <w:t> </w:t>
      </w:r>
      <w:r>
        <w:rPr>
          <w:lang w:eastAsia="ja-JP"/>
        </w:rPr>
        <w:t>5 de l'Appendice 1 de l'Annexe 3 de nouvelles informations permettant d'évaluer la disponibilité de service annuelle observée dans certaines villes en Région 1 pour différentes valeurs de la puissance surfacique rayonnée à la surface de la Terre.</w:t>
      </w:r>
    </w:p>
    <w:p w:rsidR="00624B11" w:rsidRPr="0000348B" w:rsidRDefault="00624B11" w:rsidP="00C9321A">
      <w:pPr>
        <w:pStyle w:val="Normalaftertitle"/>
        <w:tabs>
          <w:tab w:val="right" w:pos="9639"/>
        </w:tabs>
      </w:pPr>
      <w:r w:rsidRPr="007219AE">
        <w:rPr>
          <w:u w:val="single"/>
        </w:rPr>
        <w:t>Projet de révision de la Recommandation UIT-R SF.675-3</w:t>
      </w:r>
      <w:r w:rsidRPr="0000348B">
        <w:tab/>
      </w:r>
      <w:hyperlink r:id="rId20" w:history="1">
        <w:r w:rsidR="00C9321A" w:rsidRPr="00220C87">
          <w:rPr>
            <w:rStyle w:val="Hyperlink"/>
            <w:bCs/>
          </w:rPr>
          <w:t>Doc. 4/167</w:t>
        </w:r>
      </w:hyperlink>
    </w:p>
    <w:p w:rsidR="00624B11" w:rsidRDefault="00624B11" w:rsidP="00C9321A">
      <w:pPr>
        <w:pStyle w:val="Rectitle"/>
      </w:pPr>
      <w:r>
        <w:t xml:space="preserve">Calcul de la densité maximale de puissance (moyenne dans une bande </w:t>
      </w:r>
      <w:r w:rsidR="00C9321A">
        <w:br/>
      </w:r>
      <w:r>
        <w:t>de 4</w:t>
      </w:r>
      <w:r w:rsidR="00C9321A">
        <w:t> </w:t>
      </w:r>
      <w:r>
        <w:t xml:space="preserve">kHz) d'une onde </w:t>
      </w:r>
      <w:r w:rsidR="00C9321A">
        <w:t>porteuse à modulation angulaire</w:t>
      </w:r>
    </w:p>
    <w:p w:rsidR="00624B11" w:rsidRPr="005901EB" w:rsidRDefault="00624B11" w:rsidP="00624B11">
      <w:pPr>
        <w:pStyle w:val="headingb0"/>
        <w:spacing w:before="360"/>
        <w:rPr>
          <w:lang w:val="fr-CH" w:eastAsia="ja-JP"/>
        </w:rPr>
      </w:pPr>
      <w:r w:rsidRPr="005901EB">
        <w:rPr>
          <w:lang w:val="fr-CH" w:eastAsia="ja-JP"/>
        </w:rPr>
        <w:t>Résumé</w:t>
      </w:r>
    </w:p>
    <w:p w:rsidR="00624B11" w:rsidRDefault="00624B11" w:rsidP="00C9321A">
      <w:r>
        <w:t>Comme son titre l'indique, la Recommandation</w:t>
      </w:r>
      <w:r w:rsidR="00C9321A">
        <w:t xml:space="preserve"> </w:t>
      </w:r>
      <w:r>
        <w:t>UIT-R</w:t>
      </w:r>
      <w:r w:rsidR="00C9321A">
        <w:t xml:space="preserve"> </w:t>
      </w:r>
      <w:r>
        <w:t xml:space="preserve">SF.675-3 se limite au cas des porteuses à modulation angulaire </w:t>
      </w:r>
      <w:r w:rsidR="00C9321A">
        <w:t xml:space="preserve">pour </w:t>
      </w:r>
      <w:r>
        <w:t>une largeur de bande de référence de 4</w:t>
      </w:r>
      <w:r w:rsidR="00C9321A">
        <w:t xml:space="preserve"> </w:t>
      </w:r>
      <w:r>
        <w:t>kHz.</w:t>
      </w:r>
      <w:r w:rsidR="00C9321A">
        <w:t xml:space="preserve"> </w:t>
      </w:r>
      <w:r>
        <w:t xml:space="preserve">Etant </w:t>
      </w:r>
      <w:r w:rsidR="00C9321A">
        <w:t xml:space="preserve">donné </w:t>
      </w:r>
      <w:r>
        <w:t xml:space="preserve">qu'elle est citée en référence dans la </w:t>
      </w:r>
      <w:r w:rsidR="00C9321A">
        <w:t>N</w:t>
      </w:r>
      <w:r>
        <w:t xml:space="preserve">ote 2 </w:t>
      </w:r>
      <w:r w:rsidR="00C9321A">
        <w:t xml:space="preserve">concernant les </w:t>
      </w:r>
      <w:r>
        <w:t>Tableaux A,</w:t>
      </w:r>
      <w:r w:rsidR="00C9321A">
        <w:t xml:space="preserve"> </w:t>
      </w:r>
      <w:r>
        <w:t>B,</w:t>
      </w:r>
      <w:r w:rsidR="00C9321A">
        <w:t xml:space="preserve"> </w:t>
      </w:r>
      <w:r>
        <w:t xml:space="preserve">C et D de l'Annexe 2 de l'Appendice </w:t>
      </w:r>
      <w:r w:rsidRPr="00C9321A">
        <w:rPr>
          <w:b/>
          <w:bCs/>
        </w:rPr>
        <w:t>4</w:t>
      </w:r>
      <w:r>
        <w:t xml:space="preserve"> du Règlement des radiocommunications, il est important</w:t>
      </w:r>
      <w:r w:rsidRPr="009A3D32">
        <w:t xml:space="preserve"> </w:t>
      </w:r>
      <w:r>
        <w:t xml:space="preserve">que cette Recommandation soit mise à jour. Il est proposé d'apporter des modifications à la Section 3 de l'Annexe 1 de la Recommandation pour mettre à jour cette </w:t>
      </w:r>
      <w:r w:rsidR="00C9321A">
        <w:t>s</w:t>
      </w:r>
      <w:r>
        <w:t>ection. En outre, il est proposé d'ajouter une nouvelle Annexe 2 pour traiter du cas du calcul d'une puissance surfacique maximale</w:t>
      </w:r>
      <w:r w:rsidR="00C9321A">
        <w:t xml:space="preserve"> dont </w:t>
      </w:r>
      <w:r>
        <w:t>la moyenne est établie sur une largeur de ba</w:t>
      </w:r>
      <w:r w:rsidR="00C9321A">
        <w:t>n</w:t>
      </w:r>
      <w:r>
        <w:t xml:space="preserve">de de 1 MHz. Un paragraphe </w:t>
      </w:r>
      <w:r w:rsidR="00C9321A">
        <w:t xml:space="preserve">relatif aux porteuses de poursuite, télémesure et télécommande (TT&amp;C) </w:t>
      </w:r>
      <w:r>
        <w:t>est par ailleurs ajouté dans chaque Annexe.</w:t>
      </w:r>
    </w:p>
    <w:p w:rsidR="00624B11" w:rsidRDefault="00624B11" w:rsidP="005B33FE">
      <w:r>
        <w:t xml:space="preserve">Il a </w:t>
      </w:r>
      <w:r w:rsidR="00C9321A">
        <w:t xml:space="preserve">également </w:t>
      </w:r>
      <w:r>
        <w:t xml:space="preserve">été reconnu qu'il pourrait y avoir une ambiguïté dans le </w:t>
      </w:r>
      <w:r w:rsidR="005B33FE">
        <w:t>N</w:t>
      </w:r>
      <w:r>
        <w:t xml:space="preserve">ote 2 </w:t>
      </w:r>
      <w:r w:rsidR="005B33FE">
        <w:t>concern</w:t>
      </w:r>
      <w:r>
        <w:t xml:space="preserve">ant </w:t>
      </w:r>
      <w:r w:rsidR="005B33FE">
        <w:t>les</w:t>
      </w:r>
      <w:r>
        <w:t xml:space="preserve"> Tableaux A,</w:t>
      </w:r>
      <w:r w:rsidR="005B33FE">
        <w:t xml:space="preserve"> </w:t>
      </w:r>
      <w:r>
        <w:t>B,</w:t>
      </w:r>
      <w:r w:rsidR="005B33FE">
        <w:t xml:space="preserve"> </w:t>
      </w:r>
      <w:r>
        <w:t xml:space="preserve">C et D de l'Annexe 2 de l'Appendice </w:t>
      </w:r>
      <w:r w:rsidRPr="005B33FE">
        <w:rPr>
          <w:b/>
          <w:bCs/>
        </w:rPr>
        <w:t>4</w:t>
      </w:r>
      <w:r>
        <w:t xml:space="preserve"> du Règlement des radiocommunications pour </w:t>
      </w:r>
      <w:r w:rsidR="005B33FE">
        <w:t>les</w:t>
      </w:r>
      <w:r>
        <w:t xml:space="preserve"> porteuses </w:t>
      </w:r>
      <w:r w:rsidR="005B33FE">
        <w:t xml:space="preserve">supérieures à </w:t>
      </w:r>
      <w:r>
        <w:t xml:space="preserve">15 GHz </w:t>
      </w:r>
      <w:r w:rsidR="005B33FE">
        <w:t xml:space="preserve">dont la </w:t>
      </w:r>
      <w:r>
        <w:t>largeur de ba</w:t>
      </w:r>
      <w:r w:rsidR="005B33FE">
        <w:t>n</w:t>
      </w:r>
      <w:r>
        <w:t xml:space="preserve">de nécessaire </w:t>
      </w:r>
      <w:r w:rsidR="005B33FE">
        <w:t xml:space="preserve">est </w:t>
      </w:r>
      <w:r>
        <w:t>inférieure à la largeur de bande sur laquelle est établie la moyenne. Le problème de cette ambig</w:t>
      </w:r>
      <w:r w:rsidR="005B33FE">
        <w:t>uï</w:t>
      </w:r>
      <w:r>
        <w:t>té possible a été traité dans la Recommandation révisée.</w:t>
      </w:r>
    </w:p>
    <w:p w:rsidR="0000348B" w:rsidRDefault="0000348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624B11" w:rsidRPr="0000348B" w:rsidRDefault="00624B11" w:rsidP="005D45CE">
      <w:pPr>
        <w:pStyle w:val="Normalaftertitle"/>
        <w:tabs>
          <w:tab w:val="right" w:pos="9639"/>
        </w:tabs>
      </w:pPr>
      <w:r w:rsidRPr="007219AE">
        <w:rPr>
          <w:u w:val="single"/>
        </w:rPr>
        <w:lastRenderedPageBreak/>
        <w:t>Projet de révision de la Recommandation UIT-R BO.1776</w:t>
      </w:r>
      <w:r w:rsidRPr="0000348B">
        <w:tab/>
      </w:r>
      <w:hyperlink r:id="rId21" w:history="1">
        <w:r w:rsidR="005D45CE" w:rsidRPr="00220C87">
          <w:rPr>
            <w:rStyle w:val="Hyperlink"/>
          </w:rPr>
          <w:t>Doc. 4/168</w:t>
        </w:r>
      </w:hyperlink>
    </w:p>
    <w:p w:rsidR="00624B11" w:rsidRDefault="00624B11" w:rsidP="0000348B">
      <w:pPr>
        <w:pStyle w:val="Rectitle"/>
        <w:rPr>
          <w:lang w:eastAsia="ja-JP"/>
        </w:rPr>
      </w:pPr>
      <w:r w:rsidRPr="00F05C01">
        <w:rPr>
          <w:lang w:eastAsia="ja-JP"/>
        </w:rPr>
        <w:t>Puissance surfacique de référence pour le service de radiodiffusion par satellite dans la bande 21,4-2</w:t>
      </w:r>
      <w:r w:rsidR="005D45CE">
        <w:rPr>
          <w:lang w:eastAsia="ja-JP"/>
        </w:rPr>
        <w:t>2,0 GHz dans les Régions 1 et 3</w:t>
      </w:r>
    </w:p>
    <w:p w:rsidR="005D45CE" w:rsidRDefault="005D45CE" w:rsidP="005D45CE">
      <w:pPr>
        <w:rPr>
          <w:lang w:eastAsia="ja-JP"/>
        </w:rPr>
      </w:pPr>
    </w:p>
    <w:p w:rsidR="00624B11" w:rsidRPr="005D45CE" w:rsidRDefault="00624B11" w:rsidP="005D45CE">
      <w:pPr>
        <w:pStyle w:val="headingb0"/>
        <w:rPr>
          <w:lang w:val="fr-CH" w:eastAsia="ja-JP"/>
        </w:rPr>
      </w:pPr>
      <w:r w:rsidRPr="005D45CE">
        <w:rPr>
          <w:lang w:val="fr-CH" w:eastAsia="ja-JP"/>
        </w:rPr>
        <w:t>Résumé</w:t>
      </w:r>
    </w:p>
    <w:p w:rsidR="00624B11" w:rsidRDefault="00624B11" w:rsidP="005D45CE">
      <w:pPr>
        <w:rPr>
          <w:lang w:eastAsia="ja-JP"/>
        </w:rPr>
      </w:pPr>
      <w:r>
        <w:rPr>
          <w:lang w:eastAsia="ja-JP"/>
        </w:rPr>
        <w:t xml:space="preserve">Il est proposé de remplacer le terme </w:t>
      </w:r>
      <w:r w:rsidR="005D45CE">
        <w:rPr>
          <w:lang w:eastAsia="ja-JP"/>
        </w:rPr>
        <w:t>«</w:t>
      </w:r>
      <w:r>
        <w:rPr>
          <w:lang w:eastAsia="ja-JP"/>
        </w:rPr>
        <w:t>de référence</w:t>
      </w:r>
      <w:r w:rsidR="005D45CE">
        <w:rPr>
          <w:lang w:eastAsia="ja-JP"/>
        </w:rPr>
        <w:t>»</w:t>
      </w:r>
      <w:r>
        <w:rPr>
          <w:lang w:eastAsia="ja-JP"/>
        </w:rPr>
        <w:t xml:space="preserve"> par le terme </w:t>
      </w:r>
      <w:r w:rsidR="005D45CE">
        <w:rPr>
          <w:lang w:eastAsia="ja-JP"/>
        </w:rPr>
        <w:t>«</w:t>
      </w:r>
      <w:r>
        <w:rPr>
          <w:lang w:eastAsia="ja-JP"/>
        </w:rPr>
        <w:t>maximale</w:t>
      </w:r>
      <w:r w:rsidR="005D45CE">
        <w:rPr>
          <w:lang w:eastAsia="ja-JP"/>
        </w:rPr>
        <w:t>»</w:t>
      </w:r>
      <w:r>
        <w:rPr>
          <w:lang w:eastAsia="ja-JP"/>
        </w:rPr>
        <w:t xml:space="preserve"> afin de préciser le véritable sens de cette Recommandation. Par ailleurs, plusieurs points du </w:t>
      </w:r>
      <w:r w:rsidRPr="009D22D6">
        <w:rPr>
          <w:i/>
          <w:iCs/>
          <w:lang w:eastAsia="ja-JP"/>
        </w:rPr>
        <w:t>considérant</w:t>
      </w:r>
      <w:r>
        <w:rPr>
          <w:lang w:eastAsia="ja-JP"/>
        </w:rPr>
        <w:t xml:space="preserve"> ont été mis à jour pour tenir compte des décisions de la CMR-07. En outre, il est proposé de remplacer, dans l'ensemble du document, l'expression </w:t>
      </w:r>
      <w:r w:rsidR="005D45CE">
        <w:rPr>
          <w:lang w:eastAsia="ja-JP"/>
        </w:rPr>
        <w:t>«</w:t>
      </w:r>
      <w:r>
        <w:rPr>
          <w:lang w:eastAsia="ja-JP"/>
        </w:rPr>
        <w:t>affaiblissement dû à la pluie</w:t>
      </w:r>
      <w:r w:rsidR="005D45CE">
        <w:rPr>
          <w:lang w:eastAsia="ja-JP"/>
        </w:rPr>
        <w:t>»</w:t>
      </w:r>
      <w:r>
        <w:rPr>
          <w:lang w:eastAsia="ja-JP"/>
        </w:rPr>
        <w:t xml:space="preserve"> par </w:t>
      </w:r>
      <w:r w:rsidR="005D45CE">
        <w:rPr>
          <w:lang w:eastAsia="ja-JP"/>
        </w:rPr>
        <w:t>«</w:t>
      </w:r>
      <w:r>
        <w:rPr>
          <w:lang w:eastAsia="ja-JP"/>
        </w:rPr>
        <w:t>affaiblissement total sur la liaison</w:t>
      </w:r>
      <w:r w:rsidR="005D45CE">
        <w:rPr>
          <w:lang w:eastAsia="ja-JP"/>
        </w:rPr>
        <w:t>»</w:t>
      </w:r>
      <w:r>
        <w:rPr>
          <w:lang w:eastAsia="ja-JP"/>
        </w:rPr>
        <w:t xml:space="preserve"> pour prendre en compte également les autres phénomènes atmosphériques qui auront une incidence sur les affaiblissements de propagation. Il est proposé d'ajouter une note explicative à cette fin.</w:t>
      </w:r>
    </w:p>
    <w:p w:rsidR="006B5AFF" w:rsidRPr="0000348B" w:rsidRDefault="005D45CE" w:rsidP="005D45CE">
      <w:pPr>
        <w:rPr>
          <w:lang w:eastAsia="ja-JP"/>
        </w:rPr>
      </w:pPr>
      <w:r>
        <w:rPr>
          <w:lang w:eastAsia="ja-JP"/>
        </w:rPr>
        <w:t xml:space="preserve">Enfin, dans l'Annexe 1, les valeurs de </w:t>
      </w:r>
      <w:r w:rsidR="00624B11">
        <w:rPr>
          <w:lang w:eastAsia="ja-JP"/>
        </w:rPr>
        <w:t>la disponibilité sont recalculé</w:t>
      </w:r>
      <w:r>
        <w:rPr>
          <w:lang w:eastAsia="ja-JP"/>
        </w:rPr>
        <w:t>e</w:t>
      </w:r>
      <w:r w:rsidR="00624B11">
        <w:rPr>
          <w:lang w:eastAsia="ja-JP"/>
        </w:rPr>
        <w:t xml:space="preserve">s à l'aide du modèle actualisé d'affaiblissement dû à la pluie donné dans la Recommandation UIT-R P.618 révisée et il est aussi proposé d'inclure dans les </w:t>
      </w:r>
      <w:r>
        <w:rPr>
          <w:lang w:eastAsia="ja-JP"/>
        </w:rPr>
        <w:t>t</w:t>
      </w:r>
      <w:r w:rsidR="00624B11">
        <w:rPr>
          <w:lang w:eastAsia="ja-JP"/>
        </w:rPr>
        <w:t>ableaux l'affaiblissement total sur la liaison pour chaque cas. En outre, les calculs sont également réalisés dans un petit nombre d'autres villes prises en exemple.</w:t>
      </w:r>
    </w:p>
    <w:p w:rsidR="00624B11" w:rsidRPr="00474281" w:rsidRDefault="00624B11" w:rsidP="006B5AFF">
      <w:pPr>
        <w:pStyle w:val="Title4"/>
      </w:pPr>
      <w:r>
        <w:t>Groupe de travail 4B</w:t>
      </w:r>
    </w:p>
    <w:p w:rsidR="00624B11" w:rsidRDefault="00624B11" w:rsidP="005D45CE">
      <w:pPr>
        <w:pStyle w:val="Normalaftertitle"/>
        <w:tabs>
          <w:tab w:val="right" w:pos="9639"/>
        </w:tabs>
        <w:rPr>
          <w:b/>
        </w:rPr>
      </w:pPr>
      <w:r w:rsidRPr="007219AE">
        <w:rPr>
          <w:u w:val="single"/>
        </w:rPr>
        <w:t>Projet de révision de la Recommandation UIT-R BO.1516</w:t>
      </w:r>
      <w:r w:rsidRPr="003F4285">
        <w:tab/>
      </w:r>
      <w:hyperlink r:id="rId22" w:history="1">
        <w:r w:rsidR="005D45CE" w:rsidRPr="00220C87">
          <w:rPr>
            <w:rStyle w:val="Hyperlink"/>
            <w:lang w:eastAsia="ja-JP"/>
          </w:rPr>
          <w:t>Doc. 4/162</w:t>
        </w:r>
      </w:hyperlink>
    </w:p>
    <w:p w:rsidR="00624B11" w:rsidRPr="00F10C7B" w:rsidRDefault="00624B11" w:rsidP="007219AE">
      <w:pPr>
        <w:pStyle w:val="Rectitle"/>
        <w:rPr>
          <w:lang w:eastAsia="ja-JP"/>
        </w:rPr>
      </w:pPr>
      <w:r w:rsidRPr="00F10C7B">
        <w:rPr>
          <w:lang w:eastAsia="ja-JP"/>
        </w:rPr>
        <w:t>Systèmes de télévision numérique multiprogramme utilisés par des satellites dans la gamme de fréquences 11/12 GHz</w:t>
      </w:r>
    </w:p>
    <w:p w:rsidR="005D45CE" w:rsidRDefault="005D45CE" w:rsidP="005D45CE">
      <w:pPr>
        <w:rPr>
          <w:lang w:val="fr-CH" w:eastAsia="ja-JP"/>
        </w:rPr>
      </w:pPr>
    </w:p>
    <w:p w:rsidR="00624B11" w:rsidRPr="00B737C6" w:rsidRDefault="00624B11" w:rsidP="006B5AFF">
      <w:pPr>
        <w:pStyle w:val="headingb0"/>
        <w:rPr>
          <w:lang w:val="fr-CH" w:eastAsia="ja-JP"/>
        </w:rPr>
      </w:pPr>
      <w:r w:rsidRPr="00B737C6">
        <w:rPr>
          <w:lang w:val="fr-CH" w:eastAsia="ja-JP"/>
        </w:rPr>
        <w:t>Résumé</w:t>
      </w:r>
    </w:p>
    <w:p w:rsidR="00624B11" w:rsidRDefault="00624B11" w:rsidP="00624B11">
      <w:pPr>
        <w:rPr>
          <w:lang w:eastAsia="ja-JP"/>
        </w:rPr>
      </w:pPr>
      <w:r>
        <w:rPr>
          <w:lang w:eastAsia="ja-JP"/>
        </w:rPr>
        <w:t>La révision proposée comprend les modifications apportées pour rendre compte de la suppression de l'ancienne Recommandation UIT-R BO.1294.</w:t>
      </w:r>
    </w:p>
    <w:p w:rsidR="00624B11" w:rsidRPr="006B5AFF" w:rsidRDefault="00624B11" w:rsidP="005D45CE">
      <w:pPr>
        <w:pStyle w:val="Normalaftertitle"/>
        <w:tabs>
          <w:tab w:val="right" w:pos="9639"/>
        </w:tabs>
      </w:pPr>
      <w:r w:rsidRPr="007219AE">
        <w:rPr>
          <w:u w:val="single"/>
        </w:rPr>
        <w:t>Projet de révision de la Recommandation UIT-R SNG.770-1</w:t>
      </w:r>
      <w:r w:rsidRPr="006B5AFF">
        <w:tab/>
      </w:r>
      <w:hyperlink r:id="rId23" w:history="1">
        <w:r w:rsidR="005D45CE" w:rsidRPr="005D45CE">
          <w:rPr>
            <w:rStyle w:val="Hyperlink"/>
            <w:lang w:val="fr-CH"/>
          </w:rPr>
          <w:t>Doc. 4/163</w:t>
        </w:r>
      </w:hyperlink>
    </w:p>
    <w:p w:rsidR="00624B11" w:rsidRDefault="00624B11" w:rsidP="005D45CE">
      <w:pPr>
        <w:pStyle w:val="Rectitle"/>
        <w:rPr>
          <w:lang w:eastAsia="ja-JP"/>
        </w:rPr>
      </w:pPr>
      <w:r>
        <w:rPr>
          <w:lang w:eastAsia="ja-JP"/>
        </w:rPr>
        <w:t xml:space="preserve">Procédures d'exploitation unifiées applicables au reportage </w:t>
      </w:r>
      <w:r w:rsidR="005D45CE">
        <w:rPr>
          <w:lang w:eastAsia="ja-JP"/>
        </w:rPr>
        <w:br/>
      </w:r>
      <w:r>
        <w:rPr>
          <w:lang w:eastAsia="ja-JP"/>
        </w:rPr>
        <w:t>d'actualité par satellite (RAS)</w:t>
      </w:r>
    </w:p>
    <w:p w:rsidR="005D45CE" w:rsidRDefault="005D45CE" w:rsidP="005D45CE">
      <w:pPr>
        <w:rPr>
          <w:lang w:val="fr-CH" w:eastAsia="ja-JP"/>
        </w:rPr>
      </w:pPr>
    </w:p>
    <w:p w:rsidR="00624B11" w:rsidRPr="00B737C6" w:rsidRDefault="00624B11" w:rsidP="006B5AFF">
      <w:pPr>
        <w:pStyle w:val="headingb0"/>
        <w:rPr>
          <w:lang w:val="fr-CH" w:eastAsia="ja-JP"/>
        </w:rPr>
      </w:pPr>
      <w:r w:rsidRPr="00B737C6">
        <w:rPr>
          <w:lang w:val="fr-CH" w:eastAsia="ja-JP"/>
        </w:rPr>
        <w:t>Résumé</w:t>
      </w:r>
    </w:p>
    <w:p w:rsidR="00624B11" w:rsidRDefault="00624B11" w:rsidP="005D45CE">
      <w:pPr>
        <w:rPr>
          <w:lang w:eastAsia="ja-JP"/>
        </w:rPr>
      </w:pPr>
      <w:r w:rsidRPr="00334201">
        <w:rPr>
          <w:lang w:eastAsia="ja-JP"/>
        </w:rPr>
        <w:t>La révision proposée</w:t>
      </w:r>
      <w:r>
        <w:rPr>
          <w:lang w:eastAsia="ja-JP"/>
        </w:rPr>
        <w:t xml:space="preserve"> comprend les modifications à apporter pour que cette Recommandation porte spécifiquement sur les systèmes de reportage d'actualité par satellite utilisant des techniques de codage et de modulation numériques.</w:t>
      </w:r>
    </w:p>
    <w:p w:rsidR="0000348B" w:rsidRDefault="0000348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</w:rPr>
      </w:pPr>
      <w:r>
        <w:br w:type="page"/>
      </w:r>
    </w:p>
    <w:p w:rsidR="00624B11" w:rsidRPr="000265AF" w:rsidRDefault="00624B11" w:rsidP="00624B11">
      <w:pPr>
        <w:pStyle w:val="Title4"/>
      </w:pPr>
      <w:r>
        <w:lastRenderedPageBreak/>
        <w:t>Groupe de travail 4C</w:t>
      </w:r>
    </w:p>
    <w:p w:rsidR="00624B11" w:rsidRPr="006B5AFF" w:rsidRDefault="00624B11" w:rsidP="005D45CE">
      <w:pPr>
        <w:pStyle w:val="Normalaftertitle"/>
        <w:tabs>
          <w:tab w:val="right" w:pos="9639"/>
        </w:tabs>
      </w:pPr>
      <w:r w:rsidRPr="007219AE">
        <w:rPr>
          <w:u w:val="single"/>
        </w:rPr>
        <w:t>Projet de nouvelle Recommandation UIT-R M.[E-S TX+RX]</w:t>
      </w:r>
      <w:r w:rsidRPr="006B5AFF">
        <w:tab/>
      </w:r>
      <w:hyperlink r:id="rId24" w:history="1">
        <w:r w:rsidR="005D45CE" w:rsidRPr="00220C87">
          <w:rPr>
            <w:rStyle w:val="Hyperlink"/>
            <w:lang w:eastAsia="ja-JP"/>
          </w:rPr>
          <w:t>Doc. 4/158</w:t>
        </w:r>
      </w:hyperlink>
    </w:p>
    <w:p w:rsidR="00624B11" w:rsidRDefault="00624B11" w:rsidP="0000348B">
      <w:pPr>
        <w:pStyle w:val="Rectitle"/>
      </w:pPr>
      <w:r w:rsidRPr="00BF78E4">
        <w:t xml:space="preserve">Caractéristiques et critères de protection des stations spatiales de réception </w:t>
      </w:r>
      <w:r w:rsidR="005D45CE">
        <w:br/>
      </w:r>
      <w:r w:rsidRPr="00BF78E4">
        <w:t xml:space="preserve">et caractéristiques des stations terriennes d'émission du service de radionavigation par satellite (Terre vers espace) fonctionnant </w:t>
      </w:r>
      <w:r w:rsidR="005D45CE">
        <w:br/>
      </w:r>
      <w:r w:rsidRPr="00BF78E4">
        <w:t xml:space="preserve">dans la bande </w:t>
      </w:r>
      <w:r w:rsidRPr="00BF78E4">
        <w:rPr>
          <w:rPrChange w:id="7" w:author="drouiller" w:date="2010-04-15T12:18:00Z">
            <w:rPr>
              <w:b w:val="0"/>
              <w:color w:val="000080"/>
              <w:sz w:val="24"/>
              <w:szCs w:val="24"/>
              <w:lang w:val="en-GB"/>
            </w:rPr>
          </w:rPrChange>
        </w:rPr>
        <w:t>5 000-5 010 MHz</w:t>
      </w:r>
    </w:p>
    <w:p w:rsidR="005D45CE" w:rsidRDefault="005D45CE" w:rsidP="005D45CE">
      <w:pPr>
        <w:rPr>
          <w:lang w:val="fr-CH"/>
        </w:rPr>
      </w:pPr>
    </w:p>
    <w:p w:rsidR="00624B11" w:rsidRPr="00B737C6" w:rsidRDefault="00624B11" w:rsidP="006B5AFF">
      <w:pPr>
        <w:pStyle w:val="headingb0"/>
        <w:rPr>
          <w:lang w:val="fr-CH"/>
        </w:rPr>
      </w:pPr>
      <w:r w:rsidRPr="00B737C6">
        <w:rPr>
          <w:lang w:val="fr-CH"/>
        </w:rPr>
        <w:t>Résumé</w:t>
      </w:r>
    </w:p>
    <w:p w:rsidR="00624B11" w:rsidRDefault="00624B11" w:rsidP="005D45CE">
      <w:r>
        <w:t>Les c</w:t>
      </w:r>
      <w:r w:rsidRPr="00BF78E4">
        <w:t xml:space="preserve">aractéristiques et </w:t>
      </w:r>
      <w:r>
        <w:t xml:space="preserve">les </w:t>
      </w:r>
      <w:r w:rsidRPr="00BF78E4">
        <w:t xml:space="preserve">critères de protection des stations spatiales de réception du service de radionavigation par satellite </w:t>
      </w:r>
      <w:r>
        <w:t>(SRNS) ainsi que</w:t>
      </w:r>
      <w:r w:rsidRPr="00BF78E4">
        <w:t xml:space="preserve"> </w:t>
      </w:r>
      <w:r>
        <w:t xml:space="preserve">les </w:t>
      </w:r>
      <w:r w:rsidRPr="00BF78E4">
        <w:t xml:space="preserve">caractéristiques des stations terriennes d'émission du </w:t>
      </w:r>
      <w:r>
        <w:t xml:space="preserve">SRNS exploitées ou qu'il est prévu d'exploiter </w:t>
      </w:r>
      <w:r w:rsidRPr="006F0A30">
        <w:t xml:space="preserve">dans la bande </w:t>
      </w:r>
      <w:r w:rsidRPr="006F0A30">
        <w:rPr>
          <w:rPrChange w:id="8" w:author="drouiller" w:date="2010-04-15T12:18:00Z">
            <w:rPr>
              <w:color w:val="000080"/>
              <w:szCs w:val="24"/>
              <w:lang w:val="en-GB"/>
            </w:rPr>
          </w:rPrChange>
        </w:rPr>
        <w:t>5 000-5 010 MHz</w:t>
      </w:r>
      <w:r>
        <w:t xml:space="preserve"> sont présentés  dans cette Recommandation. Ces données sont destinées à être utilisées </w:t>
      </w:r>
      <w:r w:rsidR="005D45CE">
        <w:t>dans</w:t>
      </w:r>
      <w:r>
        <w:t xml:space="preserve"> les analyses de l'incidence des brouillages d'autres sources radioélectriques sur les systèmes et réseaux du SRNS (Terre vers espace) exploités dans cette bande.</w:t>
      </w:r>
    </w:p>
    <w:p w:rsidR="00624B11" w:rsidRPr="00DF3900" w:rsidRDefault="00624B11" w:rsidP="005D45CE">
      <w:r>
        <w:t xml:space="preserve">Il convient de noter que le point d) du </w:t>
      </w:r>
      <w:r w:rsidRPr="00234DF1">
        <w:rPr>
          <w:i/>
          <w:iCs/>
        </w:rPr>
        <w:t>considérant</w:t>
      </w:r>
      <w:r>
        <w:t xml:space="preserve"> de ce projet de nouvelle Recommandation renvoie au projet de nouvelle Recommandation UIT-R M</w:t>
      </w:r>
      <w:r w:rsidR="005D45CE">
        <w:t>.</w:t>
      </w:r>
      <w:r>
        <w:t>[RNSS_Guide]</w:t>
      </w:r>
      <w:r w:rsidR="005D45CE">
        <w:t>.</w:t>
      </w:r>
      <w:r>
        <w:t xml:space="preserve"> La Commission d'études</w:t>
      </w:r>
      <w:r w:rsidR="005D45CE">
        <w:t> </w:t>
      </w:r>
      <w:r>
        <w:t xml:space="preserve">4 est invitée à examiner ce point du </w:t>
      </w:r>
      <w:r w:rsidRPr="00DF3900">
        <w:rPr>
          <w:i/>
          <w:iCs/>
        </w:rPr>
        <w:t>considérant</w:t>
      </w:r>
      <w:r>
        <w:t xml:space="preserve"> à la lumière du statut du</w:t>
      </w:r>
      <w:r w:rsidRPr="00DF3900">
        <w:t xml:space="preserve"> </w:t>
      </w:r>
      <w:r>
        <w:t>projet de nouvelle Recommandation UIT-R M</w:t>
      </w:r>
      <w:r w:rsidR="005D45CE">
        <w:t>.</w:t>
      </w:r>
      <w:r>
        <w:t>[RNSS_Guide] à sa réunion de septembre 2011.</w:t>
      </w:r>
    </w:p>
    <w:p w:rsidR="00624B11" w:rsidRPr="006B5AFF" w:rsidRDefault="00624B11" w:rsidP="005D45CE">
      <w:pPr>
        <w:pStyle w:val="Normalaftertitle"/>
        <w:tabs>
          <w:tab w:val="right" w:pos="9639"/>
        </w:tabs>
      </w:pPr>
      <w:r w:rsidRPr="007219AE">
        <w:rPr>
          <w:u w:val="single"/>
        </w:rPr>
        <w:t>Projet de révision de la Recommandation UIT-R M.1854</w:t>
      </w:r>
      <w:r w:rsidRPr="006B5AFF">
        <w:tab/>
      </w:r>
      <w:hyperlink r:id="rId25" w:history="1">
        <w:r w:rsidR="005D45CE" w:rsidRPr="00220C87">
          <w:rPr>
            <w:rStyle w:val="Hyperlink"/>
          </w:rPr>
          <w:t>Doc. 4/160</w:t>
        </w:r>
      </w:hyperlink>
    </w:p>
    <w:p w:rsidR="00624B11" w:rsidRDefault="00624B11" w:rsidP="0000348B">
      <w:pPr>
        <w:pStyle w:val="Rectitle"/>
      </w:pPr>
      <w:r w:rsidRPr="00320A59">
        <w:t xml:space="preserve">Utilisation du service mobile par satellite (SMS) pour l'intervention </w:t>
      </w:r>
      <w:r w:rsidR="005D45CE">
        <w:br/>
      </w:r>
      <w:r w:rsidRPr="00320A59">
        <w:t>et les secours en cas de catastrophe</w:t>
      </w:r>
    </w:p>
    <w:p w:rsidR="005D45CE" w:rsidRDefault="005D45CE" w:rsidP="005D45CE">
      <w:pPr>
        <w:rPr>
          <w:lang w:val="fr-CH"/>
        </w:rPr>
      </w:pPr>
    </w:p>
    <w:p w:rsidR="00624B11" w:rsidRPr="006B5AFF" w:rsidRDefault="00624B11" w:rsidP="006B5AFF">
      <w:pPr>
        <w:pStyle w:val="headingb0"/>
        <w:rPr>
          <w:lang w:val="fr-CH"/>
        </w:rPr>
      </w:pPr>
      <w:r w:rsidRPr="006B5AFF">
        <w:rPr>
          <w:lang w:val="fr-CH"/>
        </w:rPr>
        <w:t>Résumé</w:t>
      </w:r>
    </w:p>
    <w:p w:rsidR="00624B11" w:rsidRDefault="00624B11" w:rsidP="00624B11">
      <w:r>
        <w:t>Cette Recommandation a été révisée pour y inclure des informations sur un nouveau système à satellites géostationnaires qui a été mis en service à la position orbitale 10°E par l'opérateur de satellites Solaris Mobile Limited dans les bandes 1</w:t>
      </w:r>
      <w:r w:rsidR="006B5AFF">
        <w:t> </w:t>
      </w:r>
      <w:r>
        <w:t>980-2</w:t>
      </w:r>
      <w:r w:rsidR="006B5AFF">
        <w:t> </w:t>
      </w:r>
      <w:r>
        <w:t>010 MHz (</w:t>
      </w:r>
      <w:r w:rsidR="006B5AFF">
        <w:t>Terre vers espace) et 2 170</w:t>
      </w:r>
      <w:r w:rsidR="006B5AFF">
        <w:noBreakHyphen/>
        <w:t>2 200 </w:t>
      </w:r>
      <w:r>
        <w:t>MHz (espace vers Terre).</w:t>
      </w:r>
    </w:p>
    <w:p w:rsidR="00624B11" w:rsidRPr="00BF78E4" w:rsidRDefault="00624B11" w:rsidP="006B5AFF">
      <w:r>
        <w:t>Cette Recommandation a été révisée en liaison avec la Commission d'études 2 de l'UIT-D.</w:t>
      </w:r>
    </w:p>
    <w:p w:rsidR="005D45CE" w:rsidRDefault="005D45CE" w:rsidP="006B5AFF">
      <w:pPr>
        <w:pStyle w:val="AnnexNotitle"/>
      </w:pPr>
      <w:r>
        <w:br w:type="page"/>
      </w:r>
    </w:p>
    <w:p w:rsidR="00624B11" w:rsidRDefault="00624B11" w:rsidP="007219AE">
      <w:pPr>
        <w:pStyle w:val="AnnexNotitle"/>
      </w:pPr>
      <w:r w:rsidRPr="002C247A">
        <w:lastRenderedPageBreak/>
        <w:t xml:space="preserve">Annexe </w:t>
      </w:r>
      <w:r>
        <w:t>3</w:t>
      </w:r>
      <w:r>
        <w:br/>
      </w:r>
      <w:r>
        <w:br/>
      </w:r>
      <w:r w:rsidRPr="002C247A">
        <w:t xml:space="preserve">Sujets à traiter aux réunions des Groupes de travail </w:t>
      </w:r>
      <w:r>
        <w:t>4</w:t>
      </w:r>
      <w:r w:rsidRPr="002C247A">
        <w:t xml:space="preserve">A, </w:t>
      </w:r>
      <w:r>
        <w:t>4</w:t>
      </w:r>
      <w:r w:rsidRPr="002C247A">
        <w:t>B</w:t>
      </w:r>
      <w:r>
        <w:t xml:space="preserve"> et 4</w:t>
      </w:r>
      <w:r w:rsidRPr="002C247A">
        <w:t>C qui précèdent la réunion de la Commission d'études </w:t>
      </w:r>
      <w:r>
        <w:t>4 et</w:t>
      </w:r>
      <w:r w:rsidRPr="002C247A">
        <w:t xml:space="preserve"> pour l</w:t>
      </w:r>
      <w:r>
        <w:t>esquels</w:t>
      </w:r>
      <w:r w:rsidRPr="002C247A">
        <w:t xml:space="preserve"> des</w:t>
      </w:r>
      <w:r w:rsidR="007219AE">
        <w:br/>
      </w:r>
      <w:r w:rsidRPr="002C247A">
        <w:t>projets de Recommandation pourraient être établis</w:t>
      </w:r>
    </w:p>
    <w:p w:rsidR="00624B11" w:rsidRPr="000265AF" w:rsidRDefault="00624B11" w:rsidP="00ED70E3">
      <w:pPr>
        <w:pStyle w:val="Title4"/>
        <w:spacing w:before="360"/>
      </w:pPr>
      <w:r w:rsidRPr="000265AF">
        <w:t>Groupe de travail 4A</w:t>
      </w:r>
    </w:p>
    <w:p w:rsidR="005D45CE" w:rsidRDefault="005D45CE" w:rsidP="00ED70E3">
      <w:pPr>
        <w:pStyle w:val="enumlev1"/>
        <w:spacing w:before="0"/>
      </w:pPr>
    </w:p>
    <w:p w:rsidR="00624B11" w:rsidRDefault="00624B11" w:rsidP="007219AE">
      <w:pPr>
        <w:pStyle w:val="enumlev1"/>
      </w:pPr>
      <w:r w:rsidRPr="00077146">
        <w:t>–</w:t>
      </w:r>
      <w:r w:rsidRPr="005712B6">
        <w:rPr>
          <w:rPrChange w:id="9" w:author="drouiller" w:date="2010-04-15T09:24:00Z">
            <w:rPr>
              <w:rFonts w:eastAsia="MS Mincho"/>
              <w:b/>
              <w:color w:val="000080"/>
              <w:sz w:val="28"/>
              <w:szCs w:val="24"/>
              <w:lang w:val="en-GB"/>
            </w:rPr>
          </w:rPrChange>
        </w:rPr>
        <w:tab/>
      </w:r>
      <w:r>
        <w:t>Critères de protection et méthodes d'évaluation des brouillages pour les liaisons inter</w:t>
      </w:r>
      <w:r w:rsidR="005D45CE">
        <w:noBreakHyphen/>
      </w:r>
      <w:r>
        <w:t>satellites non OSG fonctionnant dans la bande 23,183-23,377 GHz vis</w:t>
      </w:r>
      <w:r w:rsidR="005D45CE">
        <w:t>-</w:t>
      </w:r>
      <w:r>
        <w:t>à</w:t>
      </w:r>
      <w:r w:rsidR="005D45CE">
        <w:t>-</w:t>
      </w:r>
      <w:r>
        <w:t>vis du service de recherche spatiale (Avant-projet de nouvelle Recommandation UIT-R S.[</w:t>
      </w:r>
      <w:r w:rsidR="005D45CE">
        <w:t>I</w:t>
      </w:r>
      <w:r>
        <w:t>SS</w:t>
      </w:r>
      <w:r w:rsidR="005D45CE">
        <w:noBreakHyphen/>
      </w:r>
      <w:r>
        <w:t>NON</w:t>
      </w:r>
      <w:r w:rsidR="005D45CE">
        <w:t>_</w:t>
      </w:r>
      <w:r>
        <w:t xml:space="preserve">OSG], voir Annexe 1 du Document </w:t>
      </w:r>
      <w:hyperlink r:id="rId26" w:history="1">
        <w:r w:rsidR="005D45CE" w:rsidRPr="007E4C0A">
          <w:rPr>
            <w:rStyle w:val="Hyperlink"/>
          </w:rPr>
          <w:t>4A/514</w:t>
        </w:r>
      </w:hyperlink>
      <w:r>
        <w:t>)</w:t>
      </w:r>
      <w:r w:rsidR="007219AE">
        <w:t>.</w:t>
      </w:r>
    </w:p>
    <w:p w:rsidR="00624B11" w:rsidRDefault="00624B11" w:rsidP="005D45CE">
      <w:pPr>
        <w:pStyle w:val="enumlev1"/>
        <w:keepLines/>
      </w:pPr>
      <w:r w:rsidRPr="00F15DC0">
        <w:t>–</w:t>
      </w:r>
      <w:r>
        <w:tab/>
        <w:t>Spécifications de base d'une méthode de calcul des statistiques de brouillage causé aux stations du service fixe par les émissions espace vers Terre du SFS/SRS pour les bandes de fréquences au-dessus de 17</w:t>
      </w:r>
      <w:r w:rsidR="005D45CE">
        <w:t xml:space="preserve"> </w:t>
      </w:r>
      <w:r>
        <w:t>GHz environ (Avant-projet de nouvelle Recommandatio</w:t>
      </w:r>
      <w:r w:rsidR="0000348B">
        <w:t>n UIT</w:t>
      </w:r>
      <w:r w:rsidR="0000348B">
        <w:noBreakHyphen/>
      </w:r>
      <w:r>
        <w:t>R F.[SF].[STATMETH],</w:t>
      </w:r>
      <w:r w:rsidRPr="00B17EAB">
        <w:t xml:space="preserve"> </w:t>
      </w:r>
      <w:r>
        <w:t xml:space="preserve">voir Annexe 2 du Document </w:t>
      </w:r>
      <w:hyperlink r:id="rId27" w:history="1">
        <w:r w:rsidR="005D45CE" w:rsidRPr="007E4C0A">
          <w:rPr>
            <w:rStyle w:val="Hyperlink"/>
          </w:rPr>
          <w:t>4A/514</w:t>
        </w:r>
      </w:hyperlink>
      <w:r w:rsidR="005D45CE">
        <w:t>).</w:t>
      </w:r>
    </w:p>
    <w:p w:rsidR="00624B11" w:rsidRPr="000265AF" w:rsidRDefault="00624B11" w:rsidP="00ED70E3">
      <w:pPr>
        <w:pStyle w:val="Title4"/>
        <w:spacing w:before="360"/>
      </w:pPr>
      <w:r w:rsidRPr="000265AF">
        <w:t>Groupe de travail 4B</w:t>
      </w:r>
    </w:p>
    <w:p w:rsidR="005D45CE" w:rsidRDefault="005D45CE" w:rsidP="00ED70E3">
      <w:pPr>
        <w:pStyle w:val="enumlev1"/>
        <w:spacing w:before="0"/>
      </w:pPr>
    </w:p>
    <w:p w:rsidR="00624B11" w:rsidRPr="0000348B" w:rsidRDefault="00624B11" w:rsidP="005D45CE">
      <w:pPr>
        <w:pStyle w:val="enumlev1"/>
        <w:rPr>
          <w:rPrChange w:id="10" w:author="drouiller" w:date="2010-04-15T11:31:00Z">
            <w:rPr>
              <w:color w:val="000080"/>
              <w:szCs w:val="24"/>
            </w:rPr>
          </w:rPrChange>
        </w:rPr>
      </w:pPr>
      <w:r w:rsidRPr="0000348B">
        <w:t>–</w:t>
      </w:r>
      <w:r w:rsidRPr="0000348B">
        <w:tab/>
        <w:t xml:space="preserve">Circulation mondiale des terminaux de satellite IMT-2000 (Avant-projet de nouvelle Recommandation UIT-R M.[SATIMT_CIRCUL], voir Annexe 4 du Document </w:t>
      </w:r>
      <w:hyperlink r:id="rId28" w:history="1">
        <w:r w:rsidR="005D45CE" w:rsidRPr="005231EE">
          <w:rPr>
            <w:rStyle w:val="Hyperlink"/>
          </w:rPr>
          <w:t>4B/172</w:t>
        </w:r>
      </w:hyperlink>
      <w:r w:rsidR="005D45CE">
        <w:t>).</w:t>
      </w:r>
    </w:p>
    <w:p w:rsidR="00624B11" w:rsidRPr="000265AF" w:rsidRDefault="00624B11" w:rsidP="00ED70E3">
      <w:pPr>
        <w:pStyle w:val="Title4"/>
        <w:spacing w:before="360"/>
      </w:pPr>
      <w:r w:rsidRPr="000265AF">
        <w:t>Groupe de travail 4C</w:t>
      </w:r>
    </w:p>
    <w:p w:rsidR="005D45CE" w:rsidRDefault="005D45CE" w:rsidP="00ED70E3">
      <w:pPr>
        <w:pStyle w:val="enumlev1"/>
        <w:spacing w:before="0"/>
      </w:pPr>
    </w:p>
    <w:p w:rsidR="00624B11" w:rsidRDefault="00624B11" w:rsidP="005D45CE">
      <w:pPr>
        <w:pStyle w:val="enumlev1"/>
      </w:pPr>
      <w:r w:rsidRPr="00320A59">
        <w:t>–</w:t>
      </w:r>
      <w:r w:rsidRPr="00320A59">
        <w:tab/>
      </w:r>
      <w:r w:rsidRPr="00C865A5">
        <w:t xml:space="preserve">Caractéristiques et critères de protection des stations </w:t>
      </w:r>
      <w:r w:rsidR="005D45CE">
        <w:t>terrienne</w:t>
      </w:r>
      <w:r w:rsidRPr="00C865A5">
        <w:t xml:space="preserve">s de réception et caractéristiques des stations </w:t>
      </w:r>
      <w:r w:rsidR="005D45CE">
        <w:t>spatial</w:t>
      </w:r>
      <w:r w:rsidRPr="00C865A5">
        <w:t xml:space="preserve">es d'émission du service de radionavigation par satellite </w:t>
      </w:r>
      <w:r>
        <w:t>(</w:t>
      </w:r>
      <w:r w:rsidR="005D45CE">
        <w:t xml:space="preserve">espace </w:t>
      </w:r>
      <w:r>
        <w:t>vers</w:t>
      </w:r>
      <w:r w:rsidR="005D45CE">
        <w:t xml:space="preserve"> Terre</w:t>
      </w:r>
      <w:r>
        <w:t xml:space="preserve">) </w:t>
      </w:r>
      <w:r w:rsidRPr="00C865A5">
        <w:t xml:space="preserve">fonctionnant dans la bande </w:t>
      </w:r>
      <w:r w:rsidRPr="005712B6">
        <w:rPr>
          <w:rPrChange w:id="11" w:author="drouiller" w:date="2010-04-15T12:18:00Z">
            <w:rPr>
              <w:color w:val="000080"/>
              <w:szCs w:val="24"/>
              <w:lang w:val="en-GB"/>
            </w:rPr>
          </w:rPrChange>
        </w:rPr>
        <w:t>5 0</w:t>
      </w:r>
      <w:r w:rsidR="005D45CE">
        <w:t>1</w:t>
      </w:r>
      <w:r w:rsidRPr="005712B6">
        <w:rPr>
          <w:rPrChange w:id="12" w:author="drouiller" w:date="2010-04-15T12:18:00Z">
            <w:rPr>
              <w:color w:val="000080"/>
              <w:szCs w:val="24"/>
              <w:lang w:val="en-GB"/>
            </w:rPr>
          </w:rPrChange>
        </w:rPr>
        <w:t>0-5 0</w:t>
      </w:r>
      <w:r w:rsidR="005D45CE">
        <w:t>3</w:t>
      </w:r>
      <w:r w:rsidRPr="005712B6">
        <w:rPr>
          <w:rPrChange w:id="13" w:author="drouiller" w:date="2010-04-15T12:18:00Z">
            <w:rPr>
              <w:color w:val="000080"/>
              <w:szCs w:val="24"/>
              <w:lang w:val="en-GB"/>
            </w:rPr>
          </w:rPrChange>
        </w:rPr>
        <w:t>0 MHz (</w:t>
      </w:r>
      <w:r>
        <w:t>Avant</w:t>
      </w:r>
      <w:r>
        <w:noBreakHyphen/>
      </w:r>
      <w:r w:rsidRPr="00C865A5">
        <w:t>projet de nouvelle Recommandation UIT-R </w:t>
      </w:r>
      <w:r w:rsidRPr="005712B6">
        <w:rPr>
          <w:rPrChange w:id="14" w:author="drouiller" w:date="2010-04-15T12:18:00Z">
            <w:rPr>
              <w:color w:val="000080"/>
              <w:szCs w:val="24"/>
              <w:lang w:val="en-US"/>
            </w:rPr>
          </w:rPrChange>
        </w:rPr>
        <w:t xml:space="preserve">M.[E-S </w:t>
      </w:r>
      <w:r w:rsidR="005D45CE" w:rsidRPr="001B57A5">
        <w:t>RX+TX</w:t>
      </w:r>
      <w:r w:rsidRPr="005712B6">
        <w:rPr>
          <w:rPrChange w:id="15" w:author="drouiller" w:date="2010-04-15T12:18:00Z">
            <w:rPr>
              <w:color w:val="000080"/>
              <w:szCs w:val="24"/>
              <w:lang w:val="en-US"/>
            </w:rPr>
          </w:rPrChange>
        </w:rPr>
        <w:t>]</w:t>
      </w:r>
      <w:r>
        <w:t>,</w:t>
      </w:r>
      <w:r w:rsidRPr="0000348B">
        <w:t xml:space="preserve"> voir Annexe 1 du Document </w:t>
      </w:r>
      <w:hyperlink r:id="rId29" w:history="1">
        <w:r w:rsidR="005D45CE" w:rsidRPr="004C3CDB">
          <w:rPr>
            <w:rStyle w:val="Hyperlink"/>
          </w:rPr>
          <w:t>4C/595</w:t>
        </w:r>
      </w:hyperlink>
      <w:r w:rsidRPr="005712B6">
        <w:rPr>
          <w:rPrChange w:id="16" w:author="drouiller" w:date="2010-04-15T12:18:00Z">
            <w:rPr>
              <w:color w:val="000080"/>
              <w:szCs w:val="24"/>
              <w:lang w:val="en-US"/>
            </w:rPr>
          </w:rPrChange>
        </w:rPr>
        <w:t>)</w:t>
      </w:r>
      <w:r w:rsidR="005D45CE">
        <w:t>.</w:t>
      </w:r>
    </w:p>
    <w:p w:rsidR="00624B11" w:rsidRDefault="005D45CE" w:rsidP="004619FE">
      <w:pPr>
        <w:pStyle w:val="enumlev1"/>
      </w:pPr>
      <w:r w:rsidRPr="00320A59">
        <w:t>–</w:t>
      </w:r>
      <w:r w:rsidR="00624B11">
        <w:tab/>
      </w:r>
      <w:r w:rsidR="00624B11" w:rsidRPr="00320A59">
        <w:t xml:space="preserve">Modèle d'évaluation pour les brouillages par impulsions </w:t>
      </w:r>
      <w:r w:rsidR="00624B11">
        <w:t>causés par</w:t>
      </w:r>
      <w:r w:rsidR="00624B11" w:rsidRPr="00320A59">
        <w:t xml:space="preserve"> de</w:t>
      </w:r>
      <w:r w:rsidR="00624B11">
        <w:t>s</w:t>
      </w:r>
      <w:r w:rsidR="00624B11" w:rsidRPr="00320A59">
        <w:t xml:space="preserve"> sources radioélectriques autres que </w:t>
      </w:r>
      <w:r w:rsidR="00624B11">
        <w:t>le service de radionavigation par satellite</w:t>
      </w:r>
      <w:r w:rsidR="00624B11" w:rsidRPr="00320A59">
        <w:t xml:space="preserve"> aux systèmes et réseaux du service de radionavigation par satellite foncti</w:t>
      </w:r>
      <w:r w:rsidR="00624B11">
        <w:t>o</w:t>
      </w:r>
      <w:r w:rsidR="00624B11" w:rsidRPr="00320A59">
        <w:t xml:space="preserve">nnant dans les bandes </w:t>
      </w:r>
      <w:r w:rsidR="00624B11" w:rsidRPr="00200A30">
        <w:t>1</w:t>
      </w:r>
      <w:r w:rsidR="00624B11">
        <w:t> 164</w:t>
      </w:r>
      <w:r w:rsidR="00624B11">
        <w:noBreakHyphen/>
        <w:t>1 </w:t>
      </w:r>
      <w:r w:rsidR="00624B11" w:rsidRPr="00200A30">
        <w:t>215</w:t>
      </w:r>
      <w:r w:rsidR="00624B11">
        <w:t> </w:t>
      </w:r>
      <w:r w:rsidR="00624B11" w:rsidRPr="00200A30">
        <w:t>MHz, 1</w:t>
      </w:r>
      <w:r w:rsidR="00624B11">
        <w:t> 215-1 </w:t>
      </w:r>
      <w:r w:rsidR="00624B11" w:rsidRPr="00200A30">
        <w:t>300 MHz et 1 559-1</w:t>
      </w:r>
      <w:r w:rsidR="00624B11">
        <w:t> </w:t>
      </w:r>
      <w:r w:rsidR="00624B11" w:rsidRPr="00200A30">
        <w:t>610 MHz</w:t>
      </w:r>
      <w:r w:rsidR="00624B11" w:rsidRPr="00320A59">
        <w:t xml:space="preserve"> </w:t>
      </w:r>
      <w:r w:rsidR="00624B11">
        <w:t>(A</w:t>
      </w:r>
      <w:r w:rsidR="00624B11" w:rsidRPr="00320A59">
        <w:t>vant</w:t>
      </w:r>
      <w:r w:rsidR="00624B11">
        <w:noBreakHyphen/>
      </w:r>
      <w:r w:rsidR="00624B11" w:rsidRPr="00320A59">
        <w:t>projet de nouvelle Recommandation UIT R M.[PULSE_EVAL]</w:t>
      </w:r>
      <w:r>
        <w:t>,</w:t>
      </w:r>
      <w:r w:rsidR="00624B11" w:rsidRPr="0000348B">
        <w:t xml:space="preserve"> voir Annexe 2 du Document </w:t>
      </w:r>
      <w:hyperlink r:id="rId30" w:history="1">
        <w:r w:rsidRPr="004C3CDB">
          <w:rPr>
            <w:rStyle w:val="Hyperlink"/>
          </w:rPr>
          <w:t>4C/595</w:t>
        </w:r>
      </w:hyperlink>
      <w:r w:rsidR="00624B11" w:rsidRPr="005712B6">
        <w:rPr>
          <w:rPrChange w:id="17" w:author="drouiller" w:date="2010-04-15T12:18:00Z">
            <w:rPr>
              <w:color w:val="000080"/>
              <w:szCs w:val="24"/>
              <w:lang w:val="en-US"/>
            </w:rPr>
          </w:rPrChange>
        </w:rPr>
        <w:t>)</w:t>
      </w:r>
      <w:r>
        <w:t>.</w:t>
      </w:r>
    </w:p>
    <w:p w:rsidR="00624B11" w:rsidRDefault="005D45CE" w:rsidP="004619FE">
      <w:pPr>
        <w:pStyle w:val="enumlev1"/>
      </w:pPr>
      <w:r w:rsidRPr="00320A59">
        <w:t>–</w:t>
      </w:r>
      <w:r w:rsidR="00624B11">
        <w:tab/>
      </w:r>
      <w:r w:rsidR="00624B11" w:rsidRPr="00320A59">
        <w:t>Description des systèmes et réseaux du service de radionavigation par satellite (espace vers</w:t>
      </w:r>
      <w:r w:rsidR="00624B11" w:rsidRPr="00200A30">
        <w:t xml:space="preserve"> Terre et espace-espace) et caractéristiques techniques des stations spatiales d'émission fonctionnant dans les bandes 1</w:t>
      </w:r>
      <w:r w:rsidR="00624B11">
        <w:t> 164-1 </w:t>
      </w:r>
      <w:r w:rsidR="00624B11" w:rsidRPr="00200A30">
        <w:t>215</w:t>
      </w:r>
      <w:r w:rsidR="00624B11">
        <w:t> </w:t>
      </w:r>
      <w:r w:rsidR="00624B11" w:rsidRPr="00200A30">
        <w:t>MHz, 1</w:t>
      </w:r>
      <w:r w:rsidR="00624B11">
        <w:t> 215-1 </w:t>
      </w:r>
      <w:r w:rsidR="00624B11" w:rsidRPr="00200A30">
        <w:t>300 MHz et 1 559-1</w:t>
      </w:r>
      <w:r w:rsidR="00624B11">
        <w:t> </w:t>
      </w:r>
      <w:r w:rsidR="00624B11" w:rsidRPr="00200A30">
        <w:t>610 MHz</w:t>
      </w:r>
      <w:r w:rsidR="00624B11">
        <w:t xml:space="preserve"> (A</w:t>
      </w:r>
      <w:r w:rsidR="00624B11" w:rsidRPr="00320A59">
        <w:t>vant</w:t>
      </w:r>
      <w:r w:rsidR="00624B11" w:rsidRPr="00320A59">
        <w:noBreakHyphen/>
        <w:t>projet de Recommandation révisée UIT-R M.1787</w:t>
      </w:r>
      <w:r>
        <w:t>,</w:t>
      </w:r>
      <w:r w:rsidR="00624B11" w:rsidRPr="0000348B">
        <w:t xml:space="preserve"> voir Annexe 3 du Document</w:t>
      </w:r>
      <w:r w:rsidR="004619FE">
        <w:t> </w:t>
      </w:r>
      <w:hyperlink r:id="rId31" w:history="1">
        <w:r w:rsidRPr="004C3CDB">
          <w:rPr>
            <w:rStyle w:val="Hyperlink"/>
          </w:rPr>
          <w:t>4C/595</w:t>
        </w:r>
      </w:hyperlink>
      <w:r w:rsidR="00624B11" w:rsidRPr="005712B6">
        <w:rPr>
          <w:rPrChange w:id="18" w:author="drouiller" w:date="2010-04-15T12:18:00Z">
            <w:rPr>
              <w:color w:val="000080"/>
              <w:szCs w:val="24"/>
              <w:lang w:val="en-US"/>
            </w:rPr>
          </w:rPrChange>
        </w:rPr>
        <w:t>)</w:t>
      </w:r>
      <w:r>
        <w:t>.</w:t>
      </w:r>
    </w:p>
    <w:p w:rsidR="00624B11" w:rsidRDefault="005D45CE" w:rsidP="004619FE">
      <w:pPr>
        <w:pStyle w:val="enumlev1"/>
      </w:pPr>
      <w:r w:rsidRPr="00320A59">
        <w:t>–</w:t>
      </w:r>
      <w:r w:rsidR="00624B11">
        <w:tab/>
        <w:t>Critères de protection applicables aux instruments de recherche et de sauvetage Cospas-Sarsat dans la bande 406-406,1 MHz</w:t>
      </w:r>
      <w:r w:rsidR="004619FE">
        <w:t xml:space="preserve"> </w:t>
      </w:r>
      <w:r w:rsidR="00624B11">
        <w:t>(A</w:t>
      </w:r>
      <w:r w:rsidR="00624B11" w:rsidRPr="00320A59">
        <w:t>vant</w:t>
      </w:r>
      <w:r w:rsidR="00624B11" w:rsidRPr="00320A59">
        <w:noBreakHyphen/>
        <w:t>projet de Recommandation révisée UIT-R M.1</w:t>
      </w:r>
      <w:r w:rsidR="00624B11">
        <w:t>478-1,</w:t>
      </w:r>
      <w:r w:rsidR="00624B11" w:rsidRPr="0000348B">
        <w:t xml:space="preserve"> voir Annexe 4 du Document </w:t>
      </w:r>
      <w:hyperlink r:id="rId32" w:history="1">
        <w:r w:rsidRPr="004C3CDB">
          <w:rPr>
            <w:rStyle w:val="Hyperlink"/>
          </w:rPr>
          <w:t>4C/595</w:t>
        </w:r>
      </w:hyperlink>
      <w:r w:rsidR="00624B11" w:rsidRPr="005712B6">
        <w:rPr>
          <w:rPrChange w:id="19" w:author="drouiller" w:date="2010-04-15T12:18:00Z">
            <w:rPr>
              <w:color w:val="000080"/>
              <w:szCs w:val="24"/>
              <w:lang w:val="en-US"/>
            </w:rPr>
          </w:rPrChange>
        </w:rPr>
        <w:t>)</w:t>
      </w:r>
      <w:r>
        <w:t>.</w:t>
      </w:r>
    </w:p>
    <w:p w:rsidR="00624B11" w:rsidRDefault="005D45CE" w:rsidP="004619FE">
      <w:pPr>
        <w:pStyle w:val="enumlev1"/>
      </w:pPr>
      <w:r w:rsidRPr="00320A59">
        <w:t>–</w:t>
      </w:r>
      <w:r w:rsidR="00624B11">
        <w:tab/>
        <w:t>Critères de protection applicables aux terminaux d'utilisateur locaux Cospas-Sarsat dans la bande 1</w:t>
      </w:r>
      <w:r w:rsidR="004619FE">
        <w:t> </w:t>
      </w:r>
      <w:r w:rsidR="00624B11">
        <w:t>544-1</w:t>
      </w:r>
      <w:r w:rsidR="004619FE">
        <w:t> </w:t>
      </w:r>
      <w:r w:rsidR="00624B11">
        <w:t>545 MHz</w:t>
      </w:r>
      <w:r w:rsidR="004619FE">
        <w:t xml:space="preserve"> </w:t>
      </w:r>
      <w:r w:rsidR="00624B11">
        <w:t>(A</w:t>
      </w:r>
      <w:r w:rsidR="00624B11" w:rsidRPr="00320A59">
        <w:t>vant</w:t>
      </w:r>
      <w:r w:rsidR="00624B11" w:rsidRPr="00320A59">
        <w:noBreakHyphen/>
        <w:t>projet de Recommandation révisée UIT-R M.1</w:t>
      </w:r>
      <w:r w:rsidR="00624B11">
        <w:t>731-1,</w:t>
      </w:r>
      <w:r w:rsidR="00624B11" w:rsidRPr="0000348B">
        <w:t xml:space="preserve"> voir Annexe 5 du Document </w:t>
      </w:r>
      <w:hyperlink r:id="rId33" w:history="1">
        <w:r w:rsidRPr="004C3CDB">
          <w:rPr>
            <w:rStyle w:val="Hyperlink"/>
          </w:rPr>
          <w:t>4C/595</w:t>
        </w:r>
      </w:hyperlink>
      <w:r>
        <w:t>).</w:t>
      </w:r>
    </w:p>
    <w:p w:rsidR="0000348B" w:rsidRDefault="0000348B">
      <w:pPr>
        <w:jc w:val="center"/>
      </w:pPr>
      <w:r>
        <w:t>______________</w:t>
      </w:r>
    </w:p>
    <w:sectPr w:rsidR="0000348B" w:rsidSect="0023788E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5CE" w:rsidRDefault="005D45CE">
      <w:r>
        <w:separator/>
      </w:r>
    </w:p>
  </w:endnote>
  <w:endnote w:type="continuationSeparator" w:id="0">
    <w:p w:rsidR="005D45CE" w:rsidRDefault="005D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5CE" w:rsidRPr="00D93E4B" w:rsidRDefault="005D45CE">
    <w:pPr>
      <w:rPr>
        <w:lang w:val="es-ES"/>
      </w:rPr>
    </w:pPr>
    <w:r>
      <w:fldChar w:fldCharType="begin"/>
    </w:r>
    <w:r w:rsidRPr="00D93E4B">
      <w:rPr>
        <w:lang w:val="es-ES"/>
      </w:rPr>
      <w:instrText xml:space="preserve"> FILENAME \p \* MERGEFORMAT </w:instrText>
    </w:r>
    <w:r>
      <w:fldChar w:fldCharType="separate"/>
    </w:r>
    <w:r w:rsidR="005D0549">
      <w:rPr>
        <w:noProof/>
        <w:lang w:val="es-ES"/>
      </w:rPr>
      <w:t>Y:\APP\BR\CIRCS_DMS\CACE\500\541\541f.docx</w:t>
    </w:r>
    <w:r>
      <w:rPr>
        <w:noProof/>
        <w:lang w:val="en-US"/>
      </w:rPr>
      <w:fldChar w:fldCharType="end"/>
    </w:r>
    <w:r w:rsidRPr="00D93E4B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D0549">
      <w:rPr>
        <w:noProof/>
      </w:rPr>
      <w:t>31.05.11</w:t>
    </w:r>
    <w:r>
      <w:fldChar w:fldCharType="end"/>
    </w:r>
    <w:r w:rsidRPr="00D93E4B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D0549">
      <w:rPr>
        <w:noProof/>
      </w:rPr>
      <w:t>31.05.11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5CE" w:rsidRPr="001E5678" w:rsidRDefault="005D0549" w:rsidP="001E5678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Y:\APP\BR\CIRCS_DMS\CACE\500\541\541f.docx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9"/>
      <w:gridCol w:w="2389"/>
      <w:gridCol w:w="2294"/>
    </w:tblGrid>
    <w:tr w:rsidR="005D45C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D45CE" w:rsidRDefault="005D45CE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5D45CE" w:rsidRDefault="005D45CE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5D45CE" w:rsidRDefault="005D45CE">
          <w:pPr>
            <w:pStyle w:val="itu"/>
            <w:rPr>
              <w:lang w:val="fr-FR"/>
            </w:rPr>
          </w:pPr>
          <w:r>
            <w:rPr>
              <w:lang w:val="fr-FR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D45CE" w:rsidRDefault="005D45CE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5D45CE">
      <w:trPr>
        <w:cantSplit/>
      </w:trPr>
      <w:tc>
        <w:tcPr>
          <w:tcW w:w="1062" w:type="pct"/>
        </w:tcPr>
        <w:p w:rsidR="005D45CE" w:rsidRDefault="005D45CE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5D45CE" w:rsidRDefault="005D45CE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5D45CE" w:rsidRDefault="005D45CE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5D45CE" w:rsidRDefault="005D45CE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5D45CE">
      <w:trPr>
        <w:cantSplit/>
      </w:trPr>
      <w:tc>
        <w:tcPr>
          <w:tcW w:w="1062" w:type="pct"/>
        </w:tcPr>
        <w:p w:rsidR="005D45CE" w:rsidRDefault="005D45CE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5D45CE" w:rsidRDefault="005D45CE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5D45CE" w:rsidRDefault="005D45CE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5D45CE" w:rsidRDefault="005D45CE">
          <w:pPr>
            <w:pStyle w:val="itu"/>
            <w:rPr>
              <w:lang w:val="fr-FR"/>
            </w:rPr>
          </w:pPr>
        </w:p>
      </w:tc>
    </w:tr>
  </w:tbl>
  <w:p w:rsidR="005D45CE" w:rsidRDefault="005D45CE" w:rsidP="008C5D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5CE" w:rsidRDefault="005D45CE">
      <w:r>
        <w:t>____________________</w:t>
      </w:r>
    </w:p>
  </w:footnote>
  <w:footnote w:type="continuationSeparator" w:id="0">
    <w:p w:rsidR="005D45CE" w:rsidRDefault="005D4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678" w:rsidRDefault="001E56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5CE" w:rsidRDefault="005D45CE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D054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5D45CE" w:rsidRPr="008C5D1D" w:rsidRDefault="005D45C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678" w:rsidRDefault="001E56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A6831"/>
    <w:multiLevelType w:val="hybridMultilevel"/>
    <w:tmpl w:val="54C8CE74"/>
    <w:lvl w:ilvl="0" w:tplc="C3CE3B50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 w:tplc="BD2028D6">
      <w:numFmt w:val="none"/>
      <w:lvlText w:val=""/>
      <w:lvlJc w:val="left"/>
      <w:pPr>
        <w:tabs>
          <w:tab w:val="num" w:pos="360"/>
        </w:tabs>
      </w:pPr>
    </w:lvl>
    <w:lvl w:ilvl="2" w:tplc="08B2097C">
      <w:numFmt w:val="none"/>
      <w:lvlText w:val=""/>
      <w:lvlJc w:val="left"/>
      <w:pPr>
        <w:tabs>
          <w:tab w:val="num" w:pos="360"/>
        </w:tabs>
      </w:pPr>
    </w:lvl>
    <w:lvl w:ilvl="3" w:tplc="240439E6">
      <w:numFmt w:val="none"/>
      <w:lvlText w:val=""/>
      <w:lvlJc w:val="left"/>
      <w:pPr>
        <w:tabs>
          <w:tab w:val="num" w:pos="360"/>
        </w:tabs>
      </w:pPr>
    </w:lvl>
    <w:lvl w:ilvl="4" w:tplc="7CB007D6">
      <w:numFmt w:val="none"/>
      <w:lvlText w:val=""/>
      <w:lvlJc w:val="left"/>
      <w:pPr>
        <w:tabs>
          <w:tab w:val="num" w:pos="360"/>
        </w:tabs>
      </w:pPr>
    </w:lvl>
    <w:lvl w:ilvl="5" w:tplc="1A4C5B38">
      <w:numFmt w:val="none"/>
      <w:lvlText w:val=""/>
      <w:lvlJc w:val="left"/>
      <w:pPr>
        <w:tabs>
          <w:tab w:val="num" w:pos="360"/>
        </w:tabs>
      </w:pPr>
    </w:lvl>
    <w:lvl w:ilvl="6" w:tplc="090A21B6">
      <w:numFmt w:val="none"/>
      <w:lvlText w:val=""/>
      <w:lvlJc w:val="left"/>
      <w:pPr>
        <w:tabs>
          <w:tab w:val="num" w:pos="360"/>
        </w:tabs>
      </w:pPr>
    </w:lvl>
    <w:lvl w:ilvl="7" w:tplc="A5E49476">
      <w:numFmt w:val="none"/>
      <w:lvlText w:val=""/>
      <w:lvlJc w:val="left"/>
      <w:pPr>
        <w:tabs>
          <w:tab w:val="num" w:pos="360"/>
        </w:tabs>
      </w:pPr>
    </w:lvl>
    <w:lvl w:ilvl="8" w:tplc="E27EB79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CE"/>
    <w:rsid w:val="00002B4E"/>
    <w:rsid w:val="0000348B"/>
    <w:rsid w:val="001E5678"/>
    <w:rsid w:val="002263D6"/>
    <w:rsid w:val="0023788E"/>
    <w:rsid w:val="002E71D7"/>
    <w:rsid w:val="003203D8"/>
    <w:rsid w:val="004619FE"/>
    <w:rsid w:val="005961A4"/>
    <w:rsid w:val="005B33FE"/>
    <w:rsid w:val="005D0549"/>
    <w:rsid w:val="005D45CE"/>
    <w:rsid w:val="00624B11"/>
    <w:rsid w:val="006B5AFF"/>
    <w:rsid w:val="007219AE"/>
    <w:rsid w:val="008C5D1D"/>
    <w:rsid w:val="00A10043"/>
    <w:rsid w:val="00A2257B"/>
    <w:rsid w:val="00AB3B5E"/>
    <w:rsid w:val="00B257A5"/>
    <w:rsid w:val="00B737C6"/>
    <w:rsid w:val="00BF3EC6"/>
    <w:rsid w:val="00C9321A"/>
    <w:rsid w:val="00CB743B"/>
    <w:rsid w:val="00D539A7"/>
    <w:rsid w:val="00D93E4B"/>
    <w:rsid w:val="00E000CE"/>
    <w:rsid w:val="00E25073"/>
    <w:rsid w:val="00ED70E3"/>
    <w:rsid w:val="00FA7B4D"/>
    <w:rsid w:val="00FE1623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aliases w:val="Section of paper"/>
    <w:basedOn w:val="Normal"/>
    <w:next w:val="Normal"/>
    <w:link w:val="Heading1Char"/>
    <w:qFormat/>
    <w:rsid w:val="0023788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3788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3788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3788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3788E"/>
    <w:pPr>
      <w:outlineLvl w:val="4"/>
    </w:pPr>
  </w:style>
  <w:style w:type="paragraph" w:styleId="Heading6">
    <w:name w:val="heading 6"/>
    <w:basedOn w:val="Heading4"/>
    <w:next w:val="Normal"/>
    <w:qFormat/>
    <w:rsid w:val="0023788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3788E"/>
    <w:pPr>
      <w:outlineLvl w:val="6"/>
    </w:pPr>
  </w:style>
  <w:style w:type="paragraph" w:styleId="Heading8">
    <w:name w:val="heading 8"/>
    <w:basedOn w:val="Heading6"/>
    <w:next w:val="Normal"/>
    <w:qFormat/>
    <w:rsid w:val="0023788E"/>
    <w:pPr>
      <w:outlineLvl w:val="7"/>
    </w:pPr>
  </w:style>
  <w:style w:type="paragraph" w:styleId="Heading9">
    <w:name w:val="heading 9"/>
    <w:basedOn w:val="Heading6"/>
    <w:next w:val="Normal"/>
    <w:qFormat/>
    <w:rsid w:val="0023788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3788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3788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link w:val="AnnexNotitleChar"/>
    <w:rsid w:val="0023788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3788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788E"/>
  </w:style>
  <w:style w:type="paragraph" w:customStyle="1" w:styleId="AppendixNotitle">
    <w:name w:val="Appendix_No &amp; title"/>
    <w:basedOn w:val="AnnexNotitle"/>
    <w:next w:val="Normalaftertitle"/>
    <w:rsid w:val="0023788E"/>
  </w:style>
  <w:style w:type="paragraph" w:customStyle="1" w:styleId="Figure">
    <w:name w:val="Figure"/>
    <w:basedOn w:val="Normal"/>
    <w:next w:val="FigureNotitle"/>
    <w:rsid w:val="0023788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3788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3788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3788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3788E"/>
  </w:style>
  <w:style w:type="paragraph" w:customStyle="1" w:styleId="Arttitle">
    <w:name w:val="Art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3788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3788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3788E"/>
    <w:rPr>
      <w:vertAlign w:val="superscript"/>
    </w:rPr>
  </w:style>
  <w:style w:type="paragraph" w:customStyle="1" w:styleId="enumlev1">
    <w:name w:val="enumlev1"/>
    <w:basedOn w:val="Normal"/>
    <w:rsid w:val="0023788E"/>
    <w:pPr>
      <w:spacing w:before="80"/>
      <w:ind w:left="794" w:hanging="794"/>
    </w:pPr>
  </w:style>
  <w:style w:type="paragraph" w:customStyle="1" w:styleId="enumlev2">
    <w:name w:val="enumlev2"/>
    <w:basedOn w:val="enumlev1"/>
    <w:rsid w:val="0023788E"/>
    <w:pPr>
      <w:ind w:left="1191" w:hanging="397"/>
    </w:pPr>
  </w:style>
  <w:style w:type="paragraph" w:customStyle="1" w:styleId="enumlev3">
    <w:name w:val="enumlev3"/>
    <w:basedOn w:val="enumlev2"/>
    <w:rsid w:val="0023788E"/>
    <w:pPr>
      <w:ind w:left="1588"/>
    </w:pPr>
  </w:style>
  <w:style w:type="paragraph" w:customStyle="1" w:styleId="Equation">
    <w:name w:val="Equation"/>
    <w:basedOn w:val="Normal"/>
    <w:rsid w:val="0023788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788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3788E"/>
    <w:rPr>
      <w:b w:val="0"/>
    </w:rPr>
  </w:style>
  <w:style w:type="character" w:styleId="PageNumber">
    <w:name w:val="page number"/>
    <w:basedOn w:val="DefaultParagraphFont"/>
    <w:rsid w:val="0023788E"/>
  </w:style>
  <w:style w:type="paragraph" w:customStyle="1" w:styleId="RecNoBR">
    <w:name w:val="Rec_No_BR"/>
    <w:basedOn w:val="Normal"/>
    <w:next w:val="Rectitle"/>
    <w:rsid w:val="0023788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3788E"/>
    <w:pPr>
      <w:keepLines/>
      <w:spacing w:before="240" w:after="120"/>
      <w:jc w:val="center"/>
    </w:pPr>
  </w:style>
  <w:style w:type="paragraph" w:styleId="Footer">
    <w:name w:val="footer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78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3788E"/>
    <w:rPr>
      <w:position w:val="6"/>
      <w:sz w:val="18"/>
    </w:rPr>
  </w:style>
  <w:style w:type="paragraph" w:styleId="FootnoteText">
    <w:name w:val="footnote text"/>
    <w:basedOn w:val="Note"/>
    <w:semiHidden/>
    <w:rsid w:val="0023788E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3788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3788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3788E"/>
  </w:style>
  <w:style w:type="paragraph" w:styleId="Index2">
    <w:name w:val="index 2"/>
    <w:basedOn w:val="Normal"/>
    <w:next w:val="Normal"/>
    <w:semiHidden/>
    <w:rsid w:val="0023788E"/>
    <w:pPr>
      <w:ind w:left="283"/>
    </w:pPr>
  </w:style>
  <w:style w:type="paragraph" w:styleId="Index3">
    <w:name w:val="index 3"/>
    <w:basedOn w:val="Normal"/>
    <w:next w:val="Normal"/>
    <w:semiHidden/>
    <w:rsid w:val="0023788E"/>
    <w:pPr>
      <w:ind w:left="566"/>
    </w:pPr>
  </w:style>
  <w:style w:type="paragraph" w:customStyle="1" w:styleId="QuestionNoBR">
    <w:name w:val="Question_No_BR"/>
    <w:basedOn w:val="RecNoBR"/>
    <w:next w:val="Questiontitle"/>
    <w:rsid w:val="0023788E"/>
  </w:style>
  <w:style w:type="paragraph" w:customStyle="1" w:styleId="RepNoBR">
    <w:name w:val="Rep_No_BR"/>
    <w:basedOn w:val="RecNoBR"/>
    <w:next w:val="Reptitle"/>
    <w:rsid w:val="0023788E"/>
  </w:style>
  <w:style w:type="paragraph" w:customStyle="1" w:styleId="ResNoBR">
    <w:name w:val="Res_No_BR"/>
    <w:basedOn w:val="RecNoBR"/>
    <w:next w:val="Restitle"/>
    <w:rsid w:val="0023788E"/>
  </w:style>
  <w:style w:type="paragraph" w:customStyle="1" w:styleId="Section1">
    <w:name w:val="Section_1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3788E"/>
  </w:style>
  <w:style w:type="paragraph" w:customStyle="1" w:styleId="Normalaftertitle">
    <w:name w:val="Normal_after_title"/>
    <w:basedOn w:val="Normal"/>
    <w:next w:val="Normal"/>
    <w:rsid w:val="0023788E"/>
    <w:pPr>
      <w:spacing w:before="360"/>
    </w:pPr>
  </w:style>
  <w:style w:type="paragraph" w:customStyle="1" w:styleId="TableNotitle">
    <w:name w:val="Table_No &amp; title"/>
    <w:basedOn w:val="Normal"/>
    <w:next w:val="Tablehead"/>
    <w:rsid w:val="0023788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3788E"/>
    <w:pPr>
      <w:spacing w:before="80"/>
    </w:pPr>
  </w:style>
  <w:style w:type="paragraph" w:customStyle="1" w:styleId="Address">
    <w:name w:val="Address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3788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788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3788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3788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23788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3788E"/>
  </w:style>
  <w:style w:type="paragraph" w:customStyle="1" w:styleId="QuestionNo">
    <w:name w:val="Question_No"/>
    <w:basedOn w:val="RecNo"/>
    <w:next w:val="Questiontitle"/>
    <w:rsid w:val="0023788E"/>
  </w:style>
  <w:style w:type="paragraph" w:customStyle="1" w:styleId="Questionref">
    <w:name w:val="Question_ref"/>
    <w:basedOn w:val="Recref"/>
    <w:next w:val="Questiondate"/>
    <w:rsid w:val="0023788E"/>
  </w:style>
  <w:style w:type="paragraph" w:customStyle="1" w:styleId="Questiontitle">
    <w:name w:val="Question_title"/>
    <w:basedOn w:val="Rectitle"/>
    <w:next w:val="Questionref"/>
    <w:rsid w:val="0023788E"/>
  </w:style>
  <w:style w:type="character" w:customStyle="1" w:styleId="Recdef">
    <w:name w:val="Rec_def"/>
    <w:basedOn w:val="DefaultParagraphFont"/>
    <w:rsid w:val="0023788E"/>
    <w:rPr>
      <w:b/>
    </w:rPr>
  </w:style>
  <w:style w:type="paragraph" w:customStyle="1" w:styleId="Reftext">
    <w:name w:val="Ref_text"/>
    <w:basedOn w:val="Normal"/>
    <w:rsid w:val="0023788E"/>
    <w:pPr>
      <w:ind w:left="794" w:hanging="794"/>
    </w:pPr>
  </w:style>
  <w:style w:type="paragraph" w:customStyle="1" w:styleId="Reftitle">
    <w:name w:val="Ref_title"/>
    <w:basedOn w:val="Normal"/>
    <w:next w:val="Reftext"/>
    <w:rsid w:val="0023788E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3788E"/>
  </w:style>
  <w:style w:type="paragraph" w:customStyle="1" w:styleId="RepNo">
    <w:name w:val="Rep_No"/>
    <w:basedOn w:val="RecNo"/>
    <w:next w:val="Reptitle"/>
    <w:rsid w:val="0023788E"/>
  </w:style>
  <w:style w:type="paragraph" w:customStyle="1" w:styleId="Repref">
    <w:name w:val="Rep_ref"/>
    <w:basedOn w:val="Recref"/>
    <w:next w:val="Repdate"/>
    <w:rsid w:val="0023788E"/>
  </w:style>
  <w:style w:type="paragraph" w:customStyle="1" w:styleId="Reptitle">
    <w:name w:val="Rep_title"/>
    <w:basedOn w:val="Rectitle"/>
    <w:next w:val="Repref"/>
    <w:rsid w:val="0023788E"/>
  </w:style>
  <w:style w:type="paragraph" w:customStyle="1" w:styleId="Resdate">
    <w:name w:val="Res_date"/>
    <w:basedOn w:val="Recdate"/>
    <w:next w:val="Normalaftertitle"/>
    <w:rsid w:val="0023788E"/>
  </w:style>
  <w:style w:type="character" w:customStyle="1" w:styleId="Resdef">
    <w:name w:val="Res_def"/>
    <w:basedOn w:val="DefaultParagraphFont"/>
    <w:rsid w:val="0023788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3788E"/>
  </w:style>
  <w:style w:type="paragraph" w:customStyle="1" w:styleId="Resref">
    <w:name w:val="Res_ref"/>
    <w:basedOn w:val="Recref"/>
    <w:next w:val="Resdate"/>
    <w:rsid w:val="0023788E"/>
  </w:style>
  <w:style w:type="paragraph" w:customStyle="1" w:styleId="Restitle">
    <w:name w:val="Res_title"/>
    <w:basedOn w:val="Rectitle"/>
    <w:next w:val="Resref"/>
    <w:rsid w:val="0023788E"/>
  </w:style>
  <w:style w:type="paragraph" w:customStyle="1" w:styleId="SectionNo">
    <w:name w:val="Section_No"/>
    <w:basedOn w:val="Normal"/>
    <w:next w:val="Sectiontitle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3788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3788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3788E"/>
    <w:rPr>
      <w:b/>
      <w:color w:val="auto"/>
    </w:rPr>
  </w:style>
  <w:style w:type="paragraph" w:customStyle="1" w:styleId="Tabletext">
    <w:name w:val="Table_text"/>
    <w:basedOn w:val="Normal"/>
    <w:uiPriority w:val="99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uiPriority w:val="99"/>
    <w:rsid w:val="00237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3788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3788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3788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3788E"/>
  </w:style>
  <w:style w:type="paragraph" w:customStyle="1" w:styleId="Title3">
    <w:name w:val="Title 3"/>
    <w:basedOn w:val="Title2"/>
    <w:next w:val="Title4"/>
    <w:rsid w:val="0023788E"/>
    <w:rPr>
      <w:caps w:val="0"/>
    </w:rPr>
  </w:style>
  <w:style w:type="paragraph" w:customStyle="1" w:styleId="Title4">
    <w:name w:val="Title 4"/>
    <w:basedOn w:val="Title3"/>
    <w:next w:val="Heading1"/>
    <w:rsid w:val="0023788E"/>
    <w:rPr>
      <w:b/>
    </w:rPr>
  </w:style>
  <w:style w:type="paragraph" w:customStyle="1" w:styleId="toc0">
    <w:name w:val="toc 0"/>
    <w:basedOn w:val="Normal"/>
    <w:next w:val="TOC1"/>
    <w:rsid w:val="0023788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3788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3788E"/>
    <w:pPr>
      <w:spacing w:before="80"/>
      <w:ind w:left="1531" w:hanging="851"/>
    </w:pPr>
  </w:style>
  <w:style w:type="paragraph" w:styleId="TOC3">
    <w:name w:val="toc 3"/>
    <w:basedOn w:val="TOC2"/>
    <w:semiHidden/>
    <w:rsid w:val="0023788E"/>
  </w:style>
  <w:style w:type="paragraph" w:styleId="TOC4">
    <w:name w:val="toc 4"/>
    <w:basedOn w:val="TOC3"/>
    <w:semiHidden/>
    <w:rsid w:val="0023788E"/>
  </w:style>
  <w:style w:type="paragraph" w:styleId="TOC5">
    <w:name w:val="toc 5"/>
    <w:basedOn w:val="TOC4"/>
    <w:semiHidden/>
    <w:rsid w:val="0023788E"/>
  </w:style>
  <w:style w:type="paragraph" w:styleId="TOC6">
    <w:name w:val="toc 6"/>
    <w:basedOn w:val="TOC4"/>
    <w:semiHidden/>
    <w:rsid w:val="0023788E"/>
  </w:style>
  <w:style w:type="paragraph" w:styleId="TOC7">
    <w:name w:val="toc 7"/>
    <w:basedOn w:val="TOC4"/>
    <w:semiHidden/>
    <w:rsid w:val="0023788E"/>
  </w:style>
  <w:style w:type="paragraph" w:styleId="TOC8">
    <w:name w:val="toc 8"/>
    <w:basedOn w:val="TOC4"/>
    <w:semiHidden/>
    <w:rsid w:val="0023788E"/>
  </w:style>
  <w:style w:type="paragraph" w:customStyle="1" w:styleId="FiguretitleBR">
    <w:name w:val="Figure_title_BR"/>
    <w:basedOn w:val="TabletitleBR"/>
    <w:next w:val="Figurewithouttitle"/>
    <w:rsid w:val="0023788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3788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aliases w:val="Section of paper Char"/>
    <w:basedOn w:val="DefaultParagraphFont"/>
    <w:link w:val="Heading1"/>
    <w:rsid w:val="00624B11"/>
    <w:rPr>
      <w:rFonts w:ascii="Times New Roman" w:hAnsi="Times New Roman"/>
      <w:b/>
      <w:sz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624B11"/>
    <w:rPr>
      <w:rFonts w:ascii="Times New Roman" w:hAnsi="Times New Roman"/>
      <w:b/>
      <w:sz w:val="24"/>
      <w:lang w:val="fr-FR" w:eastAsia="en-US"/>
    </w:rPr>
  </w:style>
  <w:style w:type="paragraph" w:customStyle="1" w:styleId="Head">
    <w:name w:val="Head"/>
    <w:basedOn w:val="Normal"/>
    <w:rsid w:val="00624B1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character" w:styleId="Hyperlink">
    <w:name w:val="Hyperlink"/>
    <w:basedOn w:val="DefaultParagraphFont"/>
    <w:rsid w:val="00624B11"/>
    <w:rPr>
      <w:color w:val="0000FF"/>
      <w:u w:val="single"/>
    </w:rPr>
  </w:style>
  <w:style w:type="character" w:customStyle="1" w:styleId="AnnexNotitleChar">
    <w:name w:val="Annex_No &amp; title Char"/>
    <w:basedOn w:val="DefaultParagraphFont"/>
    <w:link w:val="AnnexNotitle"/>
    <w:rsid w:val="00624B11"/>
    <w:rPr>
      <w:rFonts w:ascii="Times New Roman" w:hAnsi="Times New Roman"/>
      <w:b/>
      <w:sz w:val="28"/>
      <w:lang w:val="fr-FR" w:eastAsia="en-US"/>
    </w:rPr>
  </w:style>
  <w:style w:type="paragraph" w:customStyle="1" w:styleId="fig">
    <w:name w:val="fig"/>
    <w:basedOn w:val="Normal"/>
    <w:next w:val="Heading4"/>
    <w:rsid w:val="00624B11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/>
    </w:rPr>
  </w:style>
  <w:style w:type="paragraph" w:customStyle="1" w:styleId="headingb0">
    <w:name w:val="heading_b"/>
    <w:basedOn w:val="Heading3"/>
    <w:next w:val="Normal"/>
    <w:rsid w:val="00624B1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ind w:left="0" w:firstLine="0"/>
      <w:outlineLvl w:val="9"/>
    </w:pPr>
    <w:rPr>
      <w:rFonts w:eastAsia="MS Mincho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aliases w:val="Section of paper"/>
    <w:basedOn w:val="Normal"/>
    <w:next w:val="Normal"/>
    <w:link w:val="Heading1Char"/>
    <w:qFormat/>
    <w:rsid w:val="0023788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3788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3788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3788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3788E"/>
    <w:pPr>
      <w:outlineLvl w:val="4"/>
    </w:pPr>
  </w:style>
  <w:style w:type="paragraph" w:styleId="Heading6">
    <w:name w:val="heading 6"/>
    <w:basedOn w:val="Heading4"/>
    <w:next w:val="Normal"/>
    <w:qFormat/>
    <w:rsid w:val="0023788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3788E"/>
    <w:pPr>
      <w:outlineLvl w:val="6"/>
    </w:pPr>
  </w:style>
  <w:style w:type="paragraph" w:styleId="Heading8">
    <w:name w:val="heading 8"/>
    <w:basedOn w:val="Heading6"/>
    <w:next w:val="Normal"/>
    <w:qFormat/>
    <w:rsid w:val="0023788E"/>
    <w:pPr>
      <w:outlineLvl w:val="7"/>
    </w:pPr>
  </w:style>
  <w:style w:type="paragraph" w:styleId="Heading9">
    <w:name w:val="heading 9"/>
    <w:basedOn w:val="Heading6"/>
    <w:next w:val="Normal"/>
    <w:qFormat/>
    <w:rsid w:val="0023788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3788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3788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link w:val="AnnexNotitleChar"/>
    <w:rsid w:val="0023788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3788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788E"/>
  </w:style>
  <w:style w:type="paragraph" w:customStyle="1" w:styleId="AppendixNotitle">
    <w:name w:val="Appendix_No &amp; title"/>
    <w:basedOn w:val="AnnexNotitle"/>
    <w:next w:val="Normalaftertitle"/>
    <w:rsid w:val="0023788E"/>
  </w:style>
  <w:style w:type="paragraph" w:customStyle="1" w:styleId="Figure">
    <w:name w:val="Figure"/>
    <w:basedOn w:val="Normal"/>
    <w:next w:val="FigureNotitle"/>
    <w:rsid w:val="0023788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3788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3788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3788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3788E"/>
  </w:style>
  <w:style w:type="paragraph" w:customStyle="1" w:styleId="Arttitle">
    <w:name w:val="Art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3788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3788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3788E"/>
    <w:rPr>
      <w:vertAlign w:val="superscript"/>
    </w:rPr>
  </w:style>
  <w:style w:type="paragraph" w:customStyle="1" w:styleId="enumlev1">
    <w:name w:val="enumlev1"/>
    <w:basedOn w:val="Normal"/>
    <w:rsid w:val="0023788E"/>
    <w:pPr>
      <w:spacing w:before="80"/>
      <w:ind w:left="794" w:hanging="794"/>
    </w:pPr>
  </w:style>
  <w:style w:type="paragraph" w:customStyle="1" w:styleId="enumlev2">
    <w:name w:val="enumlev2"/>
    <w:basedOn w:val="enumlev1"/>
    <w:rsid w:val="0023788E"/>
    <w:pPr>
      <w:ind w:left="1191" w:hanging="397"/>
    </w:pPr>
  </w:style>
  <w:style w:type="paragraph" w:customStyle="1" w:styleId="enumlev3">
    <w:name w:val="enumlev3"/>
    <w:basedOn w:val="enumlev2"/>
    <w:rsid w:val="0023788E"/>
    <w:pPr>
      <w:ind w:left="1588"/>
    </w:pPr>
  </w:style>
  <w:style w:type="paragraph" w:customStyle="1" w:styleId="Equation">
    <w:name w:val="Equation"/>
    <w:basedOn w:val="Normal"/>
    <w:rsid w:val="0023788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788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3788E"/>
    <w:rPr>
      <w:b w:val="0"/>
    </w:rPr>
  </w:style>
  <w:style w:type="character" w:styleId="PageNumber">
    <w:name w:val="page number"/>
    <w:basedOn w:val="DefaultParagraphFont"/>
    <w:rsid w:val="0023788E"/>
  </w:style>
  <w:style w:type="paragraph" w:customStyle="1" w:styleId="RecNoBR">
    <w:name w:val="Rec_No_BR"/>
    <w:basedOn w:val="Normal"/>
    <w:next w:val="Rectitle"/>
    <w:rsid w:val="0023788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3788E"/>
    <w:pPr>
      <w:keepLines/>
      <w:spacing w:before="240" w:after="120"/>
      <w:jc w:val="center"/>
    </w:pPr>
  </w:style>
  <w:style w:type="paragraph" w:styleId="Footer">
    <w:name w:val="footer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78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3788E"/>
    <w:rPr>
      <w:position w:val="6"/>
      <w:sz w:val="18"/>
    </w:rPr>
  </w:style>
  <w:style w:type="paragraph" w:styleId="FootnoteText">
    <w:name w:val="footnote text"/>
    <w:basedOn w:val="Note"/>
    <w:semiHidden/>
    <w:rsid w:val="0023788E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3788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3788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3788E"/>
  </w:style>
  <w:style w:type="paragraph" w:styleId="Index2">
    <w:name w:val="index 2"/>
    <w:basedOn w:val="Normal"/>
    <w:next w:val="Normal"/>
    <w:semiHidden/>
    <w:rsid w:val="0023788E"/>
    <w:pPr>
      <w:ind w:left="283"/>
    </w:pPr>
  </w:style>
  <w:style w:type="paragraph" w:styleId="Index3">
    <w:name w:val="index 3"/>
    <w:basedOn w:val="Normal"/>
    <w:next w:val="Normal"/>
    <w:semiHidden/>
    <w:rsid w:val="0023788E"/>
    <w:pPr>
      <w:ind w:left="566"/>
    </w:pPr>
  </w:style>
  <w:style w:type="paragraph" w:customStyle="1" w:styleId="QuestionNoBR">
    <w:name w:val="Question_No_BR"/>
    <w:basedOn w:val="RecNoBR"/>
    <w:next w:val="Questiontitle"/>
    <w:rsid w:val="0023788E"/>
  </w:style>
  <w:style w:type="paragraph" w:customStyle="1" w:styleId="RepNoBR">
    <w:name w:val="Rep_No_BR"/>
    <w:basedOn w:val="RecNoBR"/>
    <w:next w:val="Reptitle"/>
    <w:rsid w:val="0023788E"/>
  </w:style>
  <w:style w:type="paragraph" w:customStyle="1" w:styleId="ResNoBR">
    <w:name w:val="Res_No_BR"/>
    <w:basedOn w:val="RecNoBR"/>
    <w:next w:val="Restitle"/>
    <w:rsid w:val="0023788E"/>
  </w:style>
  <w:style w:type="paragraph" w:customStyle="1" w:styleId="Section1">
    <w:name w:val="Section_1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3788E"/>
  </w:style>
  <w:style w:type="paragraph" w:customStyle="1" w:styleId="Normalaftertitle">
    <w:name w:val="Normal_after_title"/>
    <w:basedOn w:val="Normal"/>
    <w:next w:val="Normal"/>
    <w:rsid w:val="0023788E"/>
    <w:pPr>
      <w:spacing w:before="360"/>
    </w:pPr>
  </w:style>
  <w:style w:type="paragraph" w:customStyle="1" w:styleId="TableNotitle">
    <w:name w:val="Table_No &amp; title"/>
    <w:basedOn w:val="Normal"/>
    <w:next w:val="Tablehead"/>
    <w:rsid w:val="0023788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3788E"/>
    <w:pPr>
      <w:spacing w:before="80"/>
    </w:pPr>
  </w:style>
  <w:style w:type="paragraph" w:customStyle="1" w:styleId="Address">
    <w:name w:val="Address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3788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788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3788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3788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23788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3788E"/>
  </w:style>
  <w:style w:type="paragraph" w:customStyle="1" w:styleId="QuestionNo">
    <w:name w:val="Question_No"/>
    <w:basedOn w:val="RecNo"/>
    <w:next w:val="Questiontitle"/>
    <w:rsid w:val="0023788E"/>
  </w:style>
  <w:style w:type="paragraph" w:customStyle="1" w:styleId="Questionref">
    <w:name w:val="Question_ref"/>
    <w:basedOn w:val="Recref"/>
    <w:next w:val="Questiondate"/>
    <w:rsid w:val="0023788E"/>
  </w:style>
  <w:style w:type="paragraph" w:customStyle="1" w:styleId="Questiontitle">
    <w:name w:val="Question_title"/>
    <w:basedOn w:val="Rectitle"/>
    <w:next w:val="Questionref"/>
    <w:rsid w:val="0023788E"/>
  </w:style>
  <w:style w:type="character" w:customStyle="1" w:styleId="Recdef">
    <w:name w:val="Rec_def"/>
    <w:basedOn w:val="DefaultParagraphFont"/>
    <w:rsid w:val="0023788E"/>
    <w:rPr>
      <w:b/>
    </w:rPr>
  </w:style>
  <w:style w:type="paragraph" w:customStyle="1" w:styleId="Reftext">
    <w:name w:val="Ref_text"/>
    <w:basedOn w:val="Normal"/>
    <w:rsid w:val="0023788E"/>
    <w:pPr>
      <w:ind w:left="794" w:hanging="794"/>
    </w:pPr>
  </w:style>
  <w:style w:type="paragraph" w:customStyle="1" w:styleId="Reftitle">
    <w:name w:val="Ref_title"/>
    <w:basedOn w:val="Normal"/>
    <w:next w:val="Reftext"/>
    <w:rsid w:val="0023788E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3788E"/>
  </w:style>
  <w:style w:type="paragraph" w:customStyle="1" w:styleId="RepNo">
    <w:name w:val="Rep_No"/>
    <w:basedOn w:val="RecNo"/>
    <w:next w:val="Reptitle"/>
    <w:rsid w:val="0023788E"/>
  </w:style>
  <w:style w:type="paragraph" w:customStyle="1" w:styleId="Repref">
    <w:name w:val="Rep_ref"/>
    <w:basedOn w:val="Recref"/>
    <w:next w:val="Repdate"/>
    <w:rsid w:val="0023788E"/>
  </w:style>
  <w:style w:type="paragraph" w:customStyle="1" w:styleId="Reptitle">
    <w:name w:val="Rep_title"/>
    <w:basedOn w:val="Rectitle"/>
    <w:next w:val="Repref"/>
    <w:rsid w:val="0023788E"/>
  </w:style>
  <w:style w:type="paragraph" w:customStyle="1" w:styleId="Resdate">
    <w:name w:val="Res_date"/>
    <w:basedOn w:val="Recdate"/>
    <w:next w:val="Normalaftertitle"/>
    <w:rsid w:val="0023788E"/>
  </w:style>
  <w:style w:type="character" w:customStyle="1" w:styleId="Resdef">
    <w:name w:val="Res_def"/>
    <w:basedOn w:val="DefaultParagraphFont"/>
    <w:rsid w:val="0023788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3788E"/>
  </w:style>
  <w:style w:type="paragraph" w:customStyle="1" w:styleId="Resref">
    <w:name w:val="Res_ref"/>
    <w:basedOn w:val="Recref"/>
    <w:next w:val="Resdate"/>
    <w:rsid w:val="0023788E"/>
  </w:style>
  <w:style w:type="paragraph" w:customStyle="1" w:styleId="Restitle">
    <w:name w:val="Res_title"/>
    <w:basedOn w:val="Rectitle"/>
    <w:next w:val="Resref"/>
    <w:rsid w:val="0023788E"/>
  </w:style>
  <w:style w:type="paragraph" w:customStyle="1" w:styleId="SectionNo">
    <w:name w:val="Section_No"/>
    <w:basedOn w:val="Normal"/>
    <w:next w:val="Sectiontitle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3788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3788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3788E"/>
    <w:rPr>
      <w:b/>
      <w:color w:val="auto"/>
    </w:rPr>
  </w:style>
  <w:style w:type="paragraph" w:customStyle="1" w:styleId="Tabletext">
    <w:name w:val="Table_text"/>
    <w:basedOn w:val="Normal"/>
    <w:uiPriority w:val="99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uiPriority w:val="99"/>
    <w:rsid w:val="00237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3788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3788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3788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3788E"/>
  </w:style>
  <w:style w:type="paragraph" w:customStyle="1" w:styleId="Title3">
    <w:name w:val="Title 3"/>
    <w:basedOn w:val="Title2"/>
    <w:next w:val="Title4"/>
    <w:rsid w:val="0023788E"/>
    <w:rPr>
      <w:caps w:val="0"/>
    </w:rPr>
  </w:style>
  <w:style w:type="paragraph" w:customStyle="1" w:styleId="Title4">
    <w:name w:val="Title 4"/>
    <w:basedOn w:val="Title3"/>
    <w:next w:val="Heading1"/>
    <w:rsid w:val="0023788E"/>
    <w:rPr>
      <w:b/>
    </w:rPr>
  </w:style>
  <w:style w:type="paragraph" w:customStyle="1" w:styleId="toc0">
    <w:name w:val="toc 0"/>
    <w:basedOn w:val="Normal"/>
    <w:next w:val="TOC1"/>
    <w:rsid w:val="0023788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3788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3788E"/>
    <w:pPr>
      <w:spacing w:before="80"/>
      <w:ind w:left="1531" w:hanging="851"/>
    </w:pPr>
  </w:style>
  <w:style w:type="paragraph" w:styleId="TOC3">
    <w:name w:val="toc 3"/>
    <w:basedOn w:val="TOC2"/>
    <w:semiHidden/>
    <w:rsid w:val="0023788E"/>
  </w:style>
  <w:style w:type="paragraph" w:styleId="TOC4">
    <w:name w:val="toc 4"/>
    <w:basedOn w:val="TOC3"/>
    <w:semiHidden/>
    <w:rsid w:val="0023788E"/>
  </w:style>
  <w:style w:type="paragraph" w:styleId="TOC5">
    <w:name w:val="toc 5"/>
    <w:basedOn w:val="TOC4"/>
    <w:semiHidden/>
    <w:rsid w:val="0023788E"/>
  </w:style>
  <w:style w:type="paragraph" w:styleId="TOC6">
    <w:name w:val="toc 6"/>
    <w:basedOn w:val="TOC4"/>
    <w:semiHidden/>
    <w:rsid w:val="0023788E"/>
  </w:style>
  <w:style w:type="paragraph" w:styleId="TOC7">
    <w:name w:val="toc 7"/>
    <w:basedOn w:val="TOC4"/>
    <w:semiHidden/>
    <w:rsid w:val="0023788E"/>
  </w:style>
  <w:style w:type="paragraph" w:styleId="TOC8">
    <w:name w:val="toc 8"/>
    <w:basedOn w:val="TOC4"/>
    <w:semiHidden/>
    <w:rsid w:val="0023788E"/>
  </w:style>
  <w:style w:type="paragraph" w:customStyle="1" w:styleId="FiguretitleBR">
    <w:name w:val="Figure_title_BR"/>
    <w:basedOn w:val="TabletitleBR"/>
    <w:next w:val="Figurewithouttitle"/>
    <w:rsid w:val="0023788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3788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aliases w:val="Section of paper Char"/>
    <w:basedOn w:val="DefaultParagraphFont"/>
    <w:link w:val="Heading1"/>
    <w:rsid w:val="00624B11"/>
    <w:rPr>
      <w:rFonts w:ascii="Times New Roman" w:hAnsi="Times New Roman"/>
      <w:b/>
      <w:sz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624B11"/>
    <w:rPr>
      <w:rFonts w:ascii="Times New Roman" w:hAnsi="Times New Roman"/>
      <w:b/>
      <w:sz w:val="24"/>
      <w:lang w:val="fr-FR" w:eastAsia="en-US"/>
    </w:rPr>
  </w:style>
  <w:style w:type="paragraph" w:customStyle="1" w:styleId="Head">
    <w:name w:val="Head"/>
    <w:basedOn w:val="Normal"/>
    <w:rsid w:val="00624B1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character" w:styleId="Hyperlink">
    <w:name w:val="Hyperlink"/>
    <w:basedOn w:val="DefaultParagraphFont"/>
    <w:rsid w:val="00624B11"/>
    <w:rPr>
      <w:color w:val="0000FF"/>
      <w:u w:val="single"/>
    </w:rPr>
  </w:style>
  <w:style w:type="character" w:customStyle="1" w:styleId="AnnexNotitleChar">
    <w:name w:val="Annex_No &amp; title Char"/>
    <w:basedOn w:val="DefaultParagraphFont"/>
    <w:link w:val="AnnexNotitle"/>
    <w:rsid w:val="00624B11"/>
    <w:rPr>
      <w:rFonts w:ascii="Times New Roman" w:hAnsi="Times New Roman"/>
      <w:b/>
      <w:sz w:val="28"/>
      <w:lang w:val="fr-FR" w:eastAsia="en-US"/>
    </w:rPr>
  </w:style>
  <w:style w:type="paragraph" w:customStyle="1" w:styleId="fig">
    <w:name w:val="fig"/>
    <w:basedOn w:val="Normal"/>
    <w:next w:val="Heading4"/>
    <w:rsid w:val="00624B11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/>
    </w:rPr>
  </w:style>
  <w:style w:type="paragraph" w:customStyle="1" w:styleId="headingb0">
    <w:name w:val="heading_b"/>
    <w:basedOn w:val="Heading3"/>
    <w:next w:val="Normal"/>
    <w:rsid w:val="00624B1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ind w:left="0" w:firstLine="0"/>
      <w:outlineLvl w:val="9"/>
    </w:pPr>
    <w:rPr>
      <w:rFonts w:eastAsia="MS Minch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itu.int/cgi-bin/htsh/compass/cvc.param.sh?acvty_code=sg4" TargetMode="External"/><Relationship Id="rId18" Type="http://schemas.openxmlformats.org/officeDocument/2006/relationships/hyperlink" Target="http://www.itu.int/md/R07-SG04-C-0147/en" TargetMode="External"/><Relationship Id="rId26" Type="http://schemas.openxmlformats.org/officeDocument/2006/relationships/hyperlink" Target="http://www.itu.int/md/R07-WP4A-C-0514/en" TargetMode="External"/><Relationship Id="rId39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yperlink" Target="http://www.itu.int/md/R07-SG04-C-0168/en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rsg4@itu.int" TargetMode="External"/><Relationship Id="rId17" Type="http://schemas.openxmlformats.org/officeDocument/2006/relationships/hyperlink" Target="http://www.itu.int/travel/index.html" TargetMode="External"/><Relationship Id="rId25" Type="http://schemas.openxmlformats.org/officeDocument/2006/relationships/hyperlink" Target="http://www.itu.int/md/R07-SG04-C-0160/en" TargetMode="External"/><Relationship Id="rId33" Type="http://schemas.openxmlformats.org/officeDocument/2006/relationships/hyperlink" Target="http://www.itu.int/md/R07-WP4C-C-0595/en" TargetMode="External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itu.int/ITU-R/go/delegate-reg-info/fr" TargetMode="External"/><Relationship Id="rId20" Type="http://schemas.openxmlformats.org/officeDocument/2006/relationships/hyperlink" Target="http://www.itu.int/md/R07-SG04-C-0167/en" TargetMode="External"/><Relationship Id="rId29" Type="http://schemas.openxmlformats.org/officeDocument/2006/relationships/hyperlink" Target="http://www.itu.int/md/R07-WP4C-C-0595/en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07-SG04-C/fr" TargetMode="External"/><Relationship Id="rId24" Type="http://schemas.openxmlformats.org/officeDocument/2006/relationships/hyperlink" Target="http://www.itu.int/md/R07-SG04-C-0158/en" TargetMode="External"/><Relationship Id="rId32" Type="http://schemas.openxmlformats.org/officeDocument/2006/relationships/hyperlink" Target="http://www.itu.int/md/R07-WP4C-C-0595/en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rsg4@itu.int" TargetMode="External"/><Relationship Id="rId23" Type="http://schemas.openxmlformats.org/officeDocument/2006/relationships/hyperlink" Target="http://www.itu.int/md/R07-SG04-C-0163/en" TargetMode="External"/><Relationship Id="rId28" Type="http://schemas.openxmlformats.org/officeDocument/2006/relationships/hyperlink" Target="http://www.itu.int/md/R07-WP4B-C-0172/en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itu.int/ITU-R/go/que-rsg4/fr" TargetMode="External"/><Relationship Id="rId19" Type="http://schemas.openxmlformats.org/officeDocument/2006/relationships/hyperlink" Target="http://www.itu.int/md/R07-SG04-C-0166/en" TargetMode="External"/><Relationship Id="rId31" Type="http://schemas.openxmlformats.org/officeDocument/2006/relationships/hyperlink" Target="http://www.itu.int/md/R07-WP4C-C-0595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00-SG04-CIR-0104/en" TargetMode="External"/><Relationship Id="rId14" Type="http://schemas.openxmlformats.org/officeDocument/2006/relationships/hyperlink" Target="mailto:helpdesk@itu.int" TargetMode="External"/><Relationship Id="rId22" Type="http://schemas.openxmlformats.org/officeDocument/2006/relationships/hyperlink" Target="http://www.itu.int/md/R07-SG04-C-0162/en" TargetMode="External"/><Relationship Id="rId27" Type="http://schemas.openxmlformats.org/officeDocument/2006/relationships/hyperlink" Target="http://www.itu.int/md/R07-WP4A-C-0514/en" TargetMode="External"/><Relationship Id="rId30" Type="http://schemas.openxmlformats.org/officeDocument/2006/relationships/hyperlink" Target="http://www.itu.int/md/R07-WP4C-C-0595/en" TargetMode="External"/><Relationship Id="rId35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idra\Application%20Data\Microsoft\Templates\POOL%20F%20-%20ITU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1</TotalTime>
  <Pages>9</Pages>
  <Words>2801</Words>
  <Characters>17466</Characters>
  <Application>Microsoft Office Word</Application>
  <DocSecurity>0</DocSecurity>
  <Lines>145</Lines>
  <Paragraphs>40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  <vt:variant>
        <vt:lpstr>UNION INTERNATIONALE DES TÉLÉCOMMUNICATIONS</vt:lpstr>
      </vt:variant>
      <vt:variant>
        <vt:i4>0</vt:i4>
      </vt:variant>
    </vt:vector>
  </HeadingPairs>
  <TitlesOfParts>
    <vt:vector size="9" baseType="lpstr">
      <vt:lpstr>UNION INTERNATIONALE DES TÉLÉCOMMUNICATIONS</vt:lpstr>
      <vt:lpstr>1	Introduction</vt:lpstr>
      <vt:lpstr>2	Programme de la réunion</vt:lpstr>
      <vt:lpstr>    2.1	Adoption de projets de Recommandation lors de la réunion de la Commission d'</vt:lpstr>
      <vt:lpstr>    2.2	Adoption de projets de Recommandation par une Commission d'études par corres</vt:lpstr>
      <vt:lpstr>    2.3	Décision concernant la procédure d'approbation</vt:lpstr>
      <vt:lpstr>3	Contributions</vt:lpstr>
      <vt:lpstr>4	Interprétation</vt:lpstr>
      <vt:lpstr>5	Participation/Demande de visa</vt:lpstr>
    </vt:vector>
  </TitlesOfParts>
  <Company>ITU</Company>
  <LinksUpToDate>false</LinksUpToDate>
  <CharactersWithSpaces>20227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alidra</dc:creator>
  <cp:keywords/>
  <dc:description/>
  <cp:lastModifiedBy>detraz</cp:lastModifiedBy>
  <cp:revision>4</cp:revision>
  <cp:lastPrinted>2011-05-31T05:49:00Z</cp:lastPrinted>
  <dcterms:created xsi:type="dcterms:W3CDTF">2011-05-31T05:43:00Z</dcterms:created>
  <dcterms:modified xsi:type="dcterms:W3CDTF">2011-05-31T05:49:00Z</dcterms:modified>
</cp:coreProperties>
</file>