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6573B8B6" wp14:editId="238206C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315804" w:rsidRDefault="00B87E04">
            <w:pPr>
              <w:rPr>
                <w:b/>
                <w:smallCaps/>
                <w:sz w:val="20"/>
                <w:lang w:val="fr-CH"/>
              </w:rPr>
            </w:pPr>
            <w:r w:rsidRPr="00315804">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315804">
              <w:rPr>
                <w:b/>
                <w:sz w:val="18"/>
                <w:lang w:val="fr-CH"/>
              </w:rPr>
              <w:tab/>
            </w:r>
            <w:r w:rsidRPr="00315804">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802"/>
        <w:gridCol w:w="7218"/>
      </w:tblGrid>
      <w:tr w:rsidR="00B87E04" w:rsidTr="00750D6B">
        <w:trPr>
          <w:cantSplit/>
        </w:trPr>
        <w:tc>
          <w:tcPr>
            <w:tcW w:w="2802" w:type="dxa"/>
          </w:tcPr>
          <w:p w:rsidR="00B87E04" w:rsidRPr="00750D6B" w:rsidRDefault="00750D6B" w:rsidP="00210B45">
            <w:pPr>
              <w:tabs>
                <w:tab w:val="left" w:pos="7513"/>
              </w:tabs>
              <w:jc w:val="center"/>
              <w:rPr>
                <w:b/>
                <w:bCs/>
              </w:rPr>
            </w:pPr>
            <w:bookmarkStart w:id="0" w:name="dletter"/>
            <w:bookmarkEnd w:id="0"/>
            <w:r w:rsidRPr="00750D6B">
              <w:rPr>
                <w:b/>
                <w:bCs/>
              </w:rPr>
              <w:t>Administrative Circular</w:t>
            </w:r>
          </w:p>
          <w:p w:rsidR="0071106C" w:rsidRPr="009E1957" w:rsidRDefault="00750D6B" w:rsidP="004A5AB1">
            <w:pPr>
              <w:tabs>
                <w:tab w:val="clear" w:pos="794"/>
                <w:tab w:val="clear" w:pos="1191"/>
                <w:tab w:val="clear" w:pos="1588"/>
              </w:tabs>
              <w:spacing w:before="0"/>
              <w:jc w:val="center"/>
              <w:rPr>
                <w:b/>
                <w:bCs/>
              </w:rPr>
            </w:pPr>
            <w:bookmarkStart w:id="1" w:name="dnum"/>
            <w:bookmarkEnd w:id="1"/>
            <w:r>
              <w:rPr>
                <w:b/>
                <w:bCs/>
              </w:rPr>
              <w:t>CACE/540</w:t>
            </w:r>
          </w:p>
        </w:tc>
        <w:tc>
          <w:tcPr>
            <w:tcW w:w="7218" w:type="dxa"/>
          </w:tcPr>
          <w:p w:rsidR="00B87E04" w:rsidRPr="00750D6B" w:rsidRDefault="00750D6B" w:rsidP="00D35752">
            <w:pPr>
              <w:tabs>
                <w:tab w:val="left" w:pos="7513"/>
              </w:tabs>
              <w:jc w:val="right"/>
            </w:pPr>
            <w:bookmarkStart w:id="2" w:name="ddate"/>
            <w:bookmarkEnd w:id="2"/>
            <w:r w:rsidRPr="00750D6B">
              <w:t>24 June 2011</w:t>
            </w:r>
          </w:p>
        </w:tc>
      </w:tr>
    </w:tbl>
    <w:p w:rsidR="00B87E04" w:rsidRDefault="00750D6B" w:rsidP="00750D6B">
      <w:pPr>
        <w:tabs>
          <w:tab w:val="left" w:pos="7513"/>
        </w:tabs>
        <w:spacing w:before="480"/>
        <w:jc w:val="center"/>
        <w:rPr>
          <w:b/>
        </w:rPr>
      </w:pPr>
      <w:r>
        <w:rPr>
          <w:b/>
        </w:rPr>
        <w:t>To Administrations of Member States of the ITU, Radiocommunication Sector Members,</w:t>
      </w:r>
      <w:r>
        <w:rPr>
          <w:b/>
        </w:rPr>
        <w:br/>
        <w:t xml:space="preserve">ITU-R Associates participating in the work of Radiocommunication </w:t>
      </w:r>
      <w:r>
        <w:rPr>
          <w:b/>
        </w:rPr>
        <w:br/>
        <w:t>Study Group 3 and ITU-R Academia</w:t>
      </w:r>
    </w:p>
    <w:p w:rsidR="00B87E04" w:rsidRDefault="00B87E04" w:rsidP="00750D6B">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750D6B">
        <w:t>Meeting of Radiocommunication Study Group 3 (</w:t>
      </w:r>
      <w:r w:rsidR="00750D6B">
        <w:rPr>
          <w:color w:val="000000"/>
        </w:rPr>
        <w:t>Radiowave propagation</w:t>
      </w:r>
      <w:r w:rsidR="00750D6B">
        <w:t xml:space="preserve">), </w:t>
      </w:r>
      <w:r w:rsidR="00750D6B">
        <w:br/>
        <w:t>Geneva, 27</w:t>
      </w:r>
      <w:r w:rsidR="00750D6B" w:rsidRPr="00750D6B">
        <w:t>-</w:t>
      </w:r>
      <w:r w:rsidR="00750D6B">
        <w:t>28 October 2011</w:t>
      </w:r>
    </w:p>
    <w:p w:rsidR="00750D6B" w:rsidRPr="001D5226" w:rsidRDefault="00750D6B" w:rsidP="00750D6B">
      <w:pPr>
        <w:pStyle w:val="Heading1"/>
        <w:spacing w:before="600"/>
      </w:pPr>
      <w:r w:rsidRPr="001D5226">
        <w:t>1</w:t>
      </w:r>
      <w:r w:rsidRPr="001D5226">
        <w:tab/>
        <w:t>Introduction</w:t>
      </w:r>
    </w:p>
    <w:p w:rsidR="00750D6B" w:rsidRDefault="00750D6B" w:rsidP="00750D6B">
      <w:r>
        <w:t xml:space="preserve">By means of this Administrative Circular, we wish to announce that a meeting of ITU-R Study Group 3 will take place in Geneva from 27 to 28 October 2011, following the meetings of Working Parties 3J, 3K, 3L and 3M (17-26 October 2011, see Circular Letter </w:t>
      </w:r>
      <w:hyperlink r:id="rId9" w:history="1">
        <w:r w:rsidRPr="00750D6B">
          <w:rPr>
            <w:rStyle w:val="Hyperlink"/>
            <w:rFonts w:eastAsia="MS Mincho"/>
          </w:rPr>
          <w:t>3/LCCE/32</w:t>
        </w:r>
      </w:hyperlink>
      <w:r>
        <w:t xml:space="preserve"> dated 17 June 2011).</w:t>
      </w:r>
    </w:p>
    <w:p w:rsidR="00750D6B" w:rsidRPr="00D947A3" w:rsidRDefault="00750D6B" w:rsidP="00750D6B">
      <w:pPr>
        <w:spacing w:before="136"/>
      </w:pPr>
      <w:r>
        <w:t xml:space="preserve">The Study Group meeting will be held in the ITU Headquarters, </w:t>
      </w:r>
      <w:smartTag w:uri="urn:schemas-microsoft-com:office:smarttags" w:element="place">
        <w:smartTag w:uri="urn:schemas-microsoft-com:office:smarttags" w:element="City">
          <w:r>
            <w:t>Geneva</w:t>
          </w:r>
        </w:smartTag>
      </w:smartTag>
      <w:r>
        <w:t xml:space="preserve">. The opening session </w:t>
      </w:r>
      <w:r>
        <w:br/>
        <w:t>will take place at 09:30 hours.</w:t>
      </w:r>
    </w:p>
    <w:p w:rsidR="00750D6B" w:rsidRDefault="00750D6B" w:rsidP="00750D6B">
      <w:pPr>
        <w:spacing w:before="136"/>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09"/>
        <w:gridCol w:w="3119"/>
        <w:gridCol w:w="3084"/>
      </w:tblGrid>
      <w:tr w:rsidR="00750D6B" w:rsidRPr="00F167C7" w:rsidTr="00750D6B">
        <w:trPr>
          <w:jc w:val="center"/>
        </w:trPr>
        <w:tc>
          <w:tcPr>
            <w:tcW w:w="1543" w:type="dxa"/>
            <w:vAlign w:val="center"/>
          </w:tcPr>
          <w:p w:rsidR="00750D6B" w:rsidRPr="00F167C7" w:rsidRDefault="00750D6B" w:rsidP="00750D6B">
            <w:pPr>
              <w:pStyle w:val="Tablehead"/>
              <w:rPr>
                <w:szCs w:val="22"/>
              </w:rPr>
            </w:pPr>
            <w:r w:rsidRPr="00F167C7">
              <w:rPr>
                <w:szCs w:val="22"/>
              </w:rPr>
              <w:t>Group</w:t>
            </w:r>
          </w:p>
        </w:tc>
        <w:tc>
          <w:tcPr>
            <w:tcW w:w="2109" w:type="dxa"/>
            <w:vAlign w:val="center"/>
          </w:tcPr>
          <w:p w:rsidR="00750D6B" w:rsidRPr="00F167C7" w:rsidRDefault="00750D6B" w:rsidP="00750D6B">
            <w:pPr>
              <w:pStyle w:val="Tablehead"/>
              <w:rPr>
                <w:szCs w:val="22"/>
              </w:rPr>
            </w:pPr>
            <w:r>
              <w:rPr>
                <w:szCs w:val="22"/>
              </w:rPr>
              <w:t>Meeting date</w:t>
            </w:r>
          </w:p>
        </w:tc>
        <w:tc>
          <w:tcPr>
            <w:tcW w:w="3119" w:type="dxa"/>
            <w:vAlign w:val="center"/>
          </w:tcPr>
          <w:p w:rsidR="00750D6B" w:rsidRPr="00F167C7" w:rsidRDefault="00750D6B" w:rsidP="00750D6B">
            <w:pPr>
              <w:pStyle w:val="Tablehead"/>
              <w:rPr>
                <w:szCs w:val="22"/>
              </w:rPr>
            </w:pPr>
            <w:r w:rsidRPr="00F167C7">
              <w:rPr>
                <w:szCs w:val="22"/>
              </w:rPr>
              <w:t>Deadline for contributions</w:t>
            </w:r>
            <w:r w:rsidRPr="00F167C7">
              <w:rPr>
                <w:szCs w:val="22"/>
              </w:rPr>
              <w:br/>
              <w:t>16:00 hours UTC</w:t>
            </w:r>
          </w:p>
        </w:tc>
        <w:tc>
          <w:tcPr>
            <w:tcW w:w="3084" w:type="dxa"/>
            <w:vAlign w:val="center"/>
          </w:tcPr>
          <w:p w:rsidR="00750D6B" w:rsidRPr="00F167C7" w:rsidRDefault="00750D6B" w:rsidP="00750D6B">
            <w:pPr>
              <w:pStyle w:val="Tablehead"/>
              <w:rPr>
                <w:szCs w:val="22"/>
              </w:rPr>
            </w:pPr>
            <w:r w:rsidRPr="00F167C7">
              <w:rPr>
                <w:szCs w:val="22"/>
              </w:rPr>
              <w:t>Opening session</w:t>
            </w:r>
          </w:p>
        </w:tc>
      </w:tr>
      <w:tr w:rsidR="00750D6B" w:rsidRPr="00F167C7" w:rsidTr="00750D6B">
        <w:trPr>
          <w:jc w:val="center"/>
        </w:trPr>
        <w:tc>
          <w:tcPr>
            <w:tcW w:w="1543" w:type="dxa"/>
            <w:vAlign w:val="center"/>
          </w:tcPr>
          <w:p w:rsidR="00750D6B" w:rsidRPr="00F167C7" w:rsidRDefault="00750D6B" w:rsidP="00750D6B">
            <w:pPr>
              <w:pStyle w:val="Tabletext"/>
              <w:jc w:val="center"/>
              <w:rPr>
                <w:szCs w:val="22"/>
              </w:rPr>
            </w:pPr>
            <w:r w:rsidRPr="00F167C7">
              <w:rPr>
                <w:szCs w:val="22"/>
              </w:rPr>
              <w:t xml:space="preserve">Study Group </w:t>
            </w:r>
            <w:r>
              <w:rPr>
                <w:szCs w:val="22"/>
              </w:rPr>
              <w:t>3</w:t>
            </w:r>
          </w:p>
        </w:tc>
        <w:tc>
          <w:tcPr>
            <w:tcW w:w="2109" w:type="dxa"/>
            <w:vAlign w:val="center"/>
          </w:tcPr>
          <w:p w:rsidR="00750D6B" w:rsidRPr="00F167C7" w:rsidRDefault="00750D6B" w:rsidP="00750D6B">
            <w:pPr>
              <w:pStyle w:val="Tabletext"/>
              <w:jc w:val="center"/>
              <w:rPr>
                <w:szCs w:val="22"/>
              </w:rPr>
            </w:pPr>
            <w:r>
              <w:rPr>
                <w:szCs w:val="22"/>
              </w:rPr>
              <w:t>27-28 October 2011</w:t>
            </w:r>
          </w:p>
        </w:tc>
        <w:tc>
          <w:tcPr>
            <w:tcW w:w="3119" w:type="dxa"/>
            <w:vAlign w:val="center"/>
          </w:tcPr>
          <w:p w:rsidR="00750D6B" w:rsidRPr="00F167C7" w:rsidRDefault="00750D6B" w:rsidP="00750D6B">
            <w:pPr>
              <w:pStyle w:val="Tabletext"/>
              <w:jc w:val="center"/>
              <w:rPr>
                <w:szCs w:val="22"/>
              </w:rPr>
            </w:pPr>
            <w:r>
              <w:rPr>
                <w:szCs w:val="22"/>
                <w:lang w:val="en-US"/>
              </w:rPr>
              <w:t>Thursd</w:t>
            </w:r>
            <w:r w:rsidRPr="00F167C7">
              <w:rPr>
                <w:szCs w:val="22"/>
                <w:lang w:val="en-US"/>
              </w:rPr>
              <w:t xml:space="preserve">ay, </w:t>
            </w:r>
            <w:r>
              <w:rPr>
                <w:szCs w:val="22"/>
                <w:lang w:val="en-US"/>
              </w:rPr>
              <w:t>20 October 2011</w:t>
            </w:r>
          </w:p>
        </w:tc>
        <w:tc>
          <w:tcPr>
            <w:tcW w:w="3084" w:type="dxa"/>
          </w:tcPr>
          <w:p w:rsidR="00750D6B" w:rsidRPr="00F167C7" w:rsidRDefault="00750D6B" w:rsidP="00750D6B">
            <w:pPr>
              <w:pStyle w:val="Tabletext"/>
              <w:jc w:val="center"/>
              <w:rPr>
                <w:szCs w:val="22"/>
              </w:rPr>
            </w:pPr>
            <w:r>
              <w:rPr>
                <w:szCs w:val="22"/>
                <w:lang w:val="en-US"/>
              </w:rPr>
              <w:t>Thursday</w:t>
            </w:r>
            <w:r w:rsidRPr="00F167C7">
              <w:rPr>
                <w:szCs w:val="22"/>
                <w:lang w:val="en-US"/>
              </w:rPr>
              <w:t xml:space="preserve">, </w:t>
            </w:r>
            <w:r>
              <w:rPr>
                <w:szCs w:val="22"/>
                <w:lang w:val="en-US"/>
              </w:rPr>
              <w:t xml:space="preserve">27 October </w:t>
            </w:r>
            <w:r w:rsidR="004165D0">
              <w:rPr>
                <w:szCs w:val="22"/>
                <w:lang w:val="en-US"/>
              </w:rPr>
              <w:t>2011</w:t>
            </w:r>
            <w:r>
              <w:rPr>
                <w:szCs w:val="22"/>
                <w:lang w:val="en-US"/>
              </w:rPr>
              <w:br/>
            </w:r>
            <w:r w:rsidRPr="00F167C7">
              <w:rPr>
                <w:szCs w:val="22"/>
                <w:lang w:val="en-US"/>
              </w:rPr>
              <w:t>at 09:30 hours</w:t>
            </w:r>
          </w:p>
        </w:tc>
      </w:tr>
    </w:tbl>
    <w:p w:rsidR="00750D6B" w:rsidRDefault="00750D6B" w:rsidP="00750D6B">
      <w:pPr>
        <w:pStyle w:val="Heading1"/>
        <w:spacing w:before="480"/>
      </w:pPr>
      <w:r>
        <w:t>2</w:t>
      </w:r>
      <w:r>
        <w:tab/>
        <w:t>Programme of meeting</w:t>
      </w:r>
    </w:p>
    <w:p w:rsidR="00750D6B" w:rsidRDefault="00750D6B" w:rsidP="004165D0">
      <w:pPr>
        <w:spacing w:before="136"/>
      </w:pPr>
      <w:r>
        <w:t xml:space="preserve">The draft agenda for the meeting of Study Group 3 is contained in Annex 1. The Questions assigned to Study Group 3 can be found on: </w:t>
      </w:r>
    </w:p>
    <w:p w:rsidR="00750D6B" w:rsidRDefault="00500F88" w:rsidP="00750D6B">
      <w:pPr>
        <w:spacing w:before="240"/>
        <w:jc w:val="center"/>
        <w:rPr>
          <w:bCs/>
        </w:rPr>
      </w:pPr>
      <w:hyperlink r:id="rId10" w:history="1">
        <w:r w:rsidR="00750D6B">
          <w:rPr>
            <w:rStyle w:val="Hyperlink"/>
            <w:rFonts w:eastAsia="MS Mincho"/>
            <w:bCs/>
          </w:rPr>
          <w:t>http://www.itu.int/ITU-R/go/que-rsg3/en</w:t>
        </w:r>
      </w:hyperlink>
    </w:p>
    <w:p w:rsidR="00750D6B" w:rsidRDefault="00750D6B" w:rsidP="00750D6B">
      <w:pPr>
        <w:pStyle w:val="Heading2"/>
        <w:spacing w:before="360"/>
      </w:pPr>
      <w:r>
        <w:t>2.1</w:t>
      </w:r>
      <w:r>
        <w:tab/>
        <w:t>Adoption of draft Recommendations at the Study Group meeting (§ 10.2.2 of Resolution ITU-R 1-5)</w:t>
      </w:r>
    </w:p>
    <w:p w:rsidR="00750D6B" w:rsidRPr="00E951A4" w:rsidRDefault="00750D6B" w:rsidP="00750D6B">
      <w:r w:rsidRPr="00E951A4">
        <w:t>No Recommendations are proposed for adoption by the Study Group in accordance with § 10.2.2 of Resolution ITU-R 1-5.</w:t>
      </w:r>
    </w:p>
    <w:p w:rsidR="00750D6B" w:rsidRDefault="00750D6B" w:rsidP="00750D6B">
      <w:pPr>
        <w:pStyle w:val="Heading1"/>
      </w:pPr>
      <w:r>
        <w:lastRenderedPageBreak/>
        <w:t>2.2</w:t>
      </w:r>
      <w:r>
        <w:tab/>
        <w:t xml:space="preserve">Adoption of draft Recommendations by a Study Group by correspondence </w:t>
      </w:r>
      <w:r>
        <w:br/>
        <w:t>(§ 10.2.3 of Resolution ITU</w:t>
      </w:r>
      <w:r>
        <w:noBreakHyphen/>
        <w:t>R 1-5)</w:t>
      </w:r>
    </w:p>
    <w:p w:rsidR="00750D6B" w:rsidRDefault="00750D6B" w:rsidP="00750D6B">
      <w:r>
        <w:t>The procedure described in § 10.2.3 of Resolution ITU-R 1-5 concerns draft new or revised Recommendations which are not specifically included in the agenda of a Study Group meeting.</w:t>
      </w:r>
    </w:p>
    <w:p w:rsidR="00750D6B" w:rsidRDefault="00750D6B" w:rsidP="00750D6B">
      <w:r>
        <w:t xml:space="preserve">In accordance with this procedure, draft new and revised Recommendations prepared during </w:t>
      </w:r>
      <w:r>
        <w:br/>
        <w:t>the meetings of Working Parties 3J, 3K, 3L and 3M, held before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750D6B" w:rsidRDefault="00750D6B" w:rsidP="00750D6B">
      <w:r>
        <w:t xml:space="preserve">In accordance with § 2.25 of Resolution ITU-R 1-5, Annex </w:t>
      </w:r>
      <w:r w:rsidRPr="00E951A4">
        <w:t>2</w:t>
      </w:r>
      <w:r>
        <w:t xml:space="preserve"> to this Circular contains a list of topics to be addressed at the Working Party meetings held prior to the Study Group meeting, and for which draft Recommendations may be developed.</w:t>
      </w:r>
    </w:p>
    <w:p w:rsidR="00750D6B" w:rsidRDefault="00750D6B" w:rsidP="00750D6B">
      <w:pPr>
        <w:pStyle w:val="Heading1"/>
      </w:pPr>
      <w:r>
        <w:t>2.3</w:t>
      </w:r>
      <w:r>
        <w:tab/>
        <w:t>Decision on approval procedure</w:t>
      </w:r>
    </w:p>
    <w:p w:rsidR="00750D6B" w:rsidRDefault="00750D6B" w:rsidP="00750D6B">
      <w:r>
        <w:t>At the meeting, the Study Group shall decide on the eventual procedure to be followed for seeking approval for each draft Recommendation in accordance with § 10.4.3 of Resolution ITU</w:t>
      </w:r>
      <w:r>
        <w:noBreakHyphen/>
        <w:t>R 1</w:t>
      </w:r>
      <w:r>
        <w:noBreakHyphen/>
        <w:t xml:space="preserve">5.  Approval may be sought by submitting the draft Recommendation to the next Radiocommunication Assembly, or by consultation of the Member States; alternatively, the Study Group may decide </w:t>
      </w:r>
      <w:r>
        <w:br/>
        <w:t>to use the PSAA procedure described in §10.3 of Resolution ITU-R 1-5.</w:t>
      </w:r>
    </w:p>
    <w:p w:rsidR="00750D6B" w:rsidRDefault="00750D6B" w:rsidP="00750D6B">
      <w:pPr>
        <w:pStyle w:val="Heading1"/>
      </w:pPr>
      <w:r>
        <w:t>3</w:t>
      </w:r>
      <w:r>
        <w:tab/>
      </w:r>
      <w:r w:rsidRPr="002A26A4">
        <w:t>Contributions</w:t>
      </w:r>
    </w:p>
    <w:p w:rsidR="00750D6B" w:rsidRPr="00125740" w:rsidRDefault="00750D6B" w:rsidP="00750D6B">
      <w:r w:rsidRPr="002A26A4">
        <w:t xml:space="preserve">Contributions in response to the work of </w:t>
      </w:r>
      <w:r>
        <w:t>Study Group 3</w:t>
      </w:r>
      <w:r w:rsidRPr="002A26A4">
        <w:t xml:space="preserve"> are processed according to the provisions laid down in Resolution ITU-R 1-5 and posted on </w:t>
      </w:r>
      <w:hyperlink r:id="rId11" w:history="1">
        <w:r>
          <w:rPr>
            <w:rStyle w:val="Hyperlink"/>
            <w:rFonts w:eastAsia="MS Mincho"/>
          </w:rPr>
          <w:t>http://www.itu.int/ITU-R/go/r07-SG03-c/en</w:t>
        </w:r>
      </w:hyperlink>
      <w:r>
        <w:t xml:space="preserve">. </w:t>
      </w:r>
      <w:r>
        <w:rPr>
          <w:b/>
          <w:bCs/>
        </w:rPr>
        <w:t>The </w:t>
      </w:r>
      <w:r w:rsidRPr="002A26A4">
        <w:rPr>
          <w:b/>
          <w:bCs/>
        </w:rPr>
        <w:t xml:space="preserve">deadline for </w:t>
      </w:r>
      <w:r>
        <w:rPr>
          <w:b/>
          <w:bCs/>
        </w:rPr>
        <w:t>reception</w:t>
      </w:r>
      <w:r w:rsidRPr="002A26A4">
        <w:rPr>
          <w:b/>
          <w:bCs/>
        </w:rPr>
        <w:t xml:space="preserve"> of contributions is </w:t>
      </w:r>
      <w:r>
        <w:rPr>
          <w:b/>
          <w:bCs/>
        </w:rPr>
        <w:t>Thursday, 20 October 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750D6B" w:rsidRDefault="00750D6B" w:rsidP="00750D6B">
      <w:r w:rsidRPr="002A26A4">
        <w:t xml:space="preserve">Participants are </w:t>
      </w:r>
      <w:r>
        <w:t>requeste</w:t>
      </w:r>
      <w:r w:rsidRPr="002A26A4">
        <w:t xml:space="preserve">d to submit contributions by electronic mail to: </w:t>
      </w:r>
    </w:p>
    <w:p w:rsidR="00750D6B" w:rsidRPr="002A26A4" w:rsidRDefault="00500F88" w:rsidP="00750D6B">
      <w:pPr>
        <w:spacing w:before="240"/>
        <w:jc w:val="center"/>
        <w:rPr>
          <w:rStyle w:val="Hyperlink"/>
          <w:rFonts w:eastAsia="MS Mincho"/>
        </w:rPr>
      </w:pPr>
      <w:hyperlink r:id="rId12" w:history="1">
        <w:r w:rsidR="00750D6B">
          <w:rPr>
            <w:rStyle w:val="Hyperlink"/>
            <w:rFonts w:eastAsia="MS Mincho"/>
          </w:rPr>
          <w:t>rsg3@itu.int</w:t>
        </w:r>
      </w:hyperlink>
    </w:p>
    <w:p w:rsidR="00750D6B" w:rsidRDefault="00750D6B" w:rsidP="00C8234B">
      <w:pPr>
        <w:spacing w:before="360"/>
      </w:pPr>
      <w:r w:rsidRPr="002A26A4">
        <w:t xml:space="preserve">A copy should also be sent to the Chairman and Vice-Chairmen of Study Group </w:t>
      </w:r>
      <w:r>
        <w:t>3</w:t>
      </w:r>
      <w:r w:rsidRPr="002A26A4">
        <w:t>. The pertinent addresses can be found on:</w:t>
      </w:r>
    </w:p>
    <w:p w:rsidR="00750D6B" w:rsidRPr="00750D6B" w:rsidRDefault="00500F88" w:rsidP="00750D6B">
      <w:pPr>
        <w:jc w:val="center"/>
        <w:rPr>
          <w:szCs w:val="24"/>
          <w:lang w:val="en-US"/>
        </w:rPr>
      </w:pPr>
      <w:hyperlink r:id="rId13" w:tgtFrame="_blank" w:history="1">
        <w:r w:rsidR="00750D6B" w:rsidRPr="00750D6B">
          <w:rPr>
            <w:color w:val="00008B"/>
            <w:szCs w:val="24"/>
            <w:u w:val="single"/>
            <w:lang w:val="en-US"/>
          </w:rPr>
          <w:t>http://run.as/itu.int/avfrbh</w:t>
        </w:r>
      </w:hyperlink>
      <w:r w:rsidR="00750D6B" w:rsidRPr="00750D6B">
        <w:rPr>
          <w:szCs w:val="24"/>
          <w:lang w:val="en-US"/>
        </w:rPr>
        <w:t xml:space="preserve"> </w:t>
      </w:r>
      <w:r w:rsidR="00750D6B" w:rsidRPr="00C009B7">
        <w:rPr>
          <w:szCs w:val="24"/>
          <w:lang w:val="en-US"/>
        </w:rPr>
        <w:t>(SG 3)</w:t>
      </w:r>
    </w:p>
    <w:p w:rsidR="00750D6B" w:rsidRDefault="00750D6B" w:rsidP="00C8234B">
      <w:pPr>
        <w:tabs>
          <w:tab w:val="left" w:pos="720"/>
        </w:tabs>
        <w:spacing w:before="360"/>
        <w:rPr>
          <w:rFonts w:eastAsia="SimSun"/>
          <w:lang w:eastAsia="zh-CN"/>
        </w:rPr>
      </w:pPr>
      <w:r w:rsidRPr="00AD71F6">
        <w:rPr>
          <w:rFonts w:eastAsia="MS PGothic"/>
          <w:szCs w:val="24"/>
          <w:lang w:val="en-US" w:eastAsia="zh-CN"/>
        </w:rPr>
        <w:t xml:space="preserve">In agreement with the </w:t>
      </w:r>
      <w:r w:rsidRPr="00AD71F6">
        <w:t>Chairm</w:t>
      </w:r>
      <w:r>
        <w:t>a</w:t>
      </w:r>
      <w:r w:rsidRPr="00AD71F6">
        <w:t xml:space="preserve">n of </w:t>
      </w:r>
      <w:r>
        <w:t>Study Group 3</w:t>
      </w:r>
      <w:r w:rsidRPr="00AD71F6">
        <w:rPr>
          <w:rFonts w:eastAsia="MS PGothic"/>
          <w:szCs w:val="24"/>
          <w:lang w:val="en-US" w:eastAsia="zh-CN"/>
        </w:rPr>
        <w:t xml:space="preserve">, the upcoming </w:t>
      </w:r>
      <w:r w:rsidRPr="004644AF">
        <w:t>Study Group</w:t>
      </w:r>
      <w:r w:rsidRPr="00AD71F6">
        <w:rPr>
          <w:rFonts w:eastAsia="MS PGothic"/>
          <w:szCs w:val="24"/>
          <w:lang w:val="en-US" w:eastAsia="zh-CN"/>
        </w:rPr>
        <w:t xml:space="preserve"> meeting will take further steps towards working in a fully electronic environment. </w:t>
      </w:r>
      <w:r w:rsidRPr="00AD71F6">
        <w:rPr>
          <w:rFonts w:eastAsia="MS PGothic"/>
          <w:b/>
          <w:bCs/>
          <w:szCs w:val="24"/>
          <w:lang w:val="en-US" w:eastAsia="zh-CN"/>
        </w:rPr>
        <w:t xml:space="preserve">The meeting will therefore be </w:t>
      </w:r>
      <w:r w:rsidRPr="003B3245">
        <w:rPr>
          <w:rFonts w:eastAsia="MS PGothic"/>
          <w:b/>
          <w:bCs/>
          <w:szCs w:val="24"/>
          <w:lang w:val="en-US" w:eastAsia="zh-CN"/>
        </w:rPr>
        <w:t xml:space="preserve">completely paperless </w:t>
      </w:r>
      <w:r w:rsidRPr="003B3245">
        <w:t>(no paper copies of documents will be distributed)</w:t>
      </w:r>
      <w:r w:rsidRPr="003B3245">
        <w:rPr>
          <w:rFonts w:eastAsia="MS PGothic"/>
          <w:szCs w:val="24"/>
          <w:lang w:val="en-US" w:eastAsia="zh-CN"/>
        </w:rPr>
        <w:t>.</w:t>
      </w:r>
      <w:r w:rsidRPr="00AD71F6">
        <w:rPr>
          <w:rFonts w:eastAsia="MS PGothic"/>
          <w:szCs w:val="24"/>
          <w:lang w:val="en-US" w:eastAsia="zh-CN"/>
        </w:rPr>
        <w:t xml:space="preserve"> </w:t>
      </w:r>
      <w:r w:rsidRPr="00AD71F6">
        <w:rPr>
          <w:rFonts w:eastAsia="MS PGothic"/>
          <w:szCs w:val="24"/>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w:t>
      </w:r>
      <w:r w:rsidRPr="00DF01B1">
        <w:rPr>
          <w:rFonts w:eastAsia="SimSun"/>
          <w:lang w:eastAsia="zh-CN"/>
        </w:rPr>
        <w:t>1</w:t>
      </w:r>
      <w:r w:rsidRPr="00DF01B1">
        <w:rPr>
          <w:rFonts w:eastAsia="SimSun"/>
          <w:vertAlign w:val="superscript"/>
          <w:lang w:eastAsia="zh-CN"/>
        </w:rPr>
        <w:t>st</w:t>
      </w:r>
      <w:r w:rsidRPr="00DF01B1">
        <w:rPr>
          <w:rFonts w:eastAsia="SimSun"/>
          <w:lang w:eastAsia="zh-CN"/>
        </w:rPr>
        <w:t xml:space="preserve"> and 2</w:t>
      </w:r>
      <w:r w:rsidRPr="00DF01B1">
        <w:rPr>
          <w:rFonts w:eastAsia="SimSun"/>
          <w:vertAlign w:val="superscript"/>
          <w:lang w:eastAsia="zh-CN"/>
        </w:rPr>
        <w:t>nd</w:t>
      </w:r>
      <w:r w:rsidRPr="00AD71F6">
        <w:rPr>
          <w:rFonts w:eastAsia="SimSun"/>
          <w:lang w:eastAsia="zh-CN"/>
        </w:rPr>
        <w:t xml:space="preserve"> floor</w:t>
      </w:r>
      <w:r>
        <w:rPr>
          <w:rFonts w:eastAsia="SimSun"/>
          <w:lang w:eastAsia="zh-CN"/>
        </w:rPr>
        <w:t>s</w:t>
      </w:r>
      <w:r w:rsidRPr="00AD71F6">
        <w:rPr>
          <w:rFonts w:eastAsia="SimSun"/>
          <w:lang w:eastAsia="zh-CN"/>
        </w:rPr>
        <w:t xml:space="preserve"> of </w:t>
      </w:r>
      <w:r>
        <w:rPr>
          <w:rFonts w:eastAsia="SimSun"/>
          <w:lang w:eastAsia="zh-CN"/>
        </w:rPr>
        <w:t xml:space="preserve">the </w:t>
      </w:r>
      <w:r w:rsidRPr="00AD71F6">
        <w:rPr>
          <w:rFonts w:eastAsia="SimSun"/>
          <w:lang w:eastAsia="zh-CN"/>
        </w:rPr>
        <w:t xml:space="preserve">Montbrillant building for delegates who wish to print documents.  </w:t>
      </w:r>
      <w:r w:rsidRPr="00A452F8">
        <w:rPr>
          <w:rFonts w:eastAsia="SimSun"/>
          <w:lang w:eastAsia="zh-CN"/>
        </w:rPr>
        <w:t>In addition, the Helpdesk Service (</w:t>
      </w:r>
      <w:hyperlink r:id="rId14" w:history="1">
        <w:r w:rsidRPr="00A452F8">
          <w:rPr>
            <w:rStyle w:val="Hyperlink"/>
            <w:rFonts w:eastAsia="SimSun"/>
            <w:szCs w:val="24"/>
            <w:lang w:eastAsia="zh-CN"/>
          </w:rPr>
          <w:t>helpdesk@itu.int</w:t>
        </w:r>
      </w:hyperlink>
      <w:r w:rsidRPr="00A452F8">
        <w:rPr>
          <w:rFonts w:eastAsia="SimSun"/>
          <w:lang w:eastAsia="zh-CN"/>
        </w:rPr>
        <w:t>) has prepared a limited number of laptops for those who do not have one.</w:t>
      </w:r>
    </w:p>
    <w:p w:rsidR="00750D6B" w:rsidRPr="007224B2" w:rsidRDefault="00750D6B" w:rsidP="00750D6B">
      <w:pPr>
        <w:pStyle w:val="Heading1"/>
        <w:rPr>
          <w:bCs/>
          <w:lang w:val="en-US"/>
        </w:rPr>
      </w:pPr>
      <w:r w:rsidRPr="000B7E60">
        <w:rPr>
          <w:lang w:val="en-US"/>
        </w:rPr>
        <w:lastRenderedPageBreak/>
        <w:t>4</w:t>
      </w:r>
      <w:r w:rsidRPr="000B7E60">
        <w:tab/>
      </w:r>
      <w:r w:rsidRPr="003A5082">
        <w:rPr>
          <w:bCs/>
        </w:rPr>
        <w:t>Interpretation</w:t>
      </w:r>
    </w:p>
    <w:p w:rsidR="00750D6B" w:rsidRPr="003A5082" w:rsidRDefault="00750D6B" w:rsidP="00750D6B">
      <w:pPr>
        <w:tabs>
          <w:tab w:val="left" w:pos="720"/>
        </w:tabs>
        <w:rPr>
          <w:lang w:val="en-US"/>
        </w:rPr>
      </w:pPr>
      <w:r>
        <w:rPr>
          <w:lang w:val="en-US"/>
        </w:rPr>
        <w:t>Given that t</w:t>
      </w:r>
      <w:r w:rsidRPr="003A5082">
        <w:rPr>
          <w:lang w:val="en-US"/>
        </w:rPr>
        <w:t xml:space="preserve">he </w:t>
      </w:r>
      <w:r>
        <w:rPr>
          <w:lang w:val="en-US"/>
        </w:rPr>
        <w:t>meeting is scheduled to be held</w:t>
      </w:r>
      <w:r w:rsidRPr="003A5082">
        <w:rPr>
          <w:lang w:val="en-US"/>
        </w:rPr>
        <w:t xml:space="preserve"> </w:t>
      </w:r>
      <w:r>
        <w:rPr>
          <w:lang w:val="en-US"/>
        </w:rPr>
        <w:t>with interpretation, p</w:t>
      </w:r>
      <w:r w:rsidRPr="003A5082">
        <w:rPr>
          <w:lang w:val="en-US"/>
        </w:rPr>
        <w:t xml:space="preserve">lease note that interpretation will </w:t>
      </w:r>
      <w:r>
        <w:rPr>
          <w:lang w:val="en-US"/>
        </w:rPr>
        <w:t xml:space="preserve">actually </w:t>
      </w:r>
      <w:r w:rsidRPr="003A5082">
        <w:rPr>
          <w:lang w:val="en-US"/>
        </w:rPr>
        <w:t xml:space="preserve">be provided only </w:t>
      </w:r>
      <w:r>
        <w:rPr>
          <w:lang w:val="en-US"/>
        </w:rPr>
        <w:t>where Member States so request. Requests for interpretation should be sent</w:t>
      </w:r>
      <w:r w:rsidRPr="003A5082">
        <w:rPr>
          <w:lang w:val="en-US"/>
        </w:rPr>
        <w:t xml:space="preserve"> to </w:t>
      </w:r>
      <w:hyperlink r:id="rId15" w:history="1">
        <w:r w:rsidRPr="000F429F">
          <w:rPr>
            <w:rStyle w:val="Hyperlink"/>
            <w:rFonts w:eastAsia="MS Mincho"/>
          </w:rPr>
          <w:t>rsg3@itu.int</w:t>
        </w:r>
      </w:hyperlink>
      <w:r w:rsidRPr="003A5082">
        <w:rPr>
          <w:lang w:val="en-US"/>
        </w:rPr>
        <w:t xml:space="preserve"> at least one month before the start of the meeting, i.e. by </w:t>
      </w:r>
      <w:r>
        <w:rPr>
          <w:lang w:val="en-US"/>
        </w:rPr>
        <w:t>27 September</w:t>
      </w:r>
      <w:r w:rsidRPr="003A5082">
        <w:rPr>
          <w:lang w:val="en-US"/>
        </w:rPr>
        <w:t xml:space="preserve"> 2011 at the latest. This deadline is required in order for the secretariat to make the necessary arrangements for interpretation.</w:t>
      </w:r>
    </w:p>
    <w:p w:rsidR="00750D6B" w:rsidRPr="00862EC3" w:rsidRDefault="00750D6B" w:rsidP="00750D6B">
      <w:pPr>
        <w:pStyle w:val="Heading1"/>
      </w:pPr>
      <w:r>
        <w:t>5</w:t>
      </w:r>
      <w:r w:rsidRPr="00862EC3">
        <w:tab/>
        <w:t>Participation/Visa requirements</w:t>
      </w:r>
    </w:p>
    <w:p w:rsidR="00750D6B" w:rsidRDefault="00750D6B" w:rsidP="00750D6B">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 and ITU-R Academia were each</w:t>
      </w:r>
      <w:r w:rsidRPr="00053919">
        <w:rPr>
          <w:szCs w:val="24"/>
        </w:rPr>
        <w:t xml:space="preserve">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Pr="00053919">
        <w:rPr>
          <w:b/>
          <w:bCs/>
          <w:szCs w:val="24"/>
        </w:rPr>
        <w:t>ITU</w:t>
      </w:r>
      <w:r w:rsidRPr="00053919">
        <w:rPr>
          <w:b/>
          <w:bCs/>
          <w:szCs w:val="24"/>
        </w:rPr>
        <w:noBreakHyphen/>
        <w:t>R</w:t>
      </w:r>
      <w:r w:rsidRPr="00053919">
        <w:rPr>
          <w:szCs w:val="24"/>
        </w:rPr>
        <w:t> </w:t>
      </w:r>
      <w:r>
        <w:rPr>
          <w:b/>
          <w:bCs/>
          <w:szCs w:val="24"/>
        </w:rPr>
        <w:t xml:space="preserve">Member Information and </w:t>
      </w:r>
      <w:r w:rsidRPr="00053919">
        <w:rPr>
          <w:b/>
          <w:bCs/>
          <w:szCs w:val="24"/>
        </w:rPr>
        <w:t xml:space="preserve">Delegate Registration </w:t>
      </w:r>
      <w:r w:rsidRPr="00053919">
        <w:rPr>
          <w:szCs w:val="24"/>
        </w:rPr>
        <w:t>webpage at</w:t>
      </w:r>
      <w:r>
        <w:rPr>
          <w:szCs w:val="24"/>
        </w:rPr>
        <w:t>:</w:t>
      </w:r>
    </w:p>
    <w:p w:rsidR="00750D6B" w:rsidRDefault="00500F88" w:rsidP="00C8234B">
      <w:pPr>
        <w:spacing w:before="240"/>
        <w:jc w:val="center"/>
        <w:rPr>
          <w:szCs w:val="24"/>
        </w:rPr>
      </w:pPr>
      <w:hyperlink r:id="rId16" w:history="1">
        <w:r w:rsidR="00750D6B" w:rsidRPr="00053919">
          <w:rPr>
            <w:rStyle w:val="Hyperlink"/>
            <w:rFonts w:eastAsia="MS Mincho"/>
            <w:szCs w:val="24"/>
          </w:rPr>
          <w:t>http://www.itu.int/ITU-R/go/delegate-reg-info/en</w:t>
        </w:r>
      </w:hyperlink>
    </w:p>
    <w:p w:rsidR="00750D6B" w:rsidRPr="00053919" w:rsidRDefault="00750D6B" w:rsidP="00C8234B">
      <w:pPr>
        <w:spacing w:before="36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Montbrillant building. Please note that the confirmation of registration sent to each delegate/participant by e-mail must be presented, together with photo identification, in order </w:t>
      </w:r>
      <w:r>
        <w:rPr>
          <w:color w:val="000000"/>
        </w:rPr>
        <w:br/>
      </w:r>
      <w:r w:rsidRPr="00053919">
        <w:rPr>
          <w:color w:val="000000"/>
        </w:rPr>
        <w:t>to receive a badge.</w:t>
      </w:r>
    </w:p>
    <w:p w:rsidR="00750D6B" w:rsidRPr="00053919" w:rsidRDefault="00750D6B" w:rsidP="00750D6B">
      <w:pPr>
        <w:tabs>
          <w:tab w:val="left" w:pos="709"/>
        </w:tabs>
      </w:pPr>
      <w:r w:rsidRPr="00053919">
        <w:rPr>
          <w:szCs w:val="24"/>
        </w:rPr>
        <w:t xml:space="preserve">Information regarding hotel accommodation for meetings held in Geneva is available </w:t>
      </w:r>
      <w:r>
        <w:rPr>
          <w:szCs w:val="24"/>
        </w:rPr>
        <w:br/>
      </w:r>
      <w:r w:rsidRPr="00053919">
        <w:rPr>
          <w:szCs w:val="24"/>
        </w:rPr>
        <w:t xml:space="preserve">at </w:t>
      </w:r>
      <w:hyperlink r:id="rId17" w:history="1">
        <w:r w:rsidRPr="00053919">
          <w:rPr>
            <w:rStyle w:val="Hyperlink"/>
            <w:rFonts w:eastAsia="MS Mincho"/>
            <w:szCs w:val="24"/>
          </w:rPr>
          <w:t>http://www.itu.int/travel/index.html</w:t>
        </w:r>
      </w:hyperlink>
      <w:r w:rsidRPr="00053919">
        <w:t>.</w:t>
      </w:r>
    </w:p>
    <w:p w:rsidR="00750D6B" w:rsidRPr="001225D9" w:rsidRDefault="00750D6B" w:rsidP="00C8234B">
      <w:pPr>
        <w:pStyle w:val="Times"/>
        <w:tabs>
          <w:tab w:val="center" w:pos="7371"/>
        </w:tabs>
        <w:spacing w:before="1440"/>
        <w:rPr>
          <w:rFonts w:ascii="Times New Roman" w:hAnsi="Times New Roman"/>
          <w:lang w:val="fr-CH"/>
        </w:rPr>
      </w:pPr>
      <w:r w:rsidRPr="00E951A4">
        <w:rPr>
          <w:rFonts w:ascii="Times New Roman" w:hAnsi="Times New Roman"/>
          <w:lang w:val="en-US"/>
        </w:rPr>
        <w:tab/>
      </w:r>
      <w:r w:rsidRPr="001225D9">
        <w:rPr>
          <w:rFonts w:ascii="Times New Roman" w:hAnsi="Times New Roman"/>
          <w:lang w:val="fr-CH"/>
        </w:rPr>
        <w:t>François Rancy</w:t>
      </w:r>
      <w:r w:rsidRPr="001225D9">
        <w:rPr>
          <w:rFonts w:ascii="Times New Roman" w:hAnsi="Times New Roman"/>
          <w:lang w:val="fr-CH"/>
        </w:rPr>
        <w:br/>
      </w:r>
      <w:r w:rsidRPr="001225D9">
        <w:rPr>
          <w:rFonts w:ascii="Times New Roman" w:hAnsi="Times New Roman"/>
          <w:lang w:val="fr-CH"/>
        </w:rPr>
        <w:tab/>
        <w:t>Director, Radiocommunication Bureau</w:t>
      </w:r>
    </w:p>
    <w:p w:rsidR="00C8234B" w:rsidRPr="001225D9" w:rsidRDefault="00C8234B" w:rsidP="00C8234B">
      <w:pPr>
        <w:rPr>
          <w:lang w:val="fr-CH"/>
        </w:rPr>
      </w:pPr>
    </w:p>
    <w:p w:rsidR="00C8234B" w:rsidRPr="001225D9" w:rsidRDefault="00C8234B" w:rsidP="00C8234B">
      <w:pPr>
        <w:rPr>
          <w:lang w:val="fr-CH"/>
        </w:rPr>
      </w:pPr>
    </w:p>
    <w:p w:rsidR="00750D6B" w:rsidRPr="001225D9" w:rsidRDefault="00750D6B" w:rsidP="00C8234B">
      <w:pPr>
        <w:rPr>
          <w:lang w:val="fr-CH"/>
        </w:rPr>
      </w:pPr>
      <w:r w:rsidRPr="001225D9">
        <w:rPr>
          <w:b/>
          <w:bCs/>
          <w:lang w:val="fr-CH"/>
        </w:rPr>
        <w:t>Annexes:</w:t>
      </w:r>
      <w:r w:rsidRPr="001225D9">
        <w:rPr>
          <w:lang w:val="fr-CH"/>
        </w:rPr>
        <w:tab/>
        <w:t>2</w:t>
      </w:r>
    </w:p>
    <w:p w:rsidR="00750D6B" w:rsidRPr="001225D9" w:rsidRDefault="00750D6B" w:rsidP="00C8234B">
      <w:pPr>
        <w:rPr>
          <w:lang w:val="fr-CH"/>
        </w:rPr>
      </w:pPr>
    </w:p>
    <w:p w:rsidR="00C8234B" w:rsidRPr="001225D9" w:rsidRDefault="00C8234B" w:rsidP="00C8234B">
      <w:pPr>
        <w:rPr>
          <w:lang w:val="fr-CH"/>
        </w:rPr>
      </w:pPr>
    </w:p>
    <w:p w:rsidR="00750D6B" w:rsidRPr="00C8234B" w:rsidRDefault="00750D6B" w:rsidP="00750D6B">
      <w:pPr>
        <w:tabs>
          <w:tab w:val="center" w:pos="7371"/>
          <w:tab w:val="right" w:pos="8505"/>
        </w:tabs>
        <w:spacing w:before="0"/>
        <w:rPr>
          <w:b/>
          <w:bCs/>
          <w:sz w:val="18"/>
          <w:szCs w:val="18"/>
          <w:lang w:val="en-US"/>
        </w:rPr>
      </w:pPr>
      <w:r w:rsidRPr="00C8234B">
        <w:rPr>
          <w:b/>
          <w:bCs/>
          <w:sz w:val="18"/>
          <w:szCs w:val="18"/>
          <w:lang w:val="en-US"/>
        </w:rPr>
        <w:t>Distribution:</w:t>
      </w:r>
    </w:p>
    <w:p w:rsidR="00750D6B" w:rsidRPr="00C8234B" w:rsidRDefault="00750D6B" w:rsidP="00C8234B">
      <w:pPr>
        <w:tabs>
          <w:tab w:val="left" w:pos="284"/>
        </w:tabs>
        <w:ind w:left="284" w:hanging="284"/>
        <w:rPr>
          <w:sz w:val="18"/>
          <w:szCs w:val="18"/>
        </w:rPr>
      </w:pPr>
      <w:r w:rsidRPr="00C8234B">
        <w:rPr>
          <w:sz w:val="18"/>
          <w:szCs w:val="18"/>
        </w:rPr>
        <w:t>–</w:t>
      </w:r>
      <w:r w:rsidRPr="00C8234B">
        <w:rPr>
          <w:sz w:val="18"/>
          <w:szCs w:val="18"/>
        </w:rPr>
        <w:tab/>
        <w:t>Administrations of Member States</w:t>
      </w:r>
      <w:r w:rsidR="00527478">
        <w:rPr>
          <w:sz w:val="18"/>
          <w:szCs w:val="18"/>
        </w:rPr>
        <w:t xml:space="preserve"> of the ITU</w:t>
      </w:r>
      <w:r w:rsidRPr="00C8234B">
        <w:rPr>
          <w:sz w:val="18"/>
          <w:szCs w:val="18"/>
        </w:rPr>
        <w:t xml:space="preserve"> and Radiocommunication Sector Members participating in the work of Radiocommunication Study Group 3</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ITU-R Associates participating in the work of Radiocommunication Study Group 3</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ITU-R Academia</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Chairmen and Vice-Chairmen of Radiocommunication Study Groups and Special Committee on Regulatory/Procedural Matters</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Chairman and Vice-Chairmen of the Conference Preparatory Meeting</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Members of the Radio Regulations Board</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Secretary-General of the ITU, Director of the Telecommunication Standardization Bureau, Director of the Telecommunication Development Bureau</w:t>
      </w:r>
    </w:p>
    <w:p w:rsidR="00750D6B" w:rsidRPr="00F55A23" w:rsidRDefault="00750D6B" w:rsidP="00C8234B">
      <w:pPr>
        <w:pStyle w:val="AnnexNotitle"/>
        <w:spacing w:before="120"/>
      </w:pPr>
      <w:r>
        <w:rPr>
          <w:sz w:val="16"/>
        </w:rPr>
        <w:br w:type="page"/>
      </w:r>
      <w:r w:rsidRPr="00A6154D">
        <w:lastRenderedPageBreak/>
        <w:t>Annex 1</w:t>
      </w:r>
      <w:r w:rsidR="00C8234B">
        <w:br/>
      </w:r>
      <w:r w:rsidR="00C8234B">
        <w:br/>
      </w:r>
      <w:r w:rsidRPr="00F55A23">
        <w:t>Draft agenda for the meeting of Radiocommunication Study Group 3</w:t>
      </w:r>
    </w:p>
    <w:p w:rsidR="00750D6B" w:rsidRDefault="00750D6B" w:rsidP="00750D6B">
      <w:pPr>
        <w:spacing w:before="360"/>
        <w:jc w:val="center"/>
      </w:pPr>
      <w:r>
        <w:t>(Geneva, 27-28 October 2011, at 09:30 hours)</w:t>
      </w:r>
    </w:p>
    <w:p w:rsidR="00750D6B" w:rsidRDefault="00750D6B" w:rsidP="00C8234B"/>
    <w:p w:rsidR="00C8234B" w:rsidRDefault="00C8234B" w:rsidP="00C8234B"/>
    <w:p w:rsidR="00750D6B" w:rsidRDefault="00750D6B" w:rsidP="00E00F97">
      <w:pPr>
        <w:ind w:left="794" w:hanging="794"/>
      </w:pPr>
      <w:r>
        <w:rPr>
          <w:b/>
          <w:bCs/>
        </w:rPr>
        <w:t>1</w:t>
      </w:r>
      <w:r>
        <w:tab/>
        <w:t>Opening of the meeting</w:t>
      </w:r>
    </w:p>
    <w:p w:rsidR="00750D6B" w:rsidRDefault="00750D6B" w:rsidP="00E00F97">
      <w:pPr>
        <w:ind w:left="794" w:hanging="794"/>
      </w:pPr>
      <w:r>
        <w:rPr>
          <w:b/>
          <w:bCs/>
        </w:rPr>
        <w:t>2</w:t>
      </w:r>
      <w:r>
        <w:tab/>
        <w:t>Approval of the agenda</w:t>
      </w:r>
    </w:p>
    <w:p w:rsidR="00750D6B" w:rsidRDefault="00750D6B" w:rsidP="00E00F97">
      <w:pPr>
        <w:ind w:left="794" w:hanging="794"/>
      </w:pPr>
      <w:r w:rsidRPr="0012703D">
        <w:rPr>
          <w:b/>
          <w:bCs/>
        </w:rPr>
        <w:t>3</w:t>
      </w:r>
      <w:r>
        <w:tab/>
        <w:t xml:space="preserve">Results of the Radiocommunication Advisory Group (RAG) meeting relevant </w:t>
      </w:r>
      <w:r>
        <w:br/>
        <w:t>to Study Group 3</w:t>
      </w:r>
    </w:p>
    <w:p w:rsidR="00750D6B" w:rsidRDefault="00750D6B" w:rsidP="00E00F97">
      <w:pPr>
        <w:ind w:left="794" w:hanging="794"/>
        <w:rPr>
          <w:lang w:eastAsia="ja-JP"/>
        </w:rPr>
      </w:pPr>
      <w:r>
        <w:rPr>
          <w:b/>
          <w:bCs/>
        </w:rPr>
        <w:t>4</w:t>
      </w:r>
      <w:r>
        <w:tab/>
        <w:t xml:space="preserve">Consideration of </w:t>
      </w:r>
      <w:r>
        <w:rPr>
          <w:rFonts w:hint="eastAsia"/>
          <w:lang w:eastAsia="ja-JP"/>
        </w:rPr>
        <w:t>the outputs of the Working Parties</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.1</w:t>
      </w:r>
      <w:r>
        <w:rPr>
          <w:lang w:eastAsia="ja-JP"/>
        </w:rPr>
        <w:tab/>
      </w:r>
      <w:r>
        <w:rPr>
          <w:lang w:eastAsia="ja-JP"/>
        </w:rPr>
        <w:tab/>
      </w:r>
      <w:r>
        <w:rPr>
          <w:rFonts w:hint="eastAsia"/>
          <w:lang w:eastAsia="ja-JP"/>
        </w:rPr>
        <w:t xml:space="preserve">Working Party </w:t>
      </w:r>
      <w:r>
        <w:rPr>
          <w:lang w:eastAsia="ja-JP"/>
        </w:rPr>
        <w:t>3J</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.2</w:t>
      </w:r>
      <w:r>
        <w:rPr>
          <w:lang w:eastAsia="ja-JP"/>
        </w:rPr>
        <w:tab/>
      </w:r>
      <w:r>
        <w:rPr>
          <w:lang w:eastAsia="ja-JP"/>
        </w:rPr>
        <w:tab/>
      </w:r>
      <w:r>
        <w:rPr>
          <w:rFonts w:hint="eastAsia"/>
          <w:lang w:eastAsia="ja-JP"/>
        </w:rPr>
        <w:t xml:space="preserve">Working Party </w:t>
      </w:r>
      <w:r>
        <w:rPr>
          <w:lang w:eastAsia="ja-JP"/>
        </w:rPr>
        <w:t>3K</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.3</w:t>
      </w:r>
      <w:r>
        <w:rPr>
          <w:lang w:eastAsia="ja-JP"/>
        </w:rPr>
        <w:tab/>
      </w:r>
      <w:r>
        <w:rPr>
          <w:lang w:eastAsia="ja-JP"/>
        </w:rPr>
        <w:tab/>
      </w:r>
      <w:r>
        <w:rPr>
          <w:rFonts w:hint="eastAsia"/>
          <w:lang w:eastAsia="ja-JP"/>
        </w:rPr>
        <w:t xml:space="preserve">Working Party </w:t>
      </w:r>
      <w:r>
        <w:rPr>
          <w:lang w:eastAsia="ja-JP"/>
        </w:rPr>
        <w:t>3L</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.4</w:t>
      </w:r>
      <w:r>
        <w:rPr>
          <w:lang w:eastAsia="ja-JP"/>
        </w:rPr>
        <w:tab/>
      </w:r>
      <w:r>
        <w:rPr>
          <w:lang w:eastAsia="ja-JP"/>
        </w:rPr>
        <w:tab/>
      </w:r>
      <w:r>
        <w:rPr>
          <w:rFonts w:hint="eastAsia"/>
          <w:lang w:eastAsia="ja-JP"/>
        </w:rPr>
        <w:t xml:space="preserve">Working Party </w:t>
      </w:r>
      <w:r>
        <w:rPr>
          <w:lang w:eastAsia="ja-JP"/>
        </w:rPr>
        <w:t>3M</w:t>
      </w:r>
    </w:p>
    <w:p w:rsidR="00750D6B" w:rsidRPr="00425419" w:rsidRDefault="00750D6B" w:rsidP="00E00F97">
      <w:pPr>
        <w:ind w:left="794" w:hanging="794"/>
        <w:rPr>
          <w:lang w:eastAsia="ja-JP"/>
        </w:rPr>
      </w:pPr>
      <w:r w:rsidRPr="00425419">
        <w:rPr>
          <w:b/>
        </w:rPr>
        <w:t>5</w:t>
      </w:r>
      <w:r w:rsidRPr="00425419">
        <w:rPr>
          <w:b/>
        </w:rPr>
        <w:tab/>
      </w:r>
      <w:r w:rsidRPr="00425419">
        <w:rPr>
          <w:lang w:eastAsia="ja-JP"/>
        </w:rPr>
        <w:t>Consideration of other inputs (if any)</w:t>
      </w:r>
    </w:p>
    <w:p w:rsidR="00750D6B" w:rsidRDefault="00750D6B" w:rsidP="00E00F97">
      <w:pPr>
        <w:ind w:left="794" w:hanging="794"/>
      </w:pPr>
      <w:r w:rsidRPr="00425419">
        <w:rPr>
          <w:b/>
          <w:bCs/>
        </w:rPr>
        <w:t>6</w:t>
      </w:r>
      <w:r w:rsidRPr="00425419">
        <w:tab/>
        <w:t xml:space="preserve">Status of Handbooks, Questions, Recommendations, Reports, Opinions, Resolutions </w:t>
      </w:r>
      <w:r>
        <w:br/>
      </w:r>
      <w:r w:rsidRPr="00425419">
        <w:t>and Decisions</w:t>
      </w:r>
    </w:p>
    <w:p w:rsidR="00CD3DE3" w:rsidRPr="00CD3DE3" w:rsidRDefault="00CD3DE3" w:rsidP="00500F88">
      <w:pPr>
        <w:ind w:left="794" w:hanging="794"/>
        <w:rPr>
          <w:lang w:eastAsia="ja-JP"/>
        </w:rPr>
      </w:pPr>
      <w:r w:rsidRPr="00CD3DE3">
        <w:rPr>
          <w:b/>
          <w:bCs/>
        </w:rPr>
        <w:t>7</w:t>
      </w:r>
      <w:r w:rsidRPr="00CD3DE3">
        <w:rPr>
          <w:b/>
          <w:bCs/>
        </w:rPr>
        <w:tab/>
      </w:r>
      <w:r>
        <w:t>Preparations for Radiocommunication Assembly (RA-1</w:t>
      </w:r>
      <w:r w:rsidR="00500F88">
        <w:t>2</w:t>
      </w:r>
      <w:bookmarkStart w:id="4" w:name="_GoBack"/>
      <w:bookmarkEnd w:id="4"/>
      <w:r>
        <w:t>)</w:t>
      </w:r>
    </w:p>
    <w:p w:rsidR="00750D6B" w:rsidRPr="00425419" w:rsidRDefault="00CD3DE3" w:rsidP="00E00F97">
      <w:pPr>
        <w:ind w:left="794" w:hanging="794"/>
      </w:pPr>
      <w:r>
        <w:rPr>
          <w:b/>
          <w:bCs/>
        </w:rPr>
        <w:t>8</w:t>
      </w:r>
      <w:r w:rsidR="00750D6B" w:rsidRPr="00425419">
        <w:tab/>
        <w:t>Liaison with other groups</w:t>
      </w:r>
    </w:p>
    <w:p w:rsidR="00750D6B" w:rsidRPr="00425419" w:rsidRDefault="00CD3DE3" w:rsidP="00E00F97">
      <w:pPr>
        <w:ind w:left="794" w:hanging="794"/>
      </w:pPr>
      <w:r>
        <w:rPr>
          <w:b/>
          <w:bCs/>
        </w:rPr>
        <w:t>9</w:t>
      </w:r>
      <w:r w:rsidR="00750D6B" w:rsidRPr="00425419">
        <w:tab/>
        <w:t>Consideration of future work programmes and discussion on a tentative meeting schedule</w:t>
      </w:r>
    </w:p>
    <w:p w:rsidR="00750D6B" w:rsidRDefault="00CD3DE3" w:rsidP="00E00F97">
      <w:pPr>
        <w:ind w:left="794" w:hanging="794"/>
      </w:pPr>
      <w:r>
        <w:rPr>
          <w:b/>
          <w:bCs/>
        </w:rPr>
        <w:t>10</w:t>
      </w:r>
      <w:r w:rsidR="00750D6B" w:rsidRPr="00425419">
        <w:tab/>
        <w:t>Any other business</w:t>
      </w:r>
    </w:p>
    <w:p w:rsidR="00750D6B" w:rsidRDefault="00750D6B" w:rsidP="00C8234B"/>
    <w:p w:rsidR="00750D6B" w:rsidRDefault="00750D6B" w:rsidP="00C8234B"/>
    <w:p w:rsidR="00E00F97" w:rsidRDefault="00E00F97" w:rsidP="00C8234B"/>
    <w:p w:rsidR="00750D6B" w:rsidRDefault="00750D6B" w:rsidP="00C8234B"/>
    <w:p w:rsidR="00750D6B" w:rsidRDefault="00750D6B" w:rsidP="00750D6B">
      <w:pPr>
        <w:pStyle w:val="BodyTextIndent"/>
        <w:tabs>
          <w:tab w:val="clear" w:pos="284"/>
          <w:tab w:val="clear" w:pos="794"/>
          <w:tab w:val="clear" w:pos="1191"/>
          <w:tab w:val="clear" w:pos="1588"/>
          <w:tab w:val="clear" w:pos="1985"/>
          <w:tab w:val="center" w:pos="8080"/>
        </w:tabs>
        <w:ind w:left="0" w:firstLine="0"/>
        <w:rPr>
          <w:sz w:val="24"/>
          <w:szCs w:val="24"/>
        </w:rPr>
      </w:pPr>
      <w:r>
        <w:rPr>
          <w:sz w:val="24"/>
          <w:szCs w:val="24"/>
        </w:rPr>
        <w:tab/>
        <w:t xml:space="preserve">B. ARBESSER-RASTBURG </w:t>
      </w:r>
    </w:p>
    <w:p w:rsidR="00750D6B" w:rsidRDefault="00750D6B" w:rsidP="00750D6B">
      <w:pPr>
        <w:pStyle w:val="BodyTextIndent"/>
        <w:tabs>
          <w:tab w:val="clear" w:pos="284"/>
          <w:tab w:val="clear" w:pos="794"/>
          <w:tab w:val="clear" w:pos="1191"/>
          <w:tab w:val="clear" w:pos="1588"/>
          <w:tab w:val="clear" w:pos="1985"/>
          <w:tab w:val="center" w:pos="8080"/>
        </w:tabs>
        <w:ind w:left="0" w:firstLine="0"/>
        <w:rPr>
          <w:sz w:val="24"/>
          <w:szCs w:val="24"/>
        </w:rPr>
      </w:pPr>
      <w:r>
        <w:rPr>
          <w:sz w:val="24"/>
          <w:szCs w:val="24"/>
        </w:rPr>
        <w:tab/>
        <w:t>Chairman, Study Group 3</w:t>
      </w:r>
    </w:p>
    <w:p w:rsidR="00750D6B" w:rsidRDefault="00750D6B" w:rsidP="00750D6B">
      <w:pPr>
        <w:pStyle w:val="BodyTextIndent"/>
        <w:rPr>
          <w:sz w:val="24"/>
          <w:szCs w:val="24"/>
        </w:rPr>
      </w:pPr>
    </w:p>
    <w:p w:rsidR="00750D6B" w:rsidRDefault="00750D6B" w:rsidP="00C8234B">
      <w:pPr>
        <w:pStyle w:val="AnnexNotitle"/>
        <w:spacing w:before="120"/>
      </w:pPr>
      <w:r>
        <w:br w:type="page"/>
      </w:r>
      <w:bookmarkStart w:id="5" w:name="adresse4"/>
      <w:bookmarkEnd w:id="5"/>
      <w:r w:rsidRPr="00CA02FB">
        <w:lastRenderedPageBreak/>
        <w:t>A</w:t>
      </w:r>
      <w:r>
        <w:t>nnex 2</w:t>
      </w:r>
      <w:r w:rsidR="00C8234B">
        <w:br/>
      </w:r>
      <w:r w:rsidR="00C8234B">
        <w:br/>
      </w:r>
      <w:r>
        <w:t xml:space="preserve">Topics to be addressed at meetings of Working Parties 3J, 3K, 3L and 3M </w:t>
      </w:r>
      <w:r>
        <w:br/>
        <w:t xml:space="preserve">held immediately prior to the meeting of Study Group 3 and for </w:t>
      </w:r>
      <w:r>
        <w:br/>
        <w:t>which draft Recommendations may be developed</w:t>
      </w:r>
    </w:p>
    <w:p w:rsidR="00750D6B" w:rsidRPr="00A6154D" w:rsidRDefault="00750D6B" w:rsidP="00750D6B"/>
    <w:p w:rsidR="00C8234B" w:rsidRPr="00C8234B" w:rsidRDefault="00750D6B" w:rsidP="00C8234B">
      <w:pPr>
        <w:pStyle w:val="TableTitle"/>
        <w:keepLines w:val="0"/>
        <w:spacing w:before="120" w:after="0"/>
      </w:pPr>
      <w:r>
        <w:t>Working Party 3J</w:t>
      </w:r>
    </w:p>
    <w:p w:rsidR="00750D6B" w:rsidRPr="00907FE3" w:rsidRDefault="00750D6B" w:rsidP="00E00F97">
      <w:pPr>
        <w:spacing w:before="240"/>
        <w:ind w:left="794" w:hanging="794"/>
        <w:rPr>
          <w:szCs w:val="24"/>
        </w:rPr>
      </w:pPr>
      <w:r w:rsidRPr="00907FE3">
        <w:rPr>
          <w:szCs w:val="24"/>
        </w:rPr>
        <w:t>–</w:t>
      </w:r>
      <w:r w:rsidRPr="00907FE3">
        <w:rPr>
          <w:szCs w:val="24"/>
        </w:rPr>
        <w:tab/>
        <w:t>Editorial correction to Recommendation ITU-R P.526-11 - Correction and reinstatement of previous text (</w:t>
      </w:r>
      <w:hyperlink r:id="rId18" w:history="1">
        <w:r w:rsidRPr="00937AD1">
          <w:rPr>
            <w:rStyle w:val="Hyperlink"/>
            <w:rFonts w:eastAsia="MS Mincho"/>
            <w:szCs w:val="24"/>
          </w:rPr>
          <w:t>Annex 1 to Document 3J/151</w:t>
        </w:r>
      </w:hyperlink>
      <w:r w:rsidRPr="00907FE3">
        <w:rPr>
          <w:szCs w:val="24"/>
        </w:rPr>
        <w:t>)</w:t>
      </w:r>
    </w:p>
    <w:p w:rsidR="00750D6B" w:rsidRPr="00907FE3" w:rsidRDefault="00750D6B" w:rsidP="00E00F97">
      <w:pPr>
        <w:ind w:left="794" w:hanging="794"/>
        <w:rPr>
          <w:szCs w:val="24"/>
        </w:rPr>
      </w:pPr>
      <w:r w:rsidRPr="00EE667B">
        <w:rPr>
          <w:szCs w:val="24"/>
        </w:rPr>
        <w:t>–</w:t>
      </w:r>
      <w:r w:rsidRPr="00EE667B">
        <w:rPr>
          <w:szCs w:val="24"/>
        </w:rPr>
        <w:tab/>
      </w:r>
      <w:r w:rsidRPr="00907FE3">
        <w:rPr>
          <w:szCs w:val="24"/>
        </w:rPr>
        <w:t>Proposed revision to Recommendation ITU-R P.526-11 - Removal of discontinuities in equations (18) to (18d) (</w:t>
      </w:r>
      <w:hyperlink r:id="rId19" w:history="1">
        <w:r w:rsidRPr="00937AD1">
          <w:rPr>
            <w:rStyle w:val="Hyperlink"/>
            <w:rFonts w:eastAsia="MS Mincho"/>
            <w:szCs w:val="24"/>
          </w:rPr>
          <w:t>Annex 2 to Document 3J/151</w:t>
        </w:r>
      </w:hyperlink>
      <w:r w:rsidRPr="00907FE3">
        <w:rPr>
          <w:szCs w:val="24"/>
        </w:rPr>
        <w:t>)</w:t>
      </w:r>
    </w:p>
    <w:p w:rsidR="00750D6B" w:rsidRPr="00907FE3" w:rsidRDefault="00750D6B" w:rsidP="00E00F97">
      <w:pPr>
        <w:ind w:left="794" w:hanging="794"/>
        <w:rPr>
          <w:szCs w:val="24"/>
        </w:rPr>
      </w:pPr>
      <w:r w:rsidRPr="00907FE3">
        <w:rPr>
          <w:szCs w:val="24"/>
        </w:rPr>
        <w:t>–</w:t>
      </w:r>
      <w:r w:rsidRPr="00907FE3">
        <w:rPr>
          <w:szCs w:val="24"/>
        </w:rPr>
        <w:tab/>
        <w:t>Draft revision of Recommendation ITU-R P.676-8 - Attenuation by atmospheric gases (</w:t>
      </w:r>
      <w:hyperlink r:id="rId20" w:history="1">
        <w:r w:rsidRPr="00937AD1">
          <w:rPr>
            <w:rStyle w:val="Hyperlink"/>
            <w:rFonts w:eastAsia="MS Mincho"/>
            <w:szCs w:val="24"/>
          </w:rPr>
          <w:t>Annex 3 to Document 3J/151</w:t>
        </w:r>
      </w:hyperlink>
      <w:r w:rsidRPr="00907FE3">
        <w:rPr>
          <w:szCs w:val="24"/>
        </w:rPr>
        <w:t>)</w:t>
      </w:r>
    </w:p>
    <w:p w:rsidR="00750D6B" w:rsidRPr="00907FE3" w:rsidRDefault="00750D6B" w:rsidP="00E00F97">
      <w:pPr>
        <w:ind w:left="794" w:hanging="794"/>
        <w:rPr>
          <w:szCs w:val="24"/>
        </w:rPr>
      </w:pPr>
      <w:r w:rsidRPr="00907FE3">
        <w:rPr>
          <w:szCs w:val="24"/>
        </w:rPr>
        <w:t>–</w:t>
      </w:r>
      <w:r w:rsidRPr="00907FE3">
        <w:rPr>
          <w:szCs w:val="24"/>
        </w:rPr>
        <w:tab/>
        <w:t>Working document toward a revision to Recommendation ITU-R P.676-8 - Attenuation by atmospheric gases (revised Table 1 and Figures 1 and 2) (</w:t>
      </w:r>
      <w:hyperlink r:id="rId21" w:history="1">
        <w:r w:rsidRPr="00937AD1">
          <w:rPr>
            <w:rStyle w:val="Hyperlink"/>
            <w:rFonts w:eastAsia="MS Mincho"/>
            <w:szCs w:val="24"/>
          </w:rPr>
          <w:t>Annex 4 to Document 3J/151</w:t>
        </w:r>
      </w:hyperlink>
      <w:r w:rsidRPr="00907FE3">
        <w:rPr>
          <w:szCs w:val="24"/>
        </w:rPr>
        <w:t>)</w:t>
      </w:r>
    </w:p>
    <w:p w:rsidR="00750D6B" w:rsidRPr="00907FE3" w:rsidRDefault="00750D6B" w:rsidP="00E00F97">
      <w:pPr>
        <w:ind w:left="794" w:hanging="794"/>
        <w:rPr>
          <w:szCs w:val="24"/>
        </w:rPr>
      </w:pPr>
      <w:r w:rsidRPr="00907FE3">
        <w:rPr>
          <w:szCs w:val="24"/>
        </w:rPr>
        <w:t>–</w:t>
      </w:r>
      <w:r w:rsidRPr="00907FE3">
        <w:rPr>
          <w:szCs w:val="24"/>
        </w:rPr>
        <w:tab/>
        <w:t>Working document towards a revision of Recommendation ITU-R P.676-8 - Attenuation by atmospheric gases (proposed modifications to § 2.2.2.1) (</w:t>
      </w:r>
      <w:hyperlink r:id="rId22" w:history="1">
        <w:r w:rsidRPr="00937AD1">
          <w:rPr>
            <w:rStyle w:val="Hyperlink"/>
            <w:rFonts w:eastAsia="MS Mincho"/>
            <w:szCs w:val="24"/>
          </w:rPr>
          <w:t>Annex 5 to Document 3J/151</w:t>
        </w:r>
      </w:hyperlink>
      <w:r w:rsidRPr="00907FE3">
        <w:rPr>
          <w:szCs w:val="24"/>
        </w:rPr>
        <w:t>)</w:t>
      </w:r>
    </w:p>
    <w:p w:rsidR="00750D6B" w:rsidRPr="00907FE3" w:rsidRDefault="00750D6B" w:rsidP="00E00F97">
      <w:pPr>
        <w:ind w:left="794" w:hanging="794"/>
        <w:rPr>
          <w:szCs w:val="24"/>
        </w:rPr>
      </w:pPr>
      <w:r w:rsidRPr="00D46979">
        <w:rPr>
          <w:szCs w:val="24"/>
        </w:rPr>
        <w:t>–</w:t>
      </w:r>
      <w:r w:rsidRPr="00D46979">
        <w:rPr>
          <w:szCs w:val="24"/>
        </w:rPr>
        <w:tab/>
      </w:r>
      <w:r w:rsidRPr="00907FE3">
        <w:rPr>
          <w:szCs w:val="24"/>
        </w:rPr>
        <w:t xml:space="preserve">Preliminary draft revision of Recommendation ITU-R P.833-6 - Attenuation in vegetation </w:t>
      </w:r>
      <w:r w:rsidRPr="00D46979">
        <w:rPr>
          <w:szCs w:val="24"/>
        </w:rPr>
        <w:t>(</w:t>
      </w:r>
      <w:hyperlink r:id="rId23" w:history="1">
        <w:r w:rsidRPr="00937AD1">
          <w:rPr>
            <w:rStyle w:val="Hyperlink"/>
            <w:rFonts w:eastAsia="MS Mincho"/>
            <w:szCs w:val="24"/>
          </w:rPr>
          <w:t>Annex 6 to Document 3J/151</w:t>
        </w:r>
      </w:hyperlink>
      <w:r w:rsidRPr="00D46979">
        <w:rPr>
          <w:szCs w:val="24"/>
        </w:rPr>
        <w:t>)</w:t>
      </w:r>
    </w:p>
    <w:p w:rsidR="00750D6B" w:rsidRPr="00907FE3" w:rsidRDefault="00750D6B" w:rsidP="00E00F97">
      <w:pPr>
        <w:ind w:left="794" w:hanging="794"/>
        <w:rPr>
          <w:szCs w:val="24"/>
        </w:rPr>
      </w:pPr>
      <w:r w:rsidRPr="00D46979">
        <w:rPr>
          <w:szCs w:val="24"/>
        </w:rPr>
        <w:t>–</w:t>
      </w:r>
      <w:r w:rsidRPr="00D46979">
        <w:rPr>
          <w:szCs w:val="24"/>
        </w:rPr>
        <w:tab/>
      </w:r>
      <w:r w:rsidRPr="00907FE3">
        <w:rPr>
          <w:szCs w:val="24"/>
        </w:rPr>
        <w:t xml:space="preserve">Working document towards a revision of Recommendation ITU-R P.833-6 - Attenuation in vegetation </w:t>
      </w:r>
      <w:r w:rsidRPr="00D46979">
        <w:rPr>
          <w:szCs w:val="24"/>
        </w:rPr>
        <w:t>(</w:t>
      </w:r>
      <w:hyperlink r:id="rId24" w:history="1">
        <w:r w:rsidRPr="008A230B">
          <w:rPr>
            <w:rStyle w:val="Hyperlink"/>
            <w:rFonts w:eastAsia="MS Mincho"/>
            <w:szCs w:val="24"/>
          </w:rPr>
          <w:t>Annex 7 to Document 3J/151</w:t>
        </w:r>
      </w:hyperlink>
      <w:r w:rsidRPr="00D46979">
        <w:rPr>
          <w:szCs w:val="24"/>
        </w:rPr>
        <w:t>)</w:t>
      </w:r>
    </w:p>
    <w:p w:rsidR="00750D6B" w:rsidRPr="00907FE3" w:rsidRDefault="00750D6B" w:rsidP="00E00F97">
      <w:pPr>
        <w:ind w:left="794" w:hanging="794"/>
        <w:rPr>
          <w:szCs w:val="24"/>
        </w:rPr>
      </w:pPr>
      <w:r w:rsidRPr="00D46979">
        <w:rPr>
          <w:szCs w:val="24"/>
        </w:rPr>
        <w:t>–</w:t>
      </w:r>
      <w:r w:rsidRPr="00D46979">
        <w:rPr>
          <w:szCs w:val="24"/>
        </w:rPr>
        <w:tab/>
      </w:r>
      <w:r w:rsidRPr="00907FE3">
        <w:rPr>
          <w:szCs w:val="24"/>
        </w:rPr>
        <w:t xml:space="preserve">Working document toward a revision to Recommendation ITU-R P.835-4 - Reference standard atmospheres </w:t>
      </w:r>
      <w:r w:rsidRPr="00D46979">
        <w:rPr>
          <w:szCs w:val="24"/>
        </w:rPr>
        <w:t>(</w:t>
      </w:r>
      <w:hyperlink r:id="rId25" w:history="1">
        <w:r w:rsidRPr="008A230B">
          <w:rPr>
            <w:rStyle w:val="Hyperlink"/>
            <w:rFonts w:eastAsia="MS Mincho"/>
            <w:szCs w:val="24"/>
          </w:rPr>
          <w:t>Annex 8 to Document 3J/151</w:t>
        </w:r>
      </w:hyperlink>
      <w:r w:rsidRPr="00D46979">
        <w:rPr>
          <w:szCs w:val="24"/>
        </w:rPr>
        <w:t>)</w:t>
      </w:r>
    </w:p>
    <w:p w:rsidR="00750D6B" w:rsidRPr="00907FE3" w:rsidRDefault="00750D6B" w:rsidP="00E00F97">
      <w:pPr>
        <w:ind w:left="794" w:hanging="794"/>
        <w:rPr>
          <w:szCs w:val="24"/>
        </w:rPr>
      </w:pPr>
      <w:r w:rsidRPr="00D46979">
        <w:rPr>
          <w:szCs w:val="24"/>
        </w:rPr>
        <w:t>–</w:t>
      </w:r>
      <w:r w:rsidRPr="00D46979">
        <w:rPr>
          <w:szCs w:val="24"/>
        </w:rPr>
        <w:tab/>
      </w:r>
      <w:r w:rsidRPr="00907FE3">
        <w:rPr>
          <w:szCs w:val="24"/>
        </w:rPr>
        <w:t xml:space="preserve">Working document toward a revision to Recommendation ITU-R P.453-9 - The radio refractive index: its formula and refractivity data </w:t>
      </w:r>
      <w:r w:rsidRPr="00D46979">
        <w:rPr>
          <w:szCs w:val="24"/>
        </w:rPr>
        <w:t>(</w:t>
      </w:r>
      <w:hyperlink r:id="rId26" w:history="1">
        <w:r w:rsidRPr="008A230B">
          <w:rPr>
            <w:rStyle w:val="Hyperlink"/>
            <w:rFonts w:eastAsia="MS Mincho"/>
            <w:szCs w:val="24"/>
          </w:rPr>
          <w:t>Annex 9 to Document 3J/151</w:t>
        </w:r>
      </w:hyperlink>
      <w:r w:rsidRPr="00D46979">
        <w:rPr>
          <w:szCs w:val="24"/>
        </w:rPr>
        <w:t>)</w:t>
      </w:r>
    </w:p>
    <w:p w:rsidR="00750D6B" w:rsidRDefault="00750D6B" w:rsidP="00C8234B"/>
    <w:p w:rsidR="00750D6B" w:rsidRPr="001B79EC" w:rsidRDefault="00750D6B" w:rsidP="00C8234B">
      <w:pPr>
        <w:pStyle w:val="TableTitle"/>
        <w:keepLines w:val="0"/>
        <w:spacing w:before="120" w:after="0"/>
      </w:pPr>
      <w:r>
        <w:t>Working Party 3K</w:t>
      </w:r>
    </w:p>
    <w:p w:rsidR="00750D6B" w:rsidRPr="00907FE3" w:rsidRDefault="00750D6B" w:rsidP="00E00F97">
      <w:pPr>
        <w:spacing w:before="240"/>
        <w:ind w:left="794" w:hanging="794"/>
      </w:pPr>
      <w:r w:rsidRPr="00907FE3">
        <w:t>–</w:t>
      </w:r>
      <w:r w:rsidRPr="00907FE3">
        <w:tab/>
        <w:t xml:space="preserve">Preliminary draft revision of Recommendation ITU-R P.1812 </w:t>
      </w:r>
      <w:r w:rsidR="00C8234B">
        <w:br/>
      </w:r>
      <w:r w:rsidRPr="001B79EC">
        <w:t>(</w:t>
      </w:r>
      <w:hyperlink r:id="rId27" w:history="1">
        <w:r w:rsidRPr="008A230B">
          <w:rPr>
            <w:rStyle w:val="Hyperlink"/>
            <w:rFonts w:eastAsia="MS Mincho"/>
            <w:szCs w:val="24"/>
          </w:rPr>
          <w:t>Annex 1 to Document 3K/116</w:t>
        </w:r>
      </w:hyperlink>
      <w:r w:rsidRPr="001B79EC">
        <w:t>)</w:t>
      </w:r>
    </w:p>
    <w:p w:rsidR="00750D6B" w:rsidRPr="00907FE3" w:rsidRDefault="00750D6B" w:rsidP="00E00F97">
      <w:pPr>
        <w:ind w:left="794" w:hanging="794"/>
      </w:pPr>
      <w:r w:rsidRPr="001B79EC">
        <w:t>–</w:t>
      </w:r>
      <w:r w:rsidRPr="001B79EC">
        <w:tab/>
      </w:r>
      <w:r w:rsidRPr="00907FE3">
        <w:t>Draft revision of Recommendation ITU-R P.1812 (</w:t>
      </w:r>
      <w:hyperlink r:id="rId28" w:history="1">
        <w:r w:rsidRPr="008A230B">
          <w:rPr>
            <w:rStyle w:val="Hyperlink"/>
            <w:rFonts w:eastAsia="MS Mincho"/>
            <w:szCs w:val="24"/>
          </w:rPr>
          <w:t>Annex 2 to Document 3K/116</w:t>
        </w:r>
      </w:hyperlink>
      <w:r>
        <w:t>)</w:t>
      </w:r>
    </w:p>
    <w:p w:rsidR="00750D6B" w:rsidRPr="00907FE3" w:rsidRDefault="00750D6B" w:rsidP="00E00F97">
      <w:pPr>
        <w:ind w:left="794" w:hanging="794"/>
        <w:rPr>
          <w:szCs w:val="24"/>
        </w:rPr>
      </w:pPr>
      <w:r w:rsidRPr="001B79EC">
        <w:rPr>
          <w:szCs w:val="24"/>
        </w:rPr>
        <w:t>–</w:t>
      </w:r>
      <w:r w:rsidRPr="001B79EC">
        <w:rPr>
          <w:szCs w:val="24"/>
        </w:rPr>
        <w:tab/>
      </w:r>
      <w:r w:rsidRPr="00907FE3">
        <w:rPr>
          <w:szCs w:val="24"/>
        </w:rPr>
        <w:t xml:space="preserve">Information for future revision of Recommendation ITU-R P.1812 - Radio-meteorological data and propagation by sporadic-E </w:t>
      </w:r>
      <w:r w:rsidRPr="001B79EC">
        <w:rPr>
          <w:szCs w:val="24"/>
        </w:rPr>
        <w:t>(</w:t>
      </w:r>
      <w:hyperlink r:id="rId29" w:history="1">
        <w:r w:rsidRPr="008A230B">
          <w:rPr>
            <w:rStyle w:val="Hyperlink"/>
            <w:rFonts w:eastAsia="MS Mincho"/>
            <w:szCs w:val="24"/>
          </w:rPr>
          <w:t>Annex 3 to Document 3K/116</w:t>
        </w:r>
      </w:hyperlink>
      <w:r>
        <w:rPr>
          <w:szCs w:val="24"/>
        </w:rPr>
        <w:t>)</w:t>
      </w:r>
    </w:p>
    <w:p w:rsidR="00750D6B" w:rsidRPr="00907FE3" w:rsidRDefault="00750D6B" w:rsidP="00E00F97">
      <w:pPr>
        <w:ind w:left="794" w:hanging="794"/>
        <w:rPr>
          <w:szCs w:val="24"/>
        </w:rPr>
      </w:pPr>
      <w:r w:rsidRPr="001B79EC">
        <w:rPr>
          <w:szCs w:val="24"/>
        </w:rPr>
        <w:t>–</w:t>
      </w:r>
      <w:r w:rsidRPr="001B79EC">
        <w:rPr>
          <w:szCs w:val="24"/>
        </w:rPr>
        <w:tab/>
      </w:r>
      <w:r w:rsidRPr="00907FE3">
        <w:rPr>
          <w:szCs w:val="24"/>
        </w:rPr>
        <w:t xml:space="preserve">Preliminary draft revision of Recommendation ITU-R P.1411-5 - Propagation data and prediction methods for the planning of short-range outdoor radiocommunication systems and radio local area networks in the frequency range 300 MHz to 100 GHz </w:t>
      </w:r>
      <w:r w:rsidR="00C8234B">
        <w:rPr>
          <w:szCs w:val="24"/>
        </w:rPr>
        <w:br/>
      </w:r>
      <w:r w:rsidRPr="001B79EC">
        <w:rPr>
          <w:szCs w:val="24"/>
        </w:rPr>
        <w:t>(</w:t>
      </w:r>
      <w:hyperlink r:id="rId30" w:history="1">
        <w:r w:rsidRPr="008A230B">
          <w:rPr>
            <w:rStyle w:val="Hyperlink"/>
            <w:rFonts w:eastAsia="MS Mincho"/>
            <w:szCs w:val="24"/>
          </w:rPr>
          <w:t>Annex 5 to Document 3K/116</w:t>
        </w:r>
      </w:hyperlink>
      <w:r>
        <w:rPr>
          <w:szCs w:val="24"/>
        </w:rPr>
        <w:t>)</w:t>
      </w:r>
    </w:p>
    <w:p w:rsidR="001225D9" w:rsidRDefault="001225D9">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50D6B" w:rsidRPr="00907FE3" w:rsidRDefault="00750D6B" w:rsidP="00E00F97">
      <w:pPr>
        <w:ind w:left="794" w:hanging="794"/>
        <w:rPr>
          <w:szCs w:val="24"/>
        </w:rPr>
      </w:pPr>
      <w:r w:rsidRPr="001B79EC">
        <w:rPr>
          <w:szCs w:val="24"/>
        </w:rPr>
        <w:lastRenderedPageBreak/>
        <w:t>–</w:t>
      </w:r>
      <w:r w:rsidRPr="001B79EC">
        <w:rPr>
          <w:szCs w:val="24"/>
        </w:rPr>
        <w:tab/>
      </w:r>
      <w:r w:rsidRPr="00907FE3">
        <w:rPr>
          <w:szCs w:val="24"/>
        </w:rPr>
        <w:t xml:space="preserve">Preliminary draft revision of Recommendation ITU-R P.1816 - The prediction of the time and the spatial profile for broadband land mobile services using UHF and SHF bands </w:t>
      </w:r>
      <w:r w:rsidRPr="001B79EC">
        <w:rPr>
          <w:szCs w:val="24"/>
        </w:rPr>
        <w:t>(</w:t>
      </w:r>
      <w:hyperlink r:id="rId31" w:history="1">
        <w:r w:rsidRPr="008A230B">
          <w:rPr>
            <w:rStyle w:val="Hyperlink"/>
            <w:rFonts w:eastAsia="MS Mincho"/>
            <w:szCs w:val="24"/>
          </w:rPr>
          <w:t>Annex 6 to Document 3K/116</w:t>
        </w:r>
      </w:hyperlink>
      <w:r>
        <w:rPr>
          <w:szCs w:val="24"/>
        </w:rPr>
        <w:t>)</w:t>
      </w:r>
    </w:p>
    <w:p w:rsidR="00750D6B" w:rsidRPr="00907FE3" w:rsidRDefault="00750D6B" w:rsidP="00E00F97">
      <w:pPr>
        <w:ind w:left="794" w:hanging="794"/>
      </w:pPr>
      <w:r w:rsidRPr="001B79EC">
        <w:t>–</w:t>
      </w:r>
      <w:r w:rsidRPr="001B79EC">
        <w:tab/>
      </w:r>
      <w:r w:rsidRPr="00907FE3">
        <w:t xml:space="preserve">Preliminary draft revision of Recommendation ITU-R P.1238-6 - Propagation data and prediction methods for the planning of indoor radiocommunication systems and radio local area networks in the frequency range 900 MHz to 100 GHz </w:t>
      </w:r>
      <w:r w:rsidRPr="001B79EC">
        <w:t>(</w:t>
      </w:r>
      <w:hyperlink r:id="rId32" w:history="1">
        <w:r w:rsidRPr="008A230B">
          <w:rPr>
            <w:rStyle w:val="Hyperlink"/>
            <w:rFonts w:eastAsia="MS Mincho"/>
            <w:szCs w:val="24"/>
          </w:rPr>
          <w:t>Annex 7 to Document 3K/116</w:t>
        </w:r>
      </w:hyperlink>
      <w:r>
        <w:t>)</w:t>
      </w:r>
    </w:p>
    <w:p w:rsidR="00750D6B" w:rsidRPr="00907FE3" w:rsidRDefault="00750D6B" w:rsidP="00E00F97">
      <w:pPr>
        <w:ind w:left="794" w:hanging="794"/>
      </w:pPr>
      <w:r w:rsidRPr="001B79EC">
        <w:t>–</w:t>
      </w:r>
      <w:r w:rsidRPr="001B79EC">
        <w:tab/>
      </w:r>
      <w:r w:rsidRPr="00907FE3">
        <w:t xml:space="preserve">Draft modification to Recommendation ITU-R P.1410 </w:t>
      </w:r>
      <w:r w:rsidRPr="001B79EC">
        <w:t>(</w:t>
      </w:r>
      <w:hyperlink r:id="rId33" w:history="1">
        <w:r w:rsidRPr="008A230B">
          <w:rPr>
            <w:rStyle w:val="Hyperlink"/>
            <w:rFonts w:eastAsia="MS Mincho"/>
            <w:szCs w:val="24"/>
          </w:rPr>
          <w:t>Annex 8 to Document 3K/116</w:t>
        </w:r>
      </w:hyperlink>
      <w:r>
        <w:t>)</w:t>
      </w:r>
    </w:p>
    <w:p w:rsidR="00750D6B" w:rsidRDefault="00750D6B" w:rsidP="00750D6B">
      <w:pPr>
        <w:rPr>
          <w:szCs w:val="24"/>
        </w:rPr>
      </w:pPr>
    </w:p>
    <w:p w:rsidR="00750D6B" w:rsidRDefault="00750D6B" w:rsidP="00C8234B">
      <w:pPr>
        <w:pStyle w:val="TableTitle"/>
        <w:keepLines w:val="0"/>
        <w:spacing w:before="120" w:after="0"/>
      </w:pPr>
      <w:r>
        <w:t>Working Party 3L</w:t>
      </w:r>
    </w:p>
    <w:p w:rsidR="00750D6B" w:rsidRPr="00907FE3" w:rsidRDefault="00750D6B" w:rsidP="00E00F97">
      <w:pPr>
        <w:spacing w:before="240"/>
        <w:ind w:left="794" w:hanging="794"/>
      </w:pPr>
      <w:r w:rsidRPr="001B79EC">
        <w:t>–</w:t>
      </w:r>
      <w:r w:rsidRPr="001B79EC">
        <w:tab/>
      </w:r>
      <w:r w:rsidRPr="00907FE3">
        <w:t xml:space="preserve">Draft revision of Recommendation ITU-R P.832-2 </w:t>
      </w:r>
      <w:r w:rsidRPr="001B79EC">
        <w:t>(</w:t>
      </w:r>
      <w:hyperlink r:id="rId34" w:history="1">
        <w:r w:rsidRPr="008A230B">
          <w:rPr>
            <w:rStyle w:val="Hyperlink"/>
            <w:rFonts w:eastAsia="MS Mincho"/>
            <w:szCs w:val="24"/>
          </w:rPr>
          <w:t>Annex 1 to Document 3L/80</w:t>
        </w:r>
      </w:hyperlink>
      <w:r>
        <w:t>)</w:t>
      </w:r>
    </w:p>
    <w:p w:rsidR="00750D6B" w:rsidRPr="00907FE3" w:rsidRDefault="00750D6B" w:rsidP="00E00F97">
      <w:r w:rsidRPr="001B79EC">
        <w:t>–</w:t>
      </w:r>
      <w:r w:rsidRPr="001B79EC">
        <w:tab/>
      </w:r>
      <w:r w:rsidRPr="00907FE3">
        <w:t xml:space="preserve">Draft revision of Recommendation ITU-R P.533-10 </w:t>
      </w:r>
      <w:r w:rsidRPr="001B79EC">
        <w:t>(</w:t>
      </w:r>
      <w:hyperlink r:id="rId35" w:history="1">
        <w:r w:rsidRPr="008A230B">
          <w:rPr>
            <w:rStyle w:val="Hyperlink"/>
            <w:rFonts w:eastAsia="MS Mincho"/>
            <w:szCs w:val="24"/>
          </w:rPr>
          <w:t>Annex 2 to Document 3L/80</w:t>
        </w:r>
      </w:hyperlink>
      <w:r>
        <w:t>)</w:t>
      </w:r>
    </w:p>
    <w:p w:rsidR="00750D6B" w:rsidRPr="00907FE3" w:rsidRDefault="00750D6B" w:rsidP="00E00F97">
      <w:r w:rsidRPr="001B79EC">
        <w:t>–</w:t>
      </w:r>
      <w:r w:rsidRPr="001B79EC">
        <w:tab/>
      </w:r>
      <w:r w:rsidRPr="00907FE3">
        <w:t xml:space="preserve">Draft revision of Recommendation ITU-R P.684-5 </w:t>
      </w:r>
      <w:r w:rsidRPr="001B79EC">
        <w:t>(</w:t>
      </w:r>
      <w:hyperlink r:id="rId36" w:history="1">
        <w:r w:rsidRPr="008A230B">
          <w:rPr>
            <w:rStyle w:val="Hyperlink"/>
            <w:rFonts w:eastAsia="MS Mincho"/>
            <w:szCs w:val="24"/>
          </w:rPr>
          <w:t>Annex 3 to Document 3L/80</w:t>
        </w:r>
      </w:hyperlink>
      <w:r>
        <w:t>)</w:t>
      </w:r>
    </w:p>
    <w:p w:rsidR="00750D6B" w:rsidRDefault="00750D6B" w:rsidP="00750D6B">
      <w:pPr>
        <w:spacing w:before="360"/>
        <w:jc w:val="center"/>
        <w:rPr>
          <w:b/>
          <w:bCs/>
        </w:rPr>
      </w:pPr>
      <w:r>
        <w:rPr>
          <w:b/>
          <w:bCs/>
        </w:rPr>
        <w:t>Working Party 3M</w:t>
      </w:r>
    </w:p>
    <w:p w:rsidR="00750D6B" w:rsidRPr="00907FE3" w:rsidRDefault="00750D6B" w:rsidP="00E00F97">
      <w:pPr>
        <w:spacing w:before="240"/>
        <w:ind w:left="794" w:hanging="794"/>
      </w:pPr>
      <w:r w:rsidRPr="001B79EC">
        <w:t>–</w:t>
      </w:r>
      <w:r w:rsidRPr="001B79EC">
        <w:tab/>
      </w:r>
      <w:r w:rsidRPr="00907FE3">
        <w:t xml:space="preserve">Proposed draft revision to Recommendation ITU-R P.1817 - Propagation data required for the design of terrestrial free-space optical links </w:t>
      </w:r>
      <w:r w:rsidRPr="001B79EC">
        <w:t>(</w:t>
      </w:r>
      <w:hyperlink r:id="rId37" w:history="1">
        <w:r w:rsidRPr="008A230B">
          <w:rPr>
            <w:rStyle w:val="Hyperlink"/>
            <w:rFonts w:eastAsia="MS Mincho"/>
            <w:szCs w:val="24"/>
          </w:rPr>
          <w:t>Annex 1 to Document 3M/174</w:t>
        </w:r>
      </w:hyperlink>
      <w:r>
        <w:t>)</w:t>
      </w:r>
    </w:p>
    <w:p w:rsidR="00750D6B" w:rsidRPr="00907FE3" w:rsidRDefault="00750D6B" w:rsidP="00E00F97">
      <w:pPr>
        <w:ind w:left="794" w:hanging="794"/>
      </w:pPr>
      <w:r w:rsidRPr="001B79EC">
        <w:t>–</w:t>
      </w:r>
      <w:r w:rsidRPr="001B79EC">
        <w:tab/>
      </w:r>
      <w:r w:rsidRPr="00907FE3">
        <w:t xml:space="preserve">Preliminary draft revision to Recommendation ITU-R P.617-1 - Propagation prediction techniques and data required for the design of trans-horizon radio-relay systems </w:t>
      </w:r>
      <w:r w:rsidR="00C8234B">
        <w:br/>
      </w:r>
      <w:r w:rsidRPr="001B79EC">
        <w:t>(</w:t>
      </w:r>
      <w:hyperlink r:id="rId38" w:history="1">
        <w:r w:rsidRPr="008A230B">
          <w:rPr>
            <w:rStyle w:val="Hyperlink"/>
            <w:rFonts w:eastAsia="MS Mincho"/>
            <w:szCs w:val="24"/>
          </w:rPr>
          <w:t>Annex 2 to Document 3M/174</w:t>
        </w:r>
      </w:hyperlink>
      <w:r>
        <w:t>)</w:t>
      </w:r>
    </w:p>
    <w:p w:rsidR="00750D6B" w:rsidRPr="00907FE3" w:rsidRDefault="00750D6B" w:rsidP="00E00F97">
      <w:pPr>
        <w:ind w:left="794" w:hanging="794"/>
      </w:pPr>
      <w:r w:rsidRPr="001B79EC">
        <w:t>–</w:t>
      </w:r>
      <w:r w:rsidRPr="001B79EC">
        <w:tab/>
      </w:r>
      <w:r w:rsidRPr="00907FE3">
        <w:t xml:space="preserve">Working document towards a draft revision of Recommendation ITU-R P.530-13 - Outage intensity (OI) </w:t>
      </w:r>
      <w:r w:rsidRPr="001B79EC">
        <w:t>(</w:t>
      </w:r>
      <w:hyperlink r:id="rId39" w:history="1">
        <w:r w:rsidRPr="008A230B">
          <w:rPr>
            <w:rStyle w:val="Hyperlink"/>
            <w:rFonts w:eastAsia="MS Mincho"/>
            <w:szCs w:val="24"/>
          </w:rPr>
          <w:t>Annex 3 to Document 3M/174</w:t>
        </w:r>
      </w:hyperlink>
      <w:r>
        <w:t>)</w:t>
      </w:r>
    </w:p>
    <w:p w:rsidR="00750D6B" w:rsidRPr="00907FE3" w:rsidRDefault="00750D6B" w:rsidP="00E00F97">
      <w:pPr>
        <w:ind w:left="794" w:hanging="794"/>
      </w:pPr>
      <w:r w:rsidRPr="001B79EC">
        <w:t>–</w:t>
      </w:r>
      <w:r w:rsidRPr="001B79EC">
        <w:tab/>
      </w:r>
      <w:r w:rsidRPr="00907FE3">
        <w:t xml:space="preserve">Working document towards a draft revision of Recommendation ITU-R P.530-13 - Propagation data and prediction methods required for the design of terrestrial line-of-sight systems </w:t>
      </w:r>
      <w:r w:rsidRPr="001B79EC">
        <w:t>(</w:t>
      </w:r>
      <w:hyperlink r:id="rId40" w:history="1">
        <w:r w:rsidRPr="008A230B">
          <w:rPr>
            <w:rStyle w:val="Hyperlink"/>
            <w:rFonts w:eastAsia="MS Mincho"/>
            <w:szCs w:val="24"/>
          </w:rPr>
          <w:t>Annex 4 to Document 3M/174</w:t>
        </w:r>
      </w:hyperlink>
      <w:r>
        <w:t>)</w:t>
      </w:r>
    </w:p>
    <w:p w:rsidR="00750D6B" w:rsidRPr="00907FE3" w:rsidRDefault="00750D6B" w:rsidP="00E00F97">
      <w:pPr>
        <w:ind w:left="794" w:hanging="794"/>
      </w:pPr>
      <w:r w:rsidRPr="001B79EC">
        <w:t>–</w:t>
      </w:r>
      <w:r w:rsidRPr="001B79EC">
        <w:tab/>
      </w:r>
      <w:r w:rsidRPr="00907FE3">
        <w:t>Working document towards a draft revision to Recommendation ITU-R P.530-13 - Modification of the methods for terrestrial precipi</w:t>
      </w:r>
      <w:r w:rsidR="00CE1AC5">
        <w:t>t</w:t>
      </w:r>
      <w:r w:rsidRPr="00907FE3">
        <w:t xml:space="preserve">ation attenuation prediction </w:t>
      </w:r>
      <w:r w:rsidR="00C8234B">
        <w:br/>
      </w:r>
      <w:r w:rsidRPr="001B79EC">
        <w:t>(</w:t>
      </w:r>
      <w:hyperlink r:id="rId41" w:history="1">
        <w:r w:rsidRPr="008A230B">
          <w:rPr>
            <w:rStyle w:val="Hyperlink"/>
            <w:rFonts w:eastAsia="MS Mincho"/>
            <w:szCs w:val="24"/>
          </w:rPr>
          <w:t>Annex 5 to Document 3M/174</w:t>
        </w:r>
      </w:hyperlink>
      <w:r>
        <w:t>)</w:t>
      </w:r>
    </w:p>
    <w:p w:rsidR="00750D6B" w:rsidRDefault="00750D6B" w:rsidP="00E00F97">
      <w:pPr>
        <w:ind w:left="794" w:hanging="794"/>
      </w:pPr>
      <w:r w:rsidRPr="001B79EC">
        <w:t>–</w:t>
      </w:r>
      <w:r w:rsidRPr="001B79EC">
        <w:tab/>
      </w:r>
      <w:r w:rsidRPr="00907FE3">
        <w:t xml:space="preserve">Preliminary draft new Recommendation ITU-R P.[WRPM] wide range propagation model </w:t>
      </w:r>
      <w:r w:rsidRPr="001B79EC">
        <w:t>(</w:t>
      </w:r>
      <w:hyperlink r:id="rId42" w:history="1">
        <w:r w:rsidRPr="008A230B">
          <w:rPr>
            <w:rStyle w:val="Hyperlink"/>
            <w:rFonts w:eastAsia="MS Mincho"/>
            <w:szCs w:val="24"/>
          </w:rPr>
          <w:t>Annex 6 to Document 3M/174</w:t>
        </w:r>
      </w:hyperlink>
      <w:r>
        <w:t>)</w:t>
      </w:r>
    </w:p>
    <w:p w:rsidR="00750D6B" w:rsidRDefault="00750D6B" w:rsidP="00E00F97">
      <w:pPr>
        <w:ind w:left="794" w:hanging="794"/>
      </w:pPr>
      <w:r w:rsidRPr="001B79EC">
        <w:t>–</w:t>
      </w:r>
      <w:r w:rsidRPr="001B79EC">
        <w:tab/>
      </w:r>
      <w:r w:rsidRPr="00907FE3">
        <w:t xml:space="preserve">Progress on matters related to the development of Recommendation ITU-R P.452-14 </w:t>
      </w:r>
      <w:r w:rsidRPr="001B79EC">
        <w:t>(</w:t>
      </w:r>
      <w:hyperlink r:id="rId43" w:history="1">
        <w:r w:rsidRPr="008A230B">
          <w:rPr>
            <w:rStyle w:val="Hyperlink"/>
            <w:rFonts w:eastAsia="MS Mincho"/>
            <w:szCs w:val="24"/>
          </w:rPr>
          <w:t>Annex 8 to Document 3M/174</w:t>
        </w:r>
      </w:hyperlink>
      <w:r>
        <w:t>)</w:t>
      </w:r>
    </w:p>
    <w:p w:rsidR="00750D6B" w:rsidRDefault="00750D6B" w:rsidP="00E00F97">
      <w:pPr>
        <w:ind w:left="794" w:hanging="794"/>
      </w:pPr>
      <w:r w:rsidRPr="001B79EC">
        <w:t>–</w:t>
      </w:r>
      <w:r w:rsidRPr="001B79EC">
        <w:tab/>
      </w:r>
      <w:r w:rsidRPr="00907FE3">
        <w:t>Working document towards a draft revision of Recommendation ITU-R P.618-10</w:t>
      </w:r>
      <w:r>
        <w:rPr>
          <w:rFonts w:ascii="Trebuchet MS" w:hAnsi="Trebuchet MS"/>
          <w:color w:val="000080"/>
          <w:sz w:val="15"/>
          <w:szCs w:val="15"/>
        </w:rPr>
        <w:t xml:space="preserve"> </w:t>
      </w:r>
      <w:r w:rsidR="00C8234B">
        <w:rPr>
          <w:rFonts w:ascii="Trebuchet MS" w:hAnsi="Trebuchet MS"/>
          <w:color w:val="000080"/>
          <w:sz w:val="15"/>
          <w:szCs w:val="15"/>
        </w:rPr>
        <w:br/>
      </w:r>
      <w:r w:rsidRPr="001B79EC">
        <w:t>(</w:t>
      </w:r>
      <w:hyperlink r:id="rId44" w:history="1">
        <w:r w:rsidRPr="008A230B">
          <w:rPr>
            <w:rStyle w:val="Hyperlink"/>
            <w:rFonts w:eastAsia="MS Mincho"/>
            <w:szCs w:val="24"/>
          </w:rPr>
          <w:t>Annex 10 to Document 3M/174</w:t>
        </w:r>
      </w:hyperlink>
      <w:r>
        <w:t>)</w:t>
      </w:r>
    </w:p>
    <w:p w:rsidR="00750D6B" w:rsidRDefault="00750D6B" w:rsidP="00E00F97">
      <w:pPr>
        <w:ind w:left="794" w:hanging="794"/>
      </w:pPr>
      <w:r w:rsidRPr="001B79EC">
        <w:t>–</w:t>
      </w:r>
      <w:r w:rsidRPr="001B79EC">
        <w:tab/>
      </w:r>
      <w:r w:rsidRPr="00907FE3">
        <w:t>Preliminary draft revision to Recommendation ITU-R P.618-10 - Propagation data and prediction methods required for the design of Earth-space telecommunication systems</w:t>
      </w:r>
      <w:r>
        <w:rPr>
          <w:rFonts w:ascii="Trebuchet MS" w:hAnsi="Trebuchet MS"/>
          <w:color w:val="000080"/>
          <w:sz w:val="15"/>
          <w:szCs w:val="15"/>
        </w:rPr>
        <w:t xml:space="preserve"> </w:t>
      </w:r>
      <w:r w:rsidRPr="001B79EC">
        <w:t>(</w:t>
      </w:r>
      <w:hyperlink r:id="rId45" w:history="1">
        <w:r w:rsidRPr="008A230B">
          <w:rPr>
            <w:rStyle w:val="Hyperlink"/>
            <w:rFonts w:eastAsia="MS Mincho"/>
            <w:szCs w:val="24"/>
          </w:rPr>
          <w:t>Annex 11 to Document 3M/174</w:t>
        </w:r>
      </w:hyperlink>
      <w:r>
        <w:t>)</w:t>
      </w:r>
    </w:p>
    <w:p w:rsidR="001225D9" w:rsidRDefault="001225D9">
      <w:pPr>
        <w:tabs>
          <w:tab w:val="clear" w:pos="794"/>
          <w:tab w:val="clear" w:pos="1191"/>
          <w:tab w:val="clear" w:pos="1588"/>
          <w:tab w:val="clear" w:pos="1985"/>
        </w:tabs>
        <w:overflowPunct/>
        <w:autoSpaceDE/>
        <w:autoSpaceDN/>
        <w:adjustRightInd/>
        <w:spacing w:before="0"/>
        <w:textAlignment w:val="auto"/>
      </w:pPr>
      <w:r>
        <w:br w:type="page"/>
      </w:r>
    </w:p>
    <w:p w:rsidR="00750D6B" w:rsidRDefault="00750D6B" w:rsidP="00E00F97">
      <w:pPr>
        <w:ind w:left="794" w:hanging="794"/>
      </w:pPr>
      <w:r w:rsidRPr="001B79EC">
        <w:lastRenderedPageBreak/>
        <w:t>–</w:t>
      </w:r>
      <w:r w:rsidRPr="001B79EC">
        <w:tab/>
      </w:r>
      <w:r w:rsidRPr="00907FE3">
        <w:t>Working document towards a preliminary draft revision of Recommendation ITU-R P.681 - Narrowband generative time-series models for single satellite, multiple satellite and MIMO</w:t>
      </w:r>
      <w:r>
        <w:rPr>
          <w:rFonts w:ascii="Trebuchet MS" w:hAnsi="Trebuchet MS"/>
          <w:color w:val="000080"/>
          <w:sz w:val="15"/>
          <w:szCs w:val="15"/>
        </w:rPr>
        <w:t xml:space="preserve"> </w:t>
      </w:r>
      <w:r w:rsidRPr="001B79EC">
        <w:t>(</w:t>
      </w:r>
      <w:hyperlink r:id="rId46" w:history="1">
        <w:r w:rsidRPr="008A230B">
          <w:rPr>
            <w:rStyle w:val="Hyperlink"/>
            <w:rFonts w:eastAsia="MS Mincho"/>
            <w:szCs w:val="24"/>
          </w:rPr>
          <w:t>Annex 13 to Document 3M/174</w:t>
        </w:r>
      </w:hyperlink>
      <w:r>
        <w:t>)</w:t>
      </w:r>
    </w:p>
    <w:p w:rsidR="00750D6B" w:rsidRPr="00907FE3" w:rsidRDefault="00750D6B" w:rsidP="00E00F97">
      <w:pPr>
        <w:ind w:left="794" w:hanging="794"/>
      </w:pPr>
      <w:r w:rsidRPr="001B79EC">
        <w:t>–</w:t>
      </w:r>
      <w:r w:rsidRPr="001B79EC">
        <w:tab/>
      </w:r>
      <w:r w:rsidRPr="00907FE3">
        <w:t>Working document towards a draft revision of Recommendation ITU-R P.682-2 - Multipath model for aircraft during approaches and landing</w:t>
      </w:r>
      <w:r>
        <w:rPr>
          <w:rFonts w:ascii="Trebuchet MS" w:hAnsi="Trebuchet MS"/>
          <w:color w:val="000080"/>
          <w:sz w:val="15"/>
          <w:szCs w:val="15"/>
        </w:rPr>
        <w:t xml:space="preserve"> </w:t>
      </w:r>
      <w:r w:rsidR="00C8234B">
        <w:rPr>
          <w:rFonts w:ascii="Trebuchet MS" w:hAnsi="Trebuchet MS"/>
          <w:color w:val="000080"/>
          <w:sz w:val="15"/>
          <w:szCs w:val="15"/>
        </w:rPr>
        <w:br/>
      </w:r>
      <w:r w:rsidRPr="001B79EC">
        <w:t>(</w:t>
      </w:r>
      <w:hyperlink r:id="rId47" w:history="1">
        <w:r w:rsidRPr="008A230B">
          <w:rPr>
            <w:rStyle w:val="Hyperlink"/>
            <w:rFonts w:eastAsia="MS Mincho"/>
            <w:szCs w:val="24"/>
          </w:rPr>
          <w:t>Annex 14 to Document 3M/174</w:t>
        </w:r>
      </w:hyperlink>
      <w:r>
        <w:t>)</w:t>
      </w:r>
    </w:p>
    <w:p w:rsidR="00750D6B" w:rsidRDefault="00750D6B" w:rsidP="00750D6B"/>
    <w:p w:rsidR="001225D9" w:rsidRDefault="001225D9" w:rsidP="00750D6B"/>
    <w:p w:rsidR="001225D9" w:rsidRDefault="001225D9" w:rsidP="00750D6B"/>
    <w:p w:rsidR="001225D9" w:rsidRDefault="001225D9" w:rsidP="00750D6B"/>
    <w:p w:rsidR="001225D9" w:rsidRDefault="001225D9" w:rsidP="00750D6B"/>
    <w:p w:rsidR="004F26AE" w:rsidRDefault="00C8234B" w:rsidP="00C8234B">
      <w:pPr>
        <w:jc w:val="center"/>
      </w:pPr>
      <w:r>
        <w:t>______________</w:t>
      </w:r>
    </w:p>
    <w:sectPr w:rsidR="004F26AE">
      <w:headerReference w:type="default" r:id="rId48"/>
      <w:footerReference w:type="defaul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B7" w:rsidRDefault="00C009B7">
      <w:r>
        <w:separator/>
      </w:r>
    </w:p>
  </w:endnote>
  <w:endnote w:type="continuationSeparator" w:id="0">
    <w:p w:rsidR="00C009B7" w:rsidRDefault="00C0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B7" w:rsidRDefault="00500F88">
    <w:pPr>
      <w:pStyle w:val="Footer"/>
    </w:pPr>
    <w:r>
      <w:fldChar w:fldCharType="begin"/>
    </w:r>
    <w:r>
      <w:instrText xml:space="preserve"> FILENAME  \p  \* MERGEFORMAT </w:instrText>
    </w:r>
    <w:r>
      <w:fldChar w:fldCharType="separate"/>
    </w:r>
    <w:r>
      <w:t>Y:\APP\BR\CIRCS_DMS\CACE\500\540\540e.docx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009B7">
      <w:trPr>
        <w:cantSplit/>
      </w:trPr>
      <w:tc>
        <w:tcPr>
          <w:tcW w:w="1062" w:type="pct"/>
          <w:tcBorders>
            <w:top w:val="single" w:sz="6" w:space="0" w:color="auto"/>
          </w:tcBorders>
          <w:tcMar>
            <w:top w:w="57" w:type="dxa"/>
          </w:tcMar>
        </w:tcPr>
        <w:p w:rsidR="00C009B7" w:rsidRDefault="00C009B7">
          <w:pPr>
            <w:pStyle w:val="itu"/>
          </w:pPr>
          <w:r>
            <w:t>Place des Nations</w:t>
          </w:r>
        </w:p>
      </w:tc>
      <w:tc>
        <w:tcPr>
          <w:tcW w:w="1583" w:type="pct"/>
          <w:tcBorders>
            <w:top w:val="single" w:sz="6" w:space="0" w:color="auto"/>
          </w:tcBorders>
          <w:tcMar>
            <w:top w:w="57" w:type="dxa"/>
          </w:tcMar>
        </w:tcPr>
        <w:p w:rsidR="00C009B7" w:rsidRDefault="00C009B7">
          <w:pPr>
            <w:pStyle w:val="itu"/>
          </w:pPr>
          <w:r>
            <w:t>Telephone</w:t>
          </w:r>
          <w:r>
            <w:tab/>
            <w:t>+41 22 730 51 11</w:t>
          </w:r>
        </w:p>
      </w:tc>
      <w:tc>
        <w:tcPr>
          <w:tcW w:w="1224" w:type="pct"/>
          <w:tcBorders>
            <w:top w:val="single" w:sz="6" w:space="0" w:color="auto"/>
          </w:tcBorders>
          <w:tcMar>
            <w:top w:w="57" w:type="dxa"/>
          </w:tcMar>
        </w:tcPr>
        <w:p w:rsidR="00C009B7" w:rsidRDefault="00C009B7">
          <w:pPr>
            <w:pStyle w:val="itu"/>
          </w:pPr>
          <w:r>
            <w:t>Telex 421 000 uit ch</w:t>
          </w:r>
        </w:p>
      </w:tc>
      <w:tc>
        <w:tcPr>
          <w:tcW w:w="1131" w:type="pct"/>
          <w:tcBorders>
            <w:top w:val="single" w:sz="6" w:space="0" w:color="auto"/>
          </w:tcBorders>
          <w:tcMar>
            <w:top w:w="57" w:type="dxa"/>
          </w:tcMar>
        </w:tcPr>
        <w:p w:rsidR="00C009B7" w:rsidRDefault="00C009B7">
          <w:pPr>
            <w:pStyle w:val="itu"/>
          </w:pPr>
          <w:r>
            <w:t>E-mail:</w:t>
          </w:r>
          <w:r>
            <w:tab/>
            <w:t>itumail@itu.int</w:t>
          </w:r>
        </w:p>
      </w:tc>
    </w:tr>
    <w:tr w:rsidR="00C009B7">
      <w:trPr>
        <w:cantSplit/>
      </w:trPr>
      <w:tc>
        <w:tcPr>
          <w:tcW w:w="1062" w:type="pct"/>
        </w:tcPr>
        <w:p w:rsidR="00C009B7" w:rsidRDefault="00C009B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009B7" w:rsidRDefault="00C009B7">
          <w:pPr>
            <w:pStyle w:val="itu"/>
          </w:pPr>
          <w:r>
            <w:t>Telefax</w:t>
          </w:r>
          <w:r>
            <w:tab/>
            <w:t>Gr3:</w:t>
          </w:r>
          <w:r>
            <w:tab/>
            <w:t>+41 22 733 72 56</w:t>
          </w:r>
        </w:p>
      </w:tc>
      <w:tc>
        <w:tcPr>
          <w:tcW w:w="1224" w:type="pct"/>
        </w:tcPr>
        <w:p w:rsidR="00C009B7" w:rsidRDefault="00C009B7">
          <w:pPr>
            <w:pStyle w:val="itu"/>
          </w:pPr>
          <w:r>
            <w:t>Telegram ITU GENEVE</w:t>
          </w:r>
        </w:p>
      </w:tc>
      <w:tc>
        <w:tcPr>
          <w:tcW w:w="1131" w:type="pct"/>
        </w:tcPr>
        <w:p w:rsidR="00C009B7" w:rsidRDefault="00C009B7">
          <w:pPr>
            <w:pStyle w:val="itu"/>
          </w:pPr>
          <w:r>
            <w:tab/>
          </w:r>
          <w:hyperlink r:id="rId1" w:history="1">
            <w:r>
              <w:t>http://www.itu.int/</w:t>
            </w:r>
          </w:hyperlink>
        </w:p>
      </w:tc>
    </w:tr>
    <w:tr w:rsidR="00C009B7">
      <w:trPr>
        <w:cantSplit/>
      </w:trPr>
      <w:tc>
        <w:tcPr>
          <w:tcW w:w="1062" w:type="pct"/>
        </w:tcPr>
        <w:p w:rsidR="00C009B7" w:rsidRDefault="00C009B7">
          <w:pPr>
            <w:pStyle w:val="itu"/>
          </w:pPr>
          <w:smartTag w:uri="urn:schemas-microsoft-com:office:smarttags" w:element="country-region">
            <w:smartTag w:uri="urn:schemas-microsoft-com:office:smarttags" w:element="place">
              <w:r>
                <w:t>Switzerland</w:t>
              </w:r>
            </w:smartTag>
          </w:smartTag>
        </w:p>
      </w:tc>
      <w:tc>
        <w:tcPr>
          <w:tcW w:w="1583" w:type="pct"/>
        </w:tcPr>
        <w:p w:rsidR="00C009B7" w:rsidRDefault="00C009B7">
          <w:pPr>
            <w:pStyle w:val="itu"/>
          </w:pPr>
          <w:r>
            <w:tab/>
            <w:t>Gr4:</w:t>
          </w:r>
          <w:r>
            <w:tab/>
            <w:t>+41 22 730 65 00</w:t>
          </w:r>
        </w:p>
      </w:tc>
      <w:tc>
        <w:tcPr>
          <w:tcW w:w="1224" w:type="pct"/>
        </w:tcPr>
        <w:p w:rsidR="00C009B7" w:rsidRDefault="00C009B7">
          <w:pPr>
            <w:pStyle w:val="itu"/>
          </w:pPr>
        </w:p>
      </w:tc>
      <w:tc>
        <w:tcPr>
          <w:tcW w:w="1131" w:type="pct"/>
        </w:tcPr>
        <w:p w:rsidR="00C009B7" w:rsidRDefault="00C009B7">
          <w:pPr>
            <w:pStyle w:val="itu"/>
          </w:pPr>
        </w:p>
      </w:tc>
    </w:tr>
  </w:tbl>
  <w:p w:rsidR="00C009B7" w:rsidRPr="009E1957" w:rsidRDefault="00C009B7"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B7" w:rsidRDefault="00C009B7">
      <w:r>
        <w:t>____________________</w:t>
      </w:r>
    </w:p>
  </w:footnote>
  <w:footnote w:type="continuationSeparator" w:id="0">
    <w:p w:rsidR="00C009B7" w:rsidRDefault="00C0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B7" w:rsidRDefault="00C009B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00F88">
      <w:rPr>
        <w:rStyle w:val="PageNumber"/>
        <w:noProof/>
      </w:rPr>
      <w:t>4</w:t>
    </w:r>
    <w:r>
      <w:rPr>
        <w:rStyle w:val="PageNumber"/>
      </w:rPr>
      <w:fldChar w:fldCharType="end"/>
    </w:r>
    <w:r>
      <w:rPr>
        <w:rStyle w:val="PageNumber"/>
      </w:rPr>
      <w:t xml:space="preserve"> -</w:t>
    </w:r>
  </w:p>
  <w:p w:rsidR="00C009B7" w:rsidRPr="001E15AA" w:rsidRDefault="00C009B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3"/>
    <w:rsid w:val="00016557"/>
    <w:rsid w:val="000D1D2A"/>
    <w:rsid w:val="000E15C1"/>
    <w:rsid w:val="000E64DA"/>
    <w:rsid w:val="000F527D"/>
    <w:rsid w:val="001225D9"/>
    <w:rsid w:val="001E15AA"/>
    <w:rsid w:val="00210B45"/>
    <w:rsid w:val="00227F65"/>
    <w:rsid w:val="00315804"/>
    <w:rsid w:val="003D3993"/>
    <w:rsid w:val="004165D0"/>
    <w:rsid w:val="0044634B"/>
    <w:rsid w:val="004A5AB1"/>
    <w:rsid w:val="004C1881"/>
    <w:rsid w:val="004F26AE"/>
    <w:rsid w:val="00500F88"/>
    <w:rsid w:val="0050552C"/>
    <w:rsid w:val="00527478"/>
    <w:rsid w:val="00595800"/>
    <w:rsid w:val="005F130D"/>
    <w:rsid w:val="005F7F4C"/>
    <w:rsid w:val="006136BC"/>
    <w:rsid w:val="006B3F95"/>
    <w:rsid w:val="0071106C"/>
    <w:rsid w:val="00746900"/>
    <w:rsid w:val="00750D6B"/>
    <w:rsid w:val="00811467"/>
    <w:rsid w:val="00881D43"/>
    <w:rsid w:val="008A230B"/>
    <w:rsid w:val="008C1983"/>
    <w:rsid w:val="008D4874"/>
    <w:rsid w:val="008F4DD0"/>
    <w:rsid w:val="0093776F"/>
    <w:rsid w:val="00937AD1"/>
    <w:rsid w:val="009676DC"/>
    <w:rsid w:val="009746CA"/>
    <w:rsid w:val="009846D5"/>
    <w:rsid w:val="009E14F3"/>
    <w:rsid w:val="009E1957"/>
    <w:rsid w:val="00A06093"/>
    <w:rsid w:val="00AB07C5"/>
    <w:rsid w:val="00AB1815"/>
    <w:rsid w:val="00B57344"/>
    <w:rsid w:val="00B87E04"/>
    <w:rsid w:val="00C009B7"/>
    <w:rsid w:val="00C8234B"/>
    <w:rsid w:val="00CD3DE3"/>
    <w:rsid w:val="00CE1AC5"/>
    <w:rsid w:val="00D35752"/>
    <w:rsid w:val="00D463D0"/>
    <w:rsid w:val="00D61395"/>
    <w:rsid w:val="00D744B4"/>
    <w:rsid w:val="00E00F97"/>
    <w:rsid w:val="00EC710F"/>
    <w:rsid w:val="00EF7E3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750D6B"/>
    <w:rPr>
      <w:rFonts w:ascii="Times New Roman" w:hAnsi="Times New Roman"/>
      <w:b/>
      <w:sz w:val="24"/>
      <w:lang w:val="en-GB" w:eastAsia="en-US"/>
    </w:rPr>
  </w:style>
  <w:style w:type="character" w:customStyle="1" w:styleId="Heading2Char">
    <w:name w:val="Heading 2 Char"/>
    <w:basedOn w:val="DefaultParagraphFont"/>
    <w:link w:val="Heading2"/>
    <w:rsid w:val="00750D6B"/>
    <w:rPr>
      <w:rFonts w:ascii="Times New Roman" w:hAnsi="Times New Roman"/>
      <w:b/>
      <w:sz w:val="24"/>
      <w:lang w:val="en-GB" w:eastAsia="en-US"/>
    </w:rPr>
  </w:style>
  <w:style w:type="paragraph" w:customStyle="1" w:styleId="Times">
    <w:name w:val="Times"/>
    <w:basedOn w:val="Normal"/>
    <w:rsid w:val="00750D6B"/>
    <w:pPr>
      <w:tabs>
        <w:tab w:val="clear" w:pos="794"/>
        <w:tab w:val="clear" w:pos="1191"/>
        <w:tab w:val="clear" w:pos="1588"/>
        <w:tab w:val="clear" w:pos="1985"/>
      </w:tabs>
      <w:spacing w:before="0"/>
    </w:pPr>
    <w:rPr>
      <w:rFonts w:ascii="Helvetica" w:eastAsia="MS Mincho" w:hAnsi="Helvetica"/>
      <w:lang w:val="fr-FR"/>
    </w:rPr>
  </w:style>
  <w:style w:type="paragraph" w:styleId="BodyTextIndent">
    <w:name w:val="Body Text Indent"/>
    <w:basedOn w:val="Normal"/>
    <w:link w:val="BodyTextIndentChar"/>
    <w:rsid w:val="00750D6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750D6B"/>
    <w:rPr>
      <w:rFonts w:ascii="Times New Roman" w:eastAsia="MS Mincho" w:hAnsi="Times New Roman"/>
      <w:sz w:val="16"/>
      <w:lang w:val="en-GB" w:eastAsia="en-US"/>
    </w:rPr>
  </w:style>
  <w:style w:type="character" w:styleId="Hyperlink">
    <w:name w:val="Hyperlink"/>
    <w:rsid w:val="00750D6B"/>
    <w:rPr>
      <w:color w:val="0000FF"/>
      <w:u w:val="single"/>
    </w:rPr>
  </w:style>
  <w:style w:type="paragraph" w:customStyle="1" w:styleId="TableText0">
    <w:name w:val="Table_Text"/>
    <w:basedOn w:val="Normal"/>
    <w:rsid w:val="0075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Normal"/>
    <w:next w:val="TableText0"/>
    <w:rsid w:val="00750D6B"/>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750D6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750D6B"/>
    <w:pPr>
      <w:keepNext/>
      <w:keepLines/>
      <w:spacing w:before="480" w:after="80"/>
      <w:jc w:val="center"/>
    </w:pPr>
    <w:rPr>
      <w:caps/>
      <w:sz w:val="28"/>
    </w:rPr>
  </w:style>
  <w:style w:type="character" w:customStyle="1" w:styleId="href">
    <w:name w:val="href"/>
    <w:basedOn w:val="DefaultParagraphFont"/>
    <w:rsid w:val="00750D6B"/>
  </w:style>
  <w:style w:type="character" w:styleId="FollowedHyperlink">
    <w:name w:val="FollowedHyperlink"/>
    <w:basedOn w:val="DefaultParagraphFont"/>
    <w:rsid w:val="00750D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750D6B"/>
    <w:rPr>
      <w:rFonts w:ascii="Times New Roman" w:hAnsi="Times New Roman"/>
      <w:b/>
      <w:sz w:val="24"/>
      <w:lang w:val="en-GB" w:eastAsia="en-US"/>
    </w:rPr>
  </w:style>
  <w:style w:type="character" w:customStyle="1" w:styleId="Heading2Char">
    <w:name w:val="Heading 2 Char"/>
    <w:basedOn w:val="DefaultParagraphFont"/>
    <w:link w:val="Heading2"/>
    <w:rsid w:val="00750D6B"/>
    <w:rPr>
      <w:rFonts w:ascii="Times New Roman" w:hAnsi="Times New Roman"/>
      <w:b/>
      <w:sz w:val="24"/>
      <w:lang w:val="en-GB" w:eastAsia="en-US"/>
    </w:rPr>
  </w:style>
  <w:style w:type="paragraph" w:customStyle="1" w:styleId="Times">
    <w:name w:val="Times"/>
    <w:basedOn w:val="Normal"/>
    <w:rsid w:val="00750D6B"/>
    <w:pPr>
      <w:tabs>
        <w:tab w:val="clear" w:pos="794"/>
        <w:tab w:val="clear" w:pos="1191"/>
        <w:tab w:val="clear" w:pos="1588"/>
        <w:tab w:val="clear" w:pos="1985"/>
      </w:tabs>
      <w:spacing w:before="0"/>
    </w:pPr>
    <w:rPr>
      <w:rFonts w:ascii="Helvetica" w:eastAsia="MS Mincho" w:hAnsi="Helvetica"/>
      <w:lang w:val="fr-FR"/>
    </w:rPr>
  </w:style>
  <w:style w:type="paragraph" w:styleId="BodyTextIndent">
    <w:name w:val="Body Text Indent"/>
    <w:basedOn w:val="Normal"/>
    <w:link w:val="BodyTextIndentChar"/>
    <w:rsid w:val="00750D6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750D6B"/>
    <w:rPr>
      <w:rFonts w:ascii="Times New Roman" w:eastAsia="MS Mincho" w:hAnsi="Times New Roman"/>
      <w:sz w:val="16"/>
      <w:lang w:val="en-GB" w:eastAsia="en-US"/>
    </w:rPr>
  </w:style>
  <w:style w:type="character" w:styleId="Hyperlink">
    <w:name w:val="Hyperlink"/>
    <w:rsid w:val="00750D6B"/>
    <w:rPr>
      <w:color w:val="0000FF"/>
      <w:u w:val="single"/>
    </w:rPr>
  </w:style>
  <w:style w:type="paragraph" w:customStyle="1" w:styleId="TableText0">
    <w:name w:val="Table_Text"/>
    <w:basedOn w:val="Normal"/>
    <w:rsid w:val="0075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Normal"/>
    <w:next w:val="TableText0"/>
    <w:rsid w:val="00750D6B"/>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750D6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750D6B"/>
    <w:pPr>
      <w:keepNext/>
      <w:keepLines/>
      <w:spacing w:before="480" w:after="80"/>
      <w:jc w:val="center"/>
    </w:pPr>
    <w:rPr>
      <w:caps/>
      <w:sz w:val="28"/>
    </w:rPr>
  </w:style>
  <w:style w:type="character" w:customStyle="1" w:styleId="href">
    <w:name w:val="href"/>
    <w:basedOn w:val="DefaultParagraphFont"/>
    <w:rsid w:val="00750D6B"/>
  </w:style>
  <w:style w:type="character" w:styleId="FollowedHyperlink">
    <w:name w:val="FollowedHyperlink"/>
    <w:basedOn w:val="DefaultParagraphFont"/>
    <w:rsid w:val="00750D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n.as/itu.int/avfrbh" TargetMode="External"/><Relationship Id="rId18" Type="http://schemas.openxmlformats.org/officeDocument/2006/relationships/hyperlink" Target="http://www.itu.int/md/R07-WP3J-C-0151/en" TargetMode="External"/><Relationship Id="rId26" Type="http://schemas.openxmlformats.org/officeDocument/2006/relationships/hyperlink" Target="http://www.itu.int/md/R07-WP3J-C-0151/en" TargetMode="External"/><Relationship Id="rId39" Type="http://schemas.openxmlformats.org/officeDocument/2006/relationships/hyperlink" Target="http://www.itu.int/md/R07-WP3M-C-0174/en" TargetMode="External"/><Relationship Id="rId3" Type="http://schemas.microsoft.com/office/2007/relationships/stylesWithEffects" Target="stylesWithEffects.xml"/><Relationship Id="rId21" Type="http://schemas.openxmlformats.org/officeDocument/2006/relationships/hyperlink" Target="http://www.itu.int/md/R07-WP3J-C-0151/en" TargetMode="External"/><Relationship Id="rId34" Type="http://schemas.openxmlformats.org/officeDocument/2006/relationships/hyperlink" Target="http://www.itu.int/md/R07-WP3L-C-0080/en" TargetMode="External"/><Relationship Id="rId42" Type="http://schemas.openxmlformats.org/officeDocument/2006/relationships/hyperlink" Target="http://www.itu.int/md/R07-WP3M-C-0174/en" TargetMode="External"/><Relationship Id="rId47" Type="http://schemas.openxmlformats.org/officeDocument/2006/relationships/hyperlink" Target="http://www.itu.int/md/R07-WP3M-C-0174/en"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3@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3J-C-0151/en" TargetMode="External"/><Relationship Id="rId33" Type="http://schemas.openxmlformats.org/officeDocument/2006/relationships/hyperlink" Target="http://www.itu.int/md/R07-WP3K-C-0116/en" TargetMode="External"/><Relationship Id="rId38" Type="http://schemas.openxmlformats.org/officeDocument/2006/relationships/hyperlink" Target="http://www.itu.int/md/R07-WP3M-C-0174/en" TargetMode="External"/><Relationship Id="rId46" Type="http://schemas.openxmlformats.org/officeDocument/2006/relationships/hyperlink" Target="http://www.itu.int/md/R07-WP3M-C-0174/en" TargetMode="External"/><Relationship Id="rId2" Type="http://schemas.openxmlformats.org/officeDocument/2006/relationships/styles" Target="styles.xml"/><Relationship Id="rId16" Type="http://schemas.openxmlformats.org/officeDocument/2006/relationships/hyperlink" Target="http://www.itu.int/ITU-R/go/delegate-reg-info/en" TargetMode="External"/><Relationship Id="rId20" Type="http://schemas.openxmlformats.org/officeDocument/2006/relationships/hyperlink" Target="http://www.itu.int/md/R07-WP3J-C-0151/en" TargetMode="External"/><Relationship Id="rId29" Type="http://schemas.openxmlformats.org/officeDocument/2006/relationships/hyperlink" Target="http://www.itu.int/md/R07-WP3K-C-0116/en" TargetMode="External"/><Relationship Id="rId41" Type="http://schemas.openxmlformats.org/officeDocument/2006/relationships/hyperlink" Target="http://www.itu.int/md/R07-WP3M-C-0174/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3-c/en" TargetMode="External"/><Relationship Id="rId24" Type="http://schemas.openxmlformats.org/officeDocument/2006/relationships/hyperlink" Target="http://www.itu.int/md/R07-WP3J-C-0151/en" TargetMode="External"/><Relationship Id="rId32" Type="http://schemas.openxmlformats.org/officeDocument/2006/relationships/hyperlink" Target="http://www.itu.int/md/R07-WP3K-C-0116/en" TargetMode="External"/><Relationship Id="rId37" Type="http://schemas.openxmlformats.org/officeDocument/2006/relationships/hyperlink" Target="http://www.itu.int/md/R07-WP3M-C-0174/en" TargetMode="External"/><Relationship Id="rId40" Type="http://schemas.openxmlformats.org/officeDocument/2006/relationships/hyperlink" Target="http://www.itu.int/md/R07-WP3M-C-0174/en" TargetMode="External"/><Relationship Id="rId45" Type="http://schemas.openxmlformats.org/officeDocument/2006/relationships/hyperlink" Target="http://www.itu.int/md/R07-WP3M-C-0174/en" TargetMode="External"/><Relationship Id="rId5" Type="http://schemas.openxmlformats.org/officeDocument/2006/relationships/webSettings" Target="webSettings.xml"/><Relationship Id="rId15" Type="http://schemas.openxmlformats.org/officeDocument/2006/relationships/hyperlink" Target="mailto:rsg3@itu.int" TargetMode="External"/><Relationship Id="rId23" Type="http://schemas.openxmlformats.org/officeDocument/2006/relationships/hyperlink" Target="http://www.itu.int/md/R07-WP3J-C-0151/en" TargetMode="External"/><Relationship Id="rId28" Type="http://schemas.openxmlformats.org/officeDocument/2006/relationships/hyperlink" Target="http://www.itu.int/md/R07-WP3K-C-0116/en" TargetMode="External"/><Relationship Id="rId36" Type="http://schemas.openxmlformats.org/officeDocument/2006/relationships/hyperlink" Target="http://www.itu.int/md/R07-WP3L-C-0080/en" TargetMode="External"/><Relationship Id="rId49" Type="http://schemas.openxmlformats.org/officeDocument/2006/relationships/footer" Target="footer1.xml"/><Relationship Id="rId10" Type="http://schemas.openxmlformats.org/officeDocument/2006/relationships/hyperlink" Target="http://www.itu.int/ITU-R/go/que-rsg3/en" TargetMode="External"/><Relationship Id="rId19" Type="http://schemas.openxmlformats.org/officeDocument/2006/relationships/hyperlink" Target="http://www.itu.int/md/R07-WP3J-C-0151/en" TargetMode="External"/><Relationship Id="rId31" Type="http://schemas.openxmlformats.org/officeDocument/2006/relationships/hyperlink" Target="http://www.itu.int/md/R07-WP3K-C-0116/en" TargetMode="External"/><Relationship Id="rId44" Type="http://schemas.openxmlformats.org/officeDocument/2006/relationships/hyperlink" Target="http://www.itu.int/md/R07-WP3M-C-0174/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3-CIR-0032/en" TargetMode="External"/><Relationship Id="rId14" Type="http://schemas.openxmlformats.org/officeDocument/2006/relationships/hyperlink" Target="mailto:helpdesk@itu.int" TargetMode="External"/><Relationship Id="rId22" Type="http://schemas.openxmlformats.org/officeDocument/2006/relationships/hyperlink" Target="http://www.itu.int/md/R07-WP3J-C-0151/en" TargetMode="External"/><Relationship Id="rId27" Type="http://schemas.openxmlformats.org/officeDocument/2006/relationships/hyperlink" Target="http://www.itu.int/md/R07-WP3K-C-0116/en" TargetMode="External"/><Relationship Id="rId30" Type="http://schemas.openxmlformats.org/officeDocument/2006/relationships/hyperlink" Target="http://www.itu.int/md/R07-WP3K-C-0116/en" TargetMode="External"/><Relationship Id="rId35" Type="http://schemas.openxmlformats.org/officeDocument/2006/relationships/hyperlink" Target="http://www.itu.int/md/R07-WP3L-C-0080/en" TargetMode="External"/><Relationship Id="rId43" Type="http://schemas.openxmlformats.org/officeDocument/2006/relationships/hyperlink" Target="http://www.itu.int/md/R07-WP3M-C-0174/en" TargetMode="Externa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70</TotalTime>
  <Pages>7</Pages>
  <Words>1786</Words>
  <Characters>12551</Characters>
  <Application>Microsoft Office Word</Application>
  <DocSecurity>0</DocSecurity>
  <Lines>104</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Introduction</vt:lpstr>
      <vt:lpstr>2	Programme of meeting</vt:lpstr>
      <vt:lpstr>    2.1	Adoption of draft Recommendations at the Study Group meeting (§ 10.2.2 of Re</vt:lpstr>
      <vt:lpstr>2.2	Adoption of draft Recommendations by a Study Group by correspondence  (§ 10.</vt:lpstr>
      <vt:lpstr>2.3	Decision on approval procedure</vt:lpstr>
      <vt:lpstr>3	Contributions</vt:lpstr>
      <vt:lpstr>4	Interpretation</vt:lpstr>
      <vt:lpstr>5	Participation/Visa requirements</vt:lpstr>
    </vt:vector>
  </TitlesOfParts>
  <Company>ITU</Company>
  <LinksUpToDate>false</LinksUpToDate>
  <CharactersWithSpaces>14309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Fernandez Virginia</cp:lastModifiedBy>
  <cp:revision>10</cp:revision>
  <cp:lastPrinted>2011-06-22T07:09:00Z</cp:lastPrinted>
  <dcterms:created xsi:type="dcterms:W3CDTF">2011-06-15T14:13:00Z</dcterms:created>
  <dcterms:modified xsi:type="dcterms:W3CDTF">2011-06-22T07:09:00Z</dcterms:modified>
</cp:coreProperties>
</file>