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4B286C" w:rsidRPr="00D35752" w:rsidTr="00C8308E">
        <w:tc>
          <w:tcPr>
            <w:tcW w:w="8188" w:type="dxa"/>
            <w:vAlign w:val="center"/>
          </w:tcPr>
          <w:p w:rsidR="004B286C" w:rsidRPr="00054872" w:rsidRDefault="004B286C" w:rsidP="00C8308E">
            <w:pPr>
              <w:spacing w:before="0"/>
              <w:rPr>
                <w:noProof/>
                <w:lang w:bidi="ar-EG"/>
              </w:rPr>
            </w:pPr>
            <w:r w:rsidRPr="00E541C9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B286C" w:rsidRPr="00D35752" w:rsidRDefault="004C40EF" w:rsidP="00C8308E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5250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4B286C" w:rsidTr="00C8308E">
        <w:trPr>
          <w:cantSplit/>
        </w:trPr>
        <w:tc>
          <w:tcPr>
            <w:tcW w:w="5075" w:type="dxa"/>
          </w:tcPr>
          <w:p w:rsidR="004B286C" w:rsidRDefault="004B286C" w:rsidP="00C830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4B286C" w:rsidRPr="00054872" w:rsidRDefault="004B286C" w:rsidP="004B286C">
      <w:pPr>
        <w:tabs>
          <w:tab w:val="left" w:pos="7513"/>
        </w:tabs>
        <w:spacing w:before="0"/>
        <w:rPr>
          <w:noProof/>
          <w:lang w:bidi="ar-EG"/>
        </w:rPr>
      </w:pPr>
    </w:p>
    <w:p w:rsidR="004B286C" w:rsidRPr="00054872" w:rsidRDefault="004B286C" w:rsidP="004B286C">
      <w:pPr>
        <w:tabs>
          <w:tab w:val="left" w:pos="7513"/>
        </w:tabs>
        <w:spacing w:before="0"/>
        <w:rPr>
          <w:noProof/>
          <w:lang w:bidi="ar-EG"/>
        </w:rPr>
      </w:pPr>
    </w:p>
    <w:tbl>
      <w:tblPr>
        <w:bidiVisual/>
        <w:tblW w:w="9831" w:type="dxa"/>
        <w:tblLayout w:type="fixed"/>
        <w:tblLook w:val="0000"/>
      </w:tblPr>
      <w:tblGrid>
        <w:gridCol w:w="2518"/>
        <w:gridCol w:w="7313"/>
      </w:tblGrid>
      <w:tr w:rsidR="004B286C" w:rsidRPr="00054872" w:rsidTr="00C8308E">
        <w:trPr>
          <w:cantSplit/>
        </w:trPr>
        <w:tc>
          <w:tcPr>
            <w:tcW w:w="2518" w:type="dxa"/>
          </w:tcPr>
          <w:p w:rsidR="004B286C" w:rsidRPr="0054172E" w:rsidRDefault="004B286C" w:rsidP="001830E4">
            <w:pPr>
              <w:spacing w:before="0" w:after="60"/>
              <w:jc w:val="center"/>
              <w:rPr>
                <w:b/>
                <w:bCs/>
                <w:noProof/>
                <w:lang w:bidi="ar-EG"/>
              </w:rPr>
            </w:pPr>
            <w:bookmarkStart w:id="0" w:name="dletter"/>
            <w:bookmarkEnd w:id="0"/>
            <w:r w:rsidRPr="00D56B1E">
              <w:rPr>
                <w:noProof/>
                <w:rtl/>
                <w:lang w:val="en-US" w:bidi="ar-EG"/>
              </w:rPr>
              <w:t>النشرة الإداري</w:t>
            </w:r>
            <w:r w:rsidR="00D56B1E">
              <w:rPr>
                <w:rFonts w:hint="cs"/>
                <w:noProof/>
                <w:rtl/>
                <w:lang w:val="en-US" w:bidi="ar-EG"/>
              </w:rPr>
              <w:t>ـ</w:t>
            </w:r>
            <w:r w:rsidRPr="00D56B1E">
              <w:rPr>
                <w:noProof/>
                <w:rtl/>
                <w:lang w:val="en-US" w:bidi="ar-EG"/>
              </w:rPr>
              <w:t>ة</w:t>
            </w:r>
            <w:r w:rsidRPr="0054172E">
              <w:rPr>
                <w:b/>
                <w:bCs/>
                <w:noProof/>
                <w:rtl/>
                <w:lang w:val="en-US" w:bidi="ar-EG"/>
              </w:rPr>
              <w:br/>
            </w:r>
            <w:r w:rsidRPr="0054172E">
              <w:rPr>
                <w:b/>
                <w:bCs/>
                <w:noProof/>
                <w:lang w:val="en-US" w:bidi="ar-EG"/>
              </w:rPr>
              <w:t>CACE/</w:t>
            </w:r>
            <w:r>
              <w:rPr>
                <w:b/>
                <w:bCs/>
                <w:noProof/>
                <w:lang w:val="en-US" w:bidi="ar-EG"/>
              </w:rPr>
              <w:t>512</w:t>
            </w:r>
          </w:p>
        </w:tc>
        <w:tc>
          <w:tcPr>
            <w:tcW w:w="7313" w:type="dxa"/>
          </w:tcPr>
          <w:p w:rsidR="004B286C" w:rsidRPr="00206E2B" w:rsidRDefault="004B286C" w:rsidP="00FB4C51">
            <w:pPr>
              <w:spacing w:before="0"/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noProof/>
                <w:lang w:val="en-US" w:bidi="ar-EG"/>
              </w:rPr>
              <w:t>30</w:t>
            </w:r>
            <w:r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rFonts w:hint="cs"/>
                <w:noProof/>
                <w:rtl/>
                <w:lang w:val="en-US" w:bidi="ar-EG"/>
              </w:rPr>
              <w:t>يونيو</w:t>
            </w:r>
            <w:r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noProof/>
                <w:lang w:val="en-US" w:bidi="ar-EG"/>
              </w:rPr>
              <w:t>2010</w:t>
            </w:r>
          </w:p>
        </w:tc>
      </w:tr>
    </w:tbl>
    <w:p w:rsidR="00040A2C" w:rsidRPr="00C5614F" w:rsidRDefault="00040A2C" w:rsidP="003B7AE5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after="480"/>
        <w:rPr>
          <w:w w:val="110"/>
          <w:sz w:val="32"/>
        </w:rPr>
      </w:pPr>
      <w:r w:rsidRPr="00C5614F">
        <w:rPr>
          <w:rFonts w:hint="cs"/>
          <w:w w:val="110"/>
          <w:sz w:val="32"/>
          <w:rtl/>
        </w:rPr>
        <w:t>إلى إدارات الدول الأعضاء في الاتحاد</w:t>
      </w:r>
      <w:r w:rsidR="004B286C" w:rsidRPr="00C5614F">
        <w:rPr>
          <w:rFonts w:hint="cs"/>
          <w:w w:val="110"/>
          <w:sz w:val="32"/>
          <w:rtl/>
        </w:rPr>
        <w:t xml:space="preserve"> </w:t>
      </w:r>
      <w:r w:rsidR="00CF1F15" w:rsidRPr="00C5614F">
        <w:rPr>
          <w:rFonts w:hint="cs"/>
          <w:w w:val="110"/>
          <w:sz w:val="32"/>
          <w:rtl/>
        </w:rPr>
        <w:t>وأعضاء قطاع الاتصالات الراديوية المشاركين</w:t>
      </w:r>
      <w:r w:rsidR="00CF1F15" w:rsidRPr="00C5614F">
        <w:rPr>
          <w:rFonts w:hint="cs"/>
          <w:w w:val="110"/>
          <w:sz w:val="32"/>
          <w:rtl/>
        </w:rPr>
        <w:br/>
        <w:t xml:space="preserve">في </w:t>
      </w:r>
      <w:r w:rsidR="006023A9" w:rsidRPr="00C5614F">
        <w:rPr>
          <w:rFonts w:hint="cs"/>
          <w:w w:val="110"/>
          <w:sz w:val="32"/>
          <w:rtl/>
        </w:rPr>
        <w:t xml:space="preserve">أعمال </w:t>
      </w:r>
      <w:r w:rsidR="00CF1F15" w:rsidRPr="00C5614F">
        <w:rPr>
          <w:rFonts w:hint="cs"/>
          <w:w w:val="110"/>
          <w:sz w:val="32"/>
          <w:rtl/>
        </w:rPr>
        <w:t>لجان دراسات الاتصالات الراديوية</w:t>
      </w:r>
      <w:r w:rsidR="004B286C" w:rsidRPr="00C5614F">
        <w:rPr>
          <w:w w:val="110"/>
          <w:sz w:val="32"/>
          <w:rtl/>
        </w:rPr>
        <w:br/>
      </w:r>
      <w:r w:rsidR="00CF1F15" w:rsidRPr="00C5614F">
        <w:rPr>
          <w:rFonts w:hint="cs"/>
          <w:w w:val="110"/>
          <w:sz w:val="32"/>
          <w:rtl/>
        </w:rPr>
        <w:t>واللجنة الخاصة المعنية بالمسائل التنظيمية والإجرائية</w:t>
      </w:r>
    </w:p>
    <w:p w:rsidR="00C93607" w:rsidRPr="009B3FAC" w:rsidRDefault="00040A2C" w:rsidP="008974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181" w:hanging="1181"/>
        <w:rPr>
          <w:rtl/>
          <w:lang w:val="en-US"/>
        </w:rPr>
      </w:pPr>
      <w:r w:rsidRPr="004356A5">
        <w:rPr>
          <w:rFonts w:hint="cs"/>
          <w:b/>
          <w:bCs/>
          <w:rtl/>
          <w:lang w:val="en-US"/>
        </w:rPr>
        <w:t>الموضوع:</w:t>
      </w:r>
      <w:r w:rsidRPr="004356A5">
        <w:rPr>
          <w:b/>
          <w:bCs/>
          <w:rtl/>
          <w:lang w:val="en-US"/>
        </w:rPr>
        <w:tab/>
      </w:r>
      <w:r w:rsidR="0090050B">
        <w:rPr>
          <w:rFonts w:hint="cs"/>
          <w:b/>
          <w:bCs/>
          <w:rtl/>
          <w:lang w:val="en-US"/>
        </w:rPr>
        <w:tab/>
      </w:r>
      <w:r w:rsidR="00CF1F15" w:rsidRPr="009B3FAC">
        <w:rPr>
          <w:rFonts w:hint="cs"/>
          <w:rtl/>
          <w:lang w:val="en-US"/>
        </w:rPr>
        <w:t>اجتماع اللجنة الخاصة المعني</w:t>
      </w:r>
      <w:r w:rsidR="008974D5" w:rsidRPr="009B3FAC">
        <w:rPr>
          <w:rFonts w:hint="cs"/>
          <w:rtl/>
          <w:lang w:val="en-US"/>
        </w:rPr>
        <w:t>ة بالمسائل التنظيمية والإجرائية،</w:t>
      </w:r>
    </w:p>
    <w:p w:rsidR="008974D5" w:rsidRPr="009B3FAC" w:rsidRDefault="008974D5" w:rsidP="008974D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181" w:hanging="1181"/>
        <w:rPr>
          <w:rtl/>
          <w:lang w:val="en-US" w:bidi="ar-EG"/>
        </w:rPr>
      </w:pPr>
      <w:r w:rsidRPr="009B3FAC">
        <w:rPr>
          <w:rFonts w:hint="cs"/>
          <w:rtl/>
          <w:lang w:val="en-US"/>
        </w:rPr>
        <w:tab/>
      </w:r>
      <w:r w:rsidRPr="009B3FAC">
        <w:rPr>
          <w:rFonts w:hint="cs"/>
          <w:rtl/>
          <w:lang w:val="en-US"/>
        </w:rPr>
        <w:tab/>
      </w:r>
      <w:r w:rsidR="001E1939" w:rsidRPr="009B3FAC">
        <w:rPr>
          <w:rFonts w:hint="cs"/>
          <w:rtl/>
          <w:lang w:val="en-US"/>
        </w:rPr>
        <w:t xml:space="preserve">جنيف، </w:t>
      </w:r>
      <w:r w:rsidRPr="009B3FAC">
        <w:rPr>
          <w:lang w:val="en-US"/>
        </w:rPr>
        <w:t>5-1</w:t>
      </w:r>
      <w:r w:rsidRPr="009B3FAC">
        <w:rPr>
          <w:rFonts w:hint="cs"/>
          <w:rtl/>
          <w:lang w:val="en-US" w:bidi="ar-EG"/>
        </w:rPr>
        <w:t xml:space="preserve"> نوفمبر </w:t>
      </w:r>
      <w:r w:rsidRPr="009B3FAC">
        <w:rPr>
          <w:lang w:val="en-US" w:bidi="ar-EG"/>
        </w:rPr>
        <w:t>2010</w:t>
      </w:r>
    </w:p>
    <w:p w:rsidR="00BF73DB" w:rsidRPr="00D021C3" w:rsidRDefault="00CF1F15" w:rsidP="003B7AE5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rFonts w:ascii="Times New Roman Bold" w:hAnsi="Times New Roman Bold"/>
          <w:b/>
          <w:bCs/>
          <w:sz w:val="24"/>
          <w:szCs w:val="32"/>
          <w:rtl/>
          <w:lang w:val="en-US"/>
        </w:rPr>
      </w:pPr>
      <w:r w:rsidRPr="00D021C3">
        <w:rPr>
          <w:rFonts w:ascii="Times New Roman Bold" w:hAnsi="Times New Roman Bold"/>
          <w:b/>
          <w:bCs/>
          <w:sz w:val="24"/>
          <w:szCs w:val="32"/>
          <w:lang w:val="en-US"/>
        </w:rPr>
        <w:t>1</w:t>
      </w:r>
      <w:r w:rsidRPr="00D021C3">
        <w:rPr>
          <w:rFonts w:ascii="Times New Roman Bold" w:hAnsi="Times New Roman Bold"/>
          <w:b/>
          <w:bCs/>
          <w:sz w:val="24"/>
          <w:szCs w:val="32"/>
          <w:rtl/>
          <w:lang w:val="en-US"/>
        </w:rPr>
        <w:tab/>
      </w:r>
      <w:r w:rsidRPr="00D021C3"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>مقدمة</w:t>
      </w:r>
    </w:p>
    <w:p w:rsidR="00CF1F15" w:rsidRPr="002E446B" w:rsidRDefault="00CF1F15" w:rsidP="002E446B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rtl/>
          <w:lang w:val="en-US"/>
        </w:rPr>
      </w:pPr>
      <w:r w:rsidRPr="002E446B">
        <w:rPr>
          <w:rFonts w:hint="cs"/>
          <w:spacing w:val="-4"/>
          <w:rtl/>
          <w:lang w:val="en-US"/>
        </w:rPr>
        <w:t xml:space="preserve">استعرضت جمعية الاتصالات الراديوية لعام </w:t>
      </w:r>
      <w:r w:rsidR="00850D87" w:rsidRPr="002E446B">
        <w:rPr>
          <w:spacing w:val="-4"/>
          <w:lang w:val="en-US"/>
        </w:rPr>
        <w:t>2007</w:t>
      </w:r>
      <w:r w:rsidRPr="002E446B">
        <w:rPr>
          <w:rFonts w:hint="cs"/>
          <w:spacing w:val="-4"/>
          <w:rtl/>
          <w:lang w:val="en-US"/>
        </w:rPr>
        <w:t xml:space="preserve"> </w:t>
      </w:r>
      <w:r w:rsidR="001E1939" w:rsidRPr="002E446B">
        <w:rPr>
          <w:rFonts w:hint="cs"/>
          <w:spacing w:val="-4"/>
          <w:rtl/>
          <w:lang w:val="en-US"/>
        </w:rPr>
        <w:t>القضايا</w:t>
      </w:r>
      <w:r w:rsidRPr="002E446B">
        <w:rPr>
          <w:rFonts w:hint="cs"/>
          <w:spacing w:val="-4"/>
          <w:rtl/>
          <w:lang w:val="en-US"/>
        </w:rPr>
        <w:t xml:space="preserve"> المتعلقة بدراسة المسائل التنظيمية والإجرائية و</w:t>
      </w:r>
      <w:r w:rsidR="00850D87" w:rsidRPr="002E446B">
        <w:rPr>
          <w:rFonts w:hint="cs"/>
          <w:spacing w:val="-4"/>
          <w:rtl/>
          <w:lang w:val="en-US"/>
        </w:rPr>
        <w:t>أ</w:t>
      </w:r>
      <w:r w:rsidR="001E1939" w:rsidRPr="002E446B">
        <w:rPr>
          <w:rFonts w:hint="cs"/>
          <w:spacing w:val="-4"/>
          <w:rtl/>
          <w:lang w:val="en-US"/>
        </w:rPr>
        <w:t>كدت</w:t>
      </w:r>
      <w:r w:rsidRPr="002E446B">
        <w:rPr>
          <w:rFonts w:hint="cs"/>
          <w:spacing w:val="-4"/>
          <w:rtl/>
          <w:lang w:val="en-US"/>
        </w:rPr>
        <w:t xml:space="preserve"> القرار</w:t>
      </w:r>
      <w:r w:rsidR="002E446B" w:rsidRPr="002E446B">
        <w:rPr>
          <w:rFonts w:hint="cs"/>
          <w:spacing w:val="-4"/>
          <w:rtl/>
          <w:lang w:val="en-US"/>
        </w:rPr>
        <w:t xml:space="preserve"> </w:t>
      </w:r>
      <w:r w:rsidRPr="002E446B">
        <w:rPr>
          <w:spacing w:val="-4"/>
          <w:lang w:val="en-US"/>
        </w:rPr>
        <w:t>ITU-R 38-3</w:t>
      </w:r>
      <w:r w:rsidR="001D0DF9" w:rsidRPr="002E446B">
        <w:rPr>
          <w:rFonts w:hint="cs"/>
          <w:spacing w:val="-4"/>
          <w:rtl/>
          <w:lang w:val="en-US"/>
        </w:rPr>
        <w:t xml:space="preserve"> الذي قررت بموجبه الإبقاء</w:t>
      </w:r>
      <w:r w:rsidRPr="002E446B">
        <w:rPr>
          <w:rFonts w:hint="cs"/>
          <w:spacing w:val="-4"/>
          <w:rtl/>
          <w:lang w:val="en-US"/>
        </w:rPr>
        <w:t xml:space="preserve"> على بنية </w:t>
      </w:r>
      <w:r w:rsidR="001D0DF9" w:rsidRPr="002E446B">
        <w:rPr>
          <w:rFonts w:hint="cs"/>
          <w:spacing w:val="-4"/>
          <w:rtl/>
          <w:lang w:val="en-US"/>
        </w:rPr>
        <w:t>ال</w:t>
      </w:r>
      <w:r w:rsidRPr="002E446B">
        <w:rPr>
          <w:rFonts w:hint="cs"/>
          <w:spacing w:val="-4"/>
          <w:rtl/>
          <w:lang w:val="en-US"/>
        </w:rPr>
        <w:t>لجنة الخاصة المعنية بالمسائل التنظيمية والإجرائية</w:t>
      </w:r>
      <w:r w:rsidR="00703767" w:rsidRPr="002E446B">
        <w:rPr>
          <w:rFonts w:hint="cs"/>
          <w:spacing w:val="-4"/>
          <w:rtl/>
          <w:lang w:val="en-US"/>
        </w:rPr>
        <w:t xml:space="preserve">، </w:t>
      </w:r>
      <w:r w:rsidR="008B43C9" w:rsidRPr="002E446B">
        <w:rPr>
          <w:rFonts w:hint="cs"/>
          <w:spacing w:val="-4"/>
          <w:rtl/>
          <w:lang w:val="en-US"/>
        </w:rPr>
        <w:t xml:space="preserve">التي يطلق عليها بإيجاز </w:t>
      </w:r>
      <w:r w:rsidR="00703767" w:rsidRPr="002E446B">
        <w:rPr>
          <w:rFonts w:hint="cs"/>
          <w:spacing w:val="-4"/>
          <w:rtl/>
          <w:lang w:val="en-US"/>
        </w:rPr>
        <w:t xml:space="preserve">اللجنة الخاصة </w:t>
      </w:r>
      <w:r w:rsidR="00703767" w:rsidRPr="002E446B">
        <w:rPr>
          <w:spacing w:val="-4"/>
          <w:lang w:val="en-US"/>
        </w:rPr>
        <w:t>(SC)</w:t>
      </w:r>
      <w:r w:rsidRPr="002E446B">
        <w:rPr>
          <w:rFonts w:hint="cs"/>
          <w:spacing w:val="-4"/>
          <w:rtl/>
          <w:lang w:val="en-US"/>
        </w:rPr>
        <w:t>.</w:t>
      </w:r>
    </w:p>
    <w:p w:rsidR="00D52A23" w:rsidRDefault="001E1939" w:rsidP="00F02331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/>
        </w:rPr>
      </w:pPr>
      <w:r>
        <w:rPr>
          <w:rFonts w:hint="cs"/>
          <w:rtl/>
          <w:lang w:val="en-US"/>
        </w:rPr>
        <w:t xml:space="preserve">كما </w:t>
      </w:r>
      <w:r w:rsidR="00CF1F15">
        <w:rPr>
          <w:rFonts w:hint="cs"/>
          <w:rtl/>
          <w:lang w:val="en-US"/>
        </w:rPr>
        <w:t xml:space="preserve">قرر المؤتمر العالمي للاتصالات الراديوية لعام </w:t>
      </w:r>
      <w:r w:rsidR="007A1603">
        <w:rPr>
          <w:lang w:val="en-US"/>
        </w:rPr>
        <w:t>2007</w:t>
      </w:r>
      <w:r w:rsidR="00CF1F15">
        <w:rPr>
          <w:rFonts w:hint="cs"/>
          <w:rtl/>
          <w:lang w:val="en-US"/>
        </w:rPr>
        <w:t xml:space="preserve"> </w:t>
      </w:r>
      <w:r w:rsidR="005A7B9C">
        <w:rPr>
          <w:lang w:val="en-US"/>
        </w:rPr>
        <w:t>(WRC-0</w:t>
      </w:r>
      <w:r w:rsidR="007A1603">
        <w:rPr>
          <w:lang w:val="en-US"/>
        </w:rPr>
        <w:t>7</w:t>
      </w:r>
      <w:r w:rsidR="005A7B9C">
        <w:rPr>
          <w:lang w:val="en-US"/>
        </w:rPr>
        <w:t>)</w:t>
      </w:r>
      <w:r w:rsidR="00AF246C">
        <w:rPr>
          <w:rFonts w:hint="cs"/>
          <w:rtl/>
          <w:lang w:val="en-US"/>
        </w:rPr>
        <w:t xml:space="preserve"> </w:t>
      </w:r>
      <w:r w:rsidR="007A1603">
        <w:rPr>
          <w:rFonts w:hint="cs"/>
          <w:rtl/>
          <w:lang w:val="en-US"/>
        </w:rPr>
        <w:t>بموجب قرار</w:t>
      </w:r>
      <w:r w:rsidR="00DB36B3">
        <w:rPr>
          <w:rFonts w:hint="cs"/>
          <w:rtl/>
          <w:lang w:val="en-US"/>
        </w:rPr>
        <w:t>ه</w:t>
      </w:r>
      <w:r w:rsidR="007A1603">
        <w:rPr>
          <w:rFonts w:hint="cs"/>
          <w:rtl/>
          <w:lang w:val="en-US"/>
        </w:rPr>
        <w:t xml:space="preserve"> </w:t>
      </w:r>
      <w:r w:rsidR="007A1603">
        <w:rPr>
          <w:lang w:val="en-US"/>
        </w:rPr>
        <w:t>805</w:t>
      </w:r>
      <w:r w:rsidR="007A1603">
        <w:rPr>
          <w:rFonts w:hint="cs"/>
          <w:rtl/>
          <w:lang w:val="en-US" w:bidi="ar-EG"/>
        </w:rPr>
        <w:t xml:space="preserve">، </w:t>
      </w:r>
      <w:r w:rsidR="00E75D26">
        <w:rPr>
          <w:rFonts w:hint="cs"/>
          <w:rtl/>
          <w:lang w:val="en-US"/>
        </w:rPr>
        <w:t>تفعيل دور</w:t>
      </w:r>
      <w:r w:rsidR="001D0DF9">
        <w:rPr>
          <w:rFonts w:hint="cs"/>
          <w:rtl/>
          <w:lang w:val="en-US"/>
        </w:rPr>
        <w:t xml:space="preserve"> </w:t>
      </w:r>
      <w:r w:rsidR="00CF1F15">
        <w:rPr>
          <w:rFonts w:hint="cs"/>
          <w:rtl/>
          <w:lang w:val="en-US"/>
        </w:rPr>
        <w:t xml:space="preserve">اللجنة الخاصة في عملية التحضير للمؤتمر العالمي للاتصالات الراديوية لعام </w:t>
      </w:r>
      <w:r w:rsidR="007A1603">
        <w:rPr>
          <w:lang w:val="en-US"/>
        </w:rPr>
        <w:t>2012</w:t>
      </w:r>
      <w:r w:rsidR="00D52A23">
        <w:rPr>
          <w:rFonts w:hint="cs"/>
          <w:rtl/>
          <w:lang w:val="en-US"/>
        </w:rPr>
        <w:t>.</w:t>
      </w:r>
    </w:p>
    <w:p w:rsidR="00CF1F15" w:rsidRPr="002E446B" w:rsidRDefault="001D0DF9" w:rsidP="002001FD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rtl/>
          <w:lang w:val="en-US" w:bidi="ar-EG"/>
        </w:rPr>
      </w:pPr>
      <w:r w:rsidRPr="002E446B">
        <w:rPr>
          <w:rFonts w:hint="cs"/>
          <w:spacing w:val="-4"/>
          <w:rtl/>
          <w:lang w:val="en-US"/>
        </w:rPr>
        <w:t>وأسند</w:t>
      </w:r>
      <w:r w:rsidR="004E1838" w:rsidRPr="002E446B">
        <w:rPr>
          <w:rFonts w:hint="cs"/>
          <w:spacing w:val="-4"/>
          <w:rtl/>
          <w:lang w:val="en-US"/>
        </w:rPr>
        <w:t xml:space="preserve">ت الدورة الأولى </w:t>
      </w:r>
      <w:r w:rsidR="001E1939" w:rsidRPr="002E446B">
        <w:rPr>
          <w:rFonts w:hint="cs"/>
          <w:spacing w:val="-4"/>
          <w:rtl/>
          <w:lang w:val="en-US"/>
        </w:rPr>
        <w:t>ل</w:t>
      </w:r>
      <w:r w:rsidR="002E5BCB" w:rsidRPr="002E446B">
        <w:rPr>
          <w:rFonts w:hint="cs"/>
          <w:spacing w:val="-4"/>
          <w:rtl/>
          <w:lang w:val="en-US"/>
        </w:rPr>
        <w:t>لاجتماع التحضيري للمؤتمر</w:t>
      </w:r>
      <w:r w:rsidR="004E1838" w:rsidRPr="002E446B">
        <w:rPr>
          <w:rFonts w:hint="cs"/>
          <w:spacing w:val="-4"/>
          <w:rtl/>
          <w:lang w:val="en-US"/>
        </w:rPr>
        <w:t xml:space="preserve"> لعام </w:t>
      </w:r>
      <w:r w:rsidR="004E1838" w:rsidRPr="002E446B">
        <w:rPr>
          <w:spacing w:val="-4"/>
          <w:lang w:val="en-US"/>
        </w:rPr>
        <w:t>2011</w:t>
      </w:r>
      <w:r w:rsidR="00CF1F15" w:rsidRPr="002E446B">
        <w:rPr>
          <w:rFonts w:hint="cs"/>
          <w:spacing w:val="-4"/>
          <w:rtl/>
          <w:lang w:val="en-US"/>
        </w:rPr>
        <w:t xml:space="preserve"> </w:t>
      </w:r>
      <w:r w:rsidR="00D52A23" w:rsidRPr="002E446B">
        <w:rPr>
          <w:rFonts w:hint="cs"/>
          <w:spacing w:val="-4"/>
          <w:rtl/>
          <w:lang w:val="en-US"/>
        </w:rPr>
        <w:t>(</w:t>
      </w:r>
      <w:r w:rsidR="00CF1F15" w:rsidRPr="002E446B">
        <w:rPr>
          <w:spacing w:val="-4"/>
          <w:lang w:val="en-US"/>
        </w:rPr>
        <w:t>CPM</w:t>
      </w:r>
      <w:r w:rsidR="00D52A23" w:rsidRPr="002E446B">
        <w:rPr>
          <w:spacing w:val="-4"/>
          <w:lang w:val="en-US"/>
        </w:rPr>
        <w:t>11</w:t>
      </w:r>
      <w:r w:rsidR="00CF1F15" w:rsidRPr="002E446B">
        <w:rPr>
          <w:spacing w:val="-4"/>
          <w:lang w:val="en-US"/>
        </w:rPr>
        <w:t>-1</w:t>
      </w:r>
      <w:r w:rsidR="00D52A23" w:rsidRPr="002E446B">
        <w:rPr>
          <w:rFonts w:hint="cs"/>
          <w:spacing w:val="-4"/>
          <w:rtl/>
          <w:lang w:val="en-US"/>
        </w:rPr>
        <w:t xml:space="preserve">، جنيف </w:t>
      </w:r>
      <w:r w:rsidR="00D52A23" w:rsidRPr="002E446B">
        <w:rPr>
          <w:spacing w:val="-4"/>
          <w:lang w:val="en-US"/>
        </w:rPr>
        <w:t>20-19</w:t>
      </w:r>
      <w:r w:rsidR="00BD28BA" w:rsidRPr="002E446B">
        <w:rPr>
          <w:rFonts w:hint="cs"/>
          <w:spacing w:val="-4"/>
          <w:rtl/>
          <w:lang w:val="en-US"/>
        </w:rPr>
        <w:t xml:space="preserve"> </w:t>
      </w:r>
      <w:r w:rsidR="00D52A23" w:rsidRPr="002E446B">
        <w:rPr>
          <w:rFonts w:hint="cs"/>
          <w:spacing w:val="-4"/>
          <w:rtl/>
          <w:lang w:val="en-US"/>
        </w:rPr>
        <w:t xml:space="preserve">نوفمبر </w:t>
      </w:r>
      <w:r w:rsidR="00D52A23" w:rsidRPr="002E446B">
        <w:rPr>
          <w:spacing w:val="-4"/>
          <w:lang w:val="en-US"/>
        </w:rPr>
        <w:t>2007</w:t>
      </w:r>
      <w:r w:rsidR="00D52A23" w:rsidRPr="002E446B">
        <w:rPr>
          <w:rFonts w:hint="cs"/>
          <w:spacing w:val="-4"/>
          <w:rtl/>
          <w:lang w:val="en-US" w:bidi="ar-EG"/>
        </w:rPr>
        <w:t xml:space="preserve">) </w:t>
      </w:r>
      <w:r w:rsidR="00BD28BA" w:rsidRPr="002E446B">
        <w:rPr>
          <w:rFonts w:hint="cs"/>
          <w:spacing w:val="-4"/>
          <w:rtl/>
          <w:lang w:val="en-US"/>
        </w:rPr>
        <w:t xml:space="preserve">مهام ذات طابع تنظيمي </w:t>
      </w:r>
      <w:r w:rsidR="00C93607" w:rsidRPr="002E446B">
        <w:rPr>
          <w:rFonts w:hint="cs"/>
          <w:spacing w:val="-4"/>
          <w:rtl/>
          <w:lang w:val="en-US"/>
        </w:rPr>
        <w:t>وإجرائي</w:t>
      </w:r>
      <w:r w:rsidR="00D52A23" w:rsidRPr="002E446B">
        <w:rPr>
          <w:rFonts w:hint="cs"/>
          <w:spacing w:val="-4"/>
          <w:rtl/>
          <w:lang w:val="en-US"/>
        </w:rPr>
        <w:t xml:space="preserve"> للجنة الخاصة</w:t>
      </w:r>
      <w:r w:rsidR="00BD28BA" w:rsidRPr="002E446B">
        <w:rPr>
          <w:rFonts w:hint="cs"/>
          <w:spacing w:val="-4"/>
          <w:rtl/>
          <w:lang w:val="en-US"/>
        </w:rPr>
        <w:t xml:space="preserve"> (انظر </w:t>
      </w:r>
      <w:r w:rsidR="00CA3E63" w:rsidRPr="002E446B">
        <w:rPr>
          <w:rFonts w:hint="cs"/>
          <w:spacing w:val="-4"/>
          <w:rtl/>
          <w:lang w:val="en-US"/>
        </w:rPr>
        <w:t xml:space="preserve">النشرة الإدارية </w:t>
      </w:r>
      <w:r w:rsidR="00CA3E63" w:rsidRPr="002E446B">
        <w:rPr>
          <w:spacing w:val="-4"/>
          <w:lang w:val="en-US"/>
        </w:rPr>
        <w:t>CA/</w:t>
      </w:r>
      <w:r w:rsidR="00D52A23" w:rsidRPr="002E446B">
        <w:rPr>
          <w:spacing w:val="-4"/>
          <w:lang w:val="en-US"/>
        </w:rPr>
        <w:t>171</w:t>
      </w:r>
      <w:r w:rsidR="00CA3E63" w:rsidRPr="002E446B">
        <w:rPr>
          <w:rFonts w:hint="cs"/>
          <w:spacing w:val="-4"/>
          <w:rtl/>
          <w:lang w:val="en-US"/>
        </w:rPr>
        <w:t xml:space="preserve"> المؤرخة </w:t>
      </w:r>
      <w:r w:rsidR="00D52A23" w:rsidRPr="002E446B">
        <w:rPr>
          <w:spacing w:val="-4"/>
          <w:lang w:val="en-US"/>
        </w:rPr>
        <w:t>20</w:t>
      </w:r>
      <w:r w:rsidR="00CA3E63" w:rsidRPr="002E446B">
        <w:rPr>
          <w:rFonts w:hint="cs"/>
          <w:spacing w:val="-4"/>
          <w:rtl/>
          <w:lang w:val="en-US"/>
        </w:rPr>
        <w:t xml:space="preserve"> </w:t>
      </w:r>
      <w:r w:rsidR="00D52A23" w:rsidRPr="002E446B">
        <w:rPr>
          <w:rFonts w:hint="cs"/>
          <w:spacing w:val="-4"/>
          <w:rtl/>
          <w:lang w:val="en-US"/>
        </w:rPr>
        <w:t>ديسمبر</w:t>
      </w:r>
      <w:r w:rsidR="00CA3E63" w:rsidRPr="002E446B">
        <w:rPr>
          <w:rFonts w:hint="cs"/>
          <w:spacing w:val="-4"/>
          <w:rtl/>
          <w:lang w:val="en-US"/>
        </w:rPr>
        <w:t xml:space="preserve"> </w:t>
      </w:r>
      <w:r w:rsidR="00CA3E63" w:rsidRPr="002E446B">
        <w:rPr>
          <w:spacing w:val="-4"/>
          <w:lang w:val="en-US"/>
        </w:rPr>
        <w:t>200</w:t>
      </w:r>
      <w:r w:rsidR="00D52A23" w:rsidRPr="002E446B">
        <w:rPr>
          <w:spacing w:val="-4"/>
          <w:lang w:val="en-US"/>
        </w:rPr>
        <w:t>7</w:t>
      </w:r>
      <w:r w:rsidR="00CA3E63" w:rsidRPr="002E446B">
        <w:rPr>
          <w:rFonts w:hint="cs"/>
          <w:spacing w:val="-4"/>
          <w:rtl/>
          <w:lang w:val="en-US"/>
        </w:rPr>
        <w:t xml:space="preserve"> </w:t>
      </w:r>
      <w:r w:rsidR="00D52A23" w:rsidRPr="002E446B">
        <w:rPr>
          <w:rFonts w:hint="cs"/>
          <w:spacing w:val="-4"/>
          <w:rtl/>
          <w:lang w:val="en-US"/>
        </w:rPr>
        <w:t>والإضافة</w:t>
      </w:r>
      <w:r w:rsidR="002E5BCB" w:rsidRPr="002E446B">
        <w:rPr>
          <w:rFonts w:hint="cs"/>
          <w:spacing w:val="-4"/>
          <w:rtl/>
          <w:lang w:val="en-US"/>
        </w:rPr>
        <w:t xml:space="preserve"> </w:t>
      </w:r>
      <w:r w:rsidR="005A7B9C" w:rsidRPr="002E446B">
        <w:rPr>
          <w:spacing w:val="-4"/>
          <w:lang w:val="en-US"/>
        </w:rPr>
        <w:t>1</w:t>
      </w:r>
      <w:r w:rsidR="005A7B9C" w:rsidRPr="002E446B">
        <w:rPr>
          <w:rFonts w:hint="cs"/>
          <w:spacing w:val="-4"/>
          <w:rtl/>
          <w:lang w:val="en-US" w:bidi="ar-EG"/>
        </w:rPr>
        <w:t xml:space="preserve"> </w:t>
      </w:r>
      <w:r w:rsidR="002E5BCB" w:rsidRPr="002E446B">
        <w:rPr>
          <w:rFonts w:hint="cs"/>
          <w:spacing w:val="-4"/>
          <w:rtl/>
          <w:lang w:val="en-US"/>
        </w:rPr>
        <w:t xml:space="preserve">المؤرخة </w:t>
      </w:r>
      <w:r w:rsidR="00D52A23" w:rsidRPr="002E446B">
        <w:rPr>
          <w:spacing w:val="-4"/>
          <w:lang w:val="en-US"/>
        </w:rPr>
        <w:t>19</w:t>
      </w:r>
      <w:r w:rsidR="00452BB5" w:rsidRPr="002E446B">
        <w:rPr>
          <w:rFonts w:hint="cs"/>
          <w:spacing w:val="-4"/>
          <w:rtl/>
          <w:lang w:val="en-US"/>
        </w:rPr>
        <w:t xml:space="preserve"> </w:t>
      </w:r>
      <w:r w:rsidR="00D52A23" w:rsidRPr="002E446B">
        <w:rPr>
          <w:rFonts w:hint="cs"/>
          <w:spacing w:val="-4"/>
          <w:rtl/>
          <w:lang w:val="en-US"/>
        </w:rPr>
        <w:t>ديسمبر</w:t>
      </w:r>
      <w:r w:rsidR="00452BB5" w:rsidRPr="002E446B">
        <w:rPr>
          <w:rFonts w:hint="cs"/>
          <w:spacing w:val="-4"/>
          <w:rtl/>
          <w:lang w:val="en-US"/>
        </w:rPr>
        <w:t xml:space="preserve"> </w:t>
      </w:r>
      <w:r w:rsidR="0097342E" w:rsidRPr="002E446B">
        <w:rPr>
          <w:spacing w:val="-4"/>
          <w:lang w:val="en-US"/>
        </w:rPr>
        <w:t>(</w:t>
      </w:r>
      <w:r w:rsidR="00D52A23" w:rsidRPr="002E446B">
        <w:rPr>
          <w:spacing w:val="-4"/>
          <w:lang w:val="en-US"/>
        </w:rPr>
        <w:t>2008</w:t>
      </w:r>
      <w:r w:rsidR="00D52A23" w:rsidRPr="002E446B">
        <w:rPr>
          <w:rFonts w:hint="cs"/>
          <w:spacing w:val="-4"/>
          <w:rtl/>
          <w:lang w:val="en-US"/>
        </w:rPr>
        <w:t>.</w:t>
      </w:r>
    </w:p>
    <w:p w:rsidR="00452BB5" w:rsidRPr="0097342E" w:rsidRDefault="0097342E" w:rsidP="00F02331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وأنشأت اللجنة الخاصة فرقة عمل </w:t>
      </w:r>
      <w:r>
        <w:rPr>
          <w:lang w:val="en-US"/>
        </w:rPr>
        <w:t>(SC-WP)</w:t>
      </w:r>
      <w:r w:rsidR="007972A3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واتفقت على أن </w:t>
      </w:r>
      <w:r w:rsidR="00ED3E95">
        <w:rPr>
          <w:rFonts w:hint="cs"/>
          <w:rtl/>
          <w:lang w:val="en-US"/>
        </w:rPr>
        <w:t xml:space="preserve">تجتمع اللجنة الخاصة </w:t>
      </w:r>
      <w:r w:rsidR="006031BB">
        <w:rPr>
          <w:rFonts w:hint="cs"/>
          <w:rtl/>
          <w:lang w:val="en-US"/>
        </w:rPr>
        <w:t xml:space="preserve">بالذات </w:t>
      </w:r>
      <w:r w:rsidR="00ED3E95">
        <w:rPr>
          <w:rFonts w:hint="cs"/>
          <w:rtl/>
          <w:lang w:val="en-US"/>
        </w:rPr>
        <w:t xml:space="preserve">مرة </w:t>
      </w:r>
      <w:r w:rsidR="002E5BCB">
        <w:rPr>
          <w:rFonts w:hint="cs"/>
          <w:rtl/>
          <w:lang w:val="en-US"/>
        </w:rPr>
        <w:t xml:space="preserve">واحدة </w:t>
      </w:r>
      <w:r w:rsidR="00ED3E95">
        <w:rPr>
          <w:rFonts w:hint="cs"/>
          <w:rtl/>
          <w:lang w:val="en-US"/>
        </w:rPr>
        <w:t xml:space="preserve">في </w:t>
      </w:r>
      <w:r w:rsidR="00452BB5">
        <w:rPr>
          <w:rFonts w:hint="cs"/>
          <w:rtl/>
          <w:lang w:val="en-US"/>
        </w:rPr>
        <w:t xml:space="preserve">وقت مناسب بعد </w:t>
      </w:r>
      <w:r w:rsidR="006F35DE">
        <w:rPr>
          <w:rFonts w:hint="cs"/>
          <w:rtl/>
          <w:lang w:val="en-US"/>
        </w:rPr>
        <w:t>اجتماعي</w:t>
      </w:r>
      <w:r>
        <w:rPr>
          <w:rFonts w:hint="cs"/>
          <w:rtl/>
          <w:lang w:val="en-US"/>
        </w:rPr>
        <w:t xml:space="preserve"> فرقة العمل التابعة للجنة الخاصة (انظر الملحق </w:t>
      </w:r>
      <w:r>
        <w:rPr>
          <w:lang w:val="en-US"/>
        </w:rPr>
        <w:t>12</w:t>
      </w:r>
      <w:r>
        <w:rPr>
          <w:rFonts w:hint="cs"/>
          <w:rtl/>
          <w:lang w:val="en-US"/>
        </w:rPr>
        <w:t xml:space="preserve"> بالرسالة الإدارية </w:t>
      </w:r>
      <w:r>
        <w:rPr>
          <w:lang w:val="en-US"/>
        </w:rPr>
        <w:t>(CA/171</w:t>
      </w:r>
      <w:r w:rsidR="00452BB5">
        <w:rPr>
          <w:rFonts w:hint="cs"/>
          <w:rtl/>
          <w:lang w:val="en-US"/>
        </w:rPr>
        <w:t>.</w:t>
      </w:r>
      <w:r>
        <w:rPr>
          <w:rFonts w:hint="cs"/>
          <w:rtl/>
          <w:lang w:val="en-US"/>
        </w:rPr>
        <w:t xml:space="preserve"> واجتمعت فرقة العمل التابعة للجنة الخاصة </w:t>
      </w:r>
      <w:r w:rsidR="00F02331">
        <w:rPr>
          <w:rFonts w:hint="cs"/>
          <w:rtl/>
          <w:lang w:val="en-US"/>
        </w:rPr>
        <w:t>مرتين</w:t>
      </w:r>
      <w:r>
        <w:rPr>
          <w:rFonts w:hint="cs"/>
          <w:rtl/>
          <w:lang w:val="en-US"/>
        </w:rPr>
        <w:t xml:space="preserve"> في نهاية </w:t>
      </w:r>
      <w:r>
        <w:rPr>
          <w:lang w:val="en-US"/>
        </w:rPr>
        <w:t>2008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2009</w:t>
      </w:r>
      <w:r>
        <w:rPr>
          <w:rFonts w:hint="cs"/>
          <w:rtl/>
          <w:lang w:val="en-US" w:bidi="ar-EG"/>
        </w:rPr>
        <w:t>.</w:t>
      </w:r>
    </w:p>
    <w:p w:rsidR="00452BB5" w:rsidRPr="00D021C3" w:rsidRDefault="00452BB5" w:rsidP="00D021C3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Times New Roman Bold" w:hAnsi="Times New Roman Bold"/>
          <w:b/>
          <w:bCs/>
          <w:sz w:val="24"/>
          <w:szCs w:val="32"/>
          <w:rtl/>
          <w:lang w:val="en-US"/>
        </w:rPr>
      </w:pPr>
      <w:r w:rsidRPr="00D021C3">
        <w:rPr>
          <w:rFonts w:ascii="Times New Roman Bold" w:hAnsi="Times New Roman Bold"/>
          <w:b/>
          <w:bCs/>
          <w:sz w:val="24"/>
          <w:szCs w:val="32"/>
          <w:lang w:val="en-US"/>
        </w:rPr>
        <w:t>2</w:t>
      </w:r>
      <w:r w:rsidRPr="00D021C3">
        <w:rPr>
          <w:rFonts w:ascii="Times New Roman Bold" w:hAnsi="Times New Roman Bold" w:hint="cs"/>
          <w:b/>
          <w:bCs/>
          <w:sz w:val="24"/>
          <w:szCs w:val="32"/>
          <w:lang w:val="en-US"/>
        </w:rPr>
        <w:tab/>
      </w:r>
      <w:r w:rsidRPr="00D021C3"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 xml:space="preserve">تاريخ ومكان </w:t>
      </w:r>
      <w:r w:rsidR="00C04C91" w:rsidRPr="00D021C3"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 xml:space="preserve">انعقاد </w:t>
      </w:r>
      <w:r w:rsidRPr="00D021C3"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>الاجتماع</w:t>
      </w:r>
    </w:p>
    <w:p w:rsidR="000133A3" w:rsidRDefault="006023A9" w:rsidP="000E31CC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/>
        </w:rPr>
      </w:pPr>
      <w:r>
        <w:rPr>
          <w:rtl/>
        </w:rPr>
        <w:t xml:space="preserve">سيُعقد اجتماع </w:t>
      </w:r>
      <w:r w:rsidR="00551F98">
        <w:rPr>
          <w:rFonts w:hint="cs"/>
          <w:rtl/>
        </w:rPr>
        <w:t>ال</w:t>
      </w:r>
      <w:r>
        <w:rPr>
          <w:rtl/>
        </w:rPr>
        <w:t xml:space="preserve">لجنة </w:t>
      </w:r>
      <w:r w:rsidR="00551F98">
        <w:rPr>
          <w:rFonts w:hint="cs"/>
          <w:rtl/>
        </w:rPr>
        <w:t>الخاصة</w:t>
      </w:r>
      <w:r>
        <w:rPr>
          <w:rtl/>
        </w:rPr>
        <w:t xml:space="preserve"> في مقر الاتحاد في جنيف</w:t>
      </w:r>
      <w:r>
        <w:rPr>
          <w:rFonts w:hint="cs"/>
          <w:rtl/>
        </w:rPr>
        <w:t xml:space="preserve"> </w:t>
      </w:r>
      <w:r>
        <w:rPr>
          <w:rFonts w:hint="cs"/>
          <w:rtl/>
          <w:lang w:val="en-US"/>
        </w:rPr>
        <w:t xml:space="preserve">من </w:t>
      </w:r>
      <w:r w:rsidR="00C56DA5">
        <w:rPr>
          <w:lang w:val="en-US"/>
        </w:rPr>
        <w:t>1</w:t>
      </w:r>
      <w:r>
        <w:rPr>
          <w:rFonts w:hint="cs"/>
          <w:rtl/>
          <w:lang w:val="en-US"/>
        </w:rPr>
        <w:t xml:space="preserve"> إلى </w:t>
      </w:r>
      <w:r w:rsidR="00C56DA5">
        <w:rPr>
          <w:lang w:val="en-US"/>
        </w:rPr>
        <w:t>5</w:t>
      </w:r>
      <w:r>
        <w:rPr>
          <w:rFonts w:hint="cs"/>
          <w:rtl/>
          <w:lang w:val="en-US"/>
        </w:rPr>
        <w:t xml:space="preserve"> </w:t>
      </w:r>
      <w:r w:rsidR="00C56DA5">
        <w:rPr>
          <w:rFonts w:hint="cs"/>
          <w:rtl/>
          <w:lang w:val="en-US"/>
        </w:rPr>
        <w:t>نوفمبر</w:t>
      </w:r>
      <w:r w:rsidR="0030192C">
        <w:rPr>
          <w:rFonts w:hint="cs"/>
          <w:rtl/>
          <w:lang w:val="en-US"/>
        </w:rPr>
        <w:t xml:space="preserve"> </w:t>
      </w:r>
      <w:r w:rsidR="00C56DA5">
        <w:rPr>
          <w:lang w:val="en-US"/>
        </w:rPr>
        <w:t>2010</w:t>
      </w:r>
      <w:r>
        <w:rPr>
          <w:rtl/>
        </w:rPr>
        <w:t xml:space="preserve">. </w:t>
      </w:r>
      <w:r w:rsidRPr="00192430">
        <w:rPr>
          <w:b/>
          <w:bCs/>
          <w:rtl/>
        </w:rPr>
        <w:t xml:space="preserve">وستُعقد جلسة الافتتاح الساعة </w:t>
      </w:r>
      <w:r w:rsidRPr="00192430">
        <w:rPr>
          <w:b/>
          <w:bCs/>
          <w:lang w:val="en-US"/>
        </w:rPr>
        <w:t>10:00</w:t>
      </w:r>
      <w:r w:rsidR="00551F98">
        <w:rPr>
          <w:rFonts w:hint="cs"/>
          <w:rtl/>
          <w:lang w:val="en-US"/>
        </w:rPr>
        <w:t>،</w:t>
      </w:r>
      <w:r>
        <w:rPr>
          <w:rFonts w:hint="cs"/>
          <w:rtl/>
          <w:lang w:val="en-US"/>
        </w:rPr>
        <w:t xml:space="preserve"> </w:t>
      </w:r>
      <w:r w:rsidR="00192430">
        <w:rPr>
          <w:rFonts w:hint="cs"/>
          <w:rtl/>
          <w:lang w:val="en-US"/>
        </w:rPr>
        <w:t>من اليوم الأول للاجتماع</w:t>
      </w:r>
      <w:r w:rsidR="000E31CC">
        <w:rPr>
          <w:rFonts w:hint="cs"/>
          <w:rtl/>
          <w:lang w:val="en-US"/>
        </w:rPr>
        <w:t>.</w:t>
      </w:r>
    </w:p>
    <w:p w:rsidR="000133A3" w:rsidRDefault="000133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/>
        </w:rPr>
      </w:pPr>
    </w:p>
    <w:p w:rsidR="000133A3" w:rsidRDefault="000133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FB53F2" w:rsidRPr="00D021C3" w:rsidRDefault="00FB53F2" w:rsidP="001F546F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 w:rsidRPr="00D021C3">
        <w:rPr>
          <w:rFonts w:ascii="Times New Roman Bold" w:hAnsi="Times New Roman Bold"/>
          <w:b/>
          <w:bCs/>
          <w:sz w:val="24"/>
          <w:szCs w:val="32"/>
          <w:lang w:val="en-US"/>
        </w:rPr>
        <w:lastRenderedPageBreak/>
        <w:t>3</w:t>
      </w:r>
      <w:r w:rsidRPr="00D021C3">
        <w:rPr>
          <w:rFonts w:ascii="Times New Roman Bold" w:hAnsi="Times New Roman Bold"/>
          <w:b/>
          <w:bCs/>
          <w:sz w:val="24"/>
          <w:szCs w:val="32"/>
          <w:lang w:val="en-US"/>
        </w:rPr>
        <w:tab/>
      </w:r>
      <w:r w:rsidRPr="00D021C3"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>برنامج الاجتماع</w:t>
      </w:r>
    </w:p>
    <w:p w:rsidR="00FB53F2" w:rsidRDefault="00FB53F2" w:rsidP="001F546F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/>
        </w:rPr>
      </w:pPr>
      <w:r>
        <w:rPr>
          <w:rFonts w:hint="cs"/>
          <w:rtl/>
          <w:lang w:val="en-US"/>
        </w:rPr>
        <w:t xml:space="preserve">يرد مشروع جدول أعمال </w:t>
      </w:r>
      <w:r w:rsidR="001F546F">
        <w:rPr>
          <w:rFonts w:hint="cs"/>
          <w:rtl/>
          <w:lang w:val="en-US"/>
        </w:rPr>
        <w:t>اجتماع اللجنة</w:t>
      </w:r>
      <w:r>
        <w:rPr>
          <w:rFonts w:hint="cs"/>
          <w:rtl/>
          <w:lang w:val="en-US"/>
        </w:rPr>
        <w:t xml:space="preserve"> الخاصة في الملحق الذي ي</w:t>
      </w:r>
      <w:r w:rsidR="00CB3390">
        <w:rPr>
          <w:rFonts w:hint="cs"/>
          <w:rtl/>
          <w:lang w:val="en-US"/>
        </w:rPr>
        <w:t xml:space="preserve">حتوي، </w:t>
      </w:r>
      <w:r w:rsidR="00CB3390" w:rsidRPr="00D37972">
        <w:rPr>
          <w:rFonts w:hint="cs"/>
          <w:i/>
          <w:iCs/>
          <w:rtl/>
          <w:lang w:val="en-US"/>
        </w:rPr>
        <w:t>ضمن جملة أمور</w:t>
      </w:r>
      <w:r w:rsidR="00CB3390">
        <w:rPr>
          <w:rFonts w:hint="cs"/>
          <w:rtl/>
          <w:lang w:val="en-US"/>
        </w:rPr>
        <w:t xml:space="preserve">، على </w:t>
      </w:r>
      <w:r>
        <w:rPr>
          <w:rFonts w:hint="cs"/>
          <w:rtl/>
          <w:lang w:val="en-US"/>
        </w:rPr>
        <w:t xml:space="preserve">عرض للتقرير التنفيذي </w:t>
      </w:r>
      <w:r w:rsidR="00CB3390">
        <w:rPr>
          <w:rFonts w:hint="cs"/>
          <w:rtl/>
          <w:lang w:val="en-US"/>
        </w:rPr>
        <w:t xml:space="preserve">المقدم </w:t>
      </w:r>
      <w:r>
        <w:rPr>
          <w:rFonts w:hint="cs"/>
          <w:rtl/>
          <w:lang w:val="en-US"/>
        </w:rPr>
        <w:t xml:space="preserve">من رئيس </w:t>
      </w:r>
      <w:r w:rsidR="000E31CC">
        <w:rPr>
          <w:rFonts w:hint="cs"/>
          <w:rtl/>
          <w:lang w:val="en-US"/>
        </w:rPr>
        <w:t>فرقة</w:t>
      </w:r>
      <w:r>
        <w:rPr>
          <w:rFonts w:hint="cs"/>
          <w:rtl/>
          <w:lang w:val="en-US"/>
        </w:rPr>
        <w:t xml:space="preserve"> العمل </w:t>
      </w:r>
      <w:r w:rsidR="007972A3">
        <w:rPr>
          <w:rFonts w:hint="cs"/>
          <w:rtl/>
          <w:lang w:val="en-US"/>
        </w:rPr>
        <w:t>التابع</w:t>
      </w:r>
      <w:r w:rsidR="003561A9">
        <w:rPr>
          <w:rFonts w:hint="cs"/>
          <w:rtl/>
          <w:lang w:val="en-US"/>
        </w:rPr>
        <w:t>ة</w:t>
      </w:r>
      <w:r w:rsidR="007972A3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للجنة الخاصة.</w:t>
      </w:r>
    </w:p>
    <w:p w:rsidR="00FB53F2" w:rsidRPr="00F60DDB" w:rsidRDefault="00551F98" w:rsidP="0010729B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F60DDB">
        <w:rPr>
          <w:rFonts w:hint="cs"/>
          <w:rtl/>
          <w:lang w:val="en-US"/>
        </w:rPr>
        <w:t xml:space="preserve">ويمكن الاطلاع على تقرير رئيس كل من </w:t>
      </w:r>
      <w:r w:rsidR="00FB53F2" w:rsidRPr="00F60DDB">
        <w:rPr>
          <w:rFonts w:hint="cs"/>
          <w:rtl/>
          <w:lang w:val="en-US"/>
        </w:rPr>
        <w:t xml:space="preserve">اجتماعي </w:t>
      </w:r>
      <w:r w:rsidR="006F35DE" w:rsidRPr="00F60DDB">
        <w:rPr>
          <w:rFonts w:hint="cs"/>
          <w:rtl/>
          <w:lang w:val="en-US"/>
        </w:rPr>
        <w:t>فرقة العمل التابعة للجنة الخاصة</w:t>
      </w:r>
      <w:r w:rsidR="00FB53F2" w:rsidRPr="00F60DDB">
        <w:rPr>
          <w:rFonts w:hint="cs"/>
          <w:rtl/>
          <w:lang w:val="en-US"/>
        </w:rPr>
        <w:t xml:space="preserve"> </w:t>
      </w:r>
      <w:r w:rsidRPr="00F60DDB">
        <w:rPr>
          <w:rFonts w:hint="cs"/>
          <w:rtl/>
          <w:lang w:val="en-US"/>
        </w:rPr>
        <w:t xml:space="preserve">في </w:t>
      </w:r>
      <w:r w:rsidR="00FB53F2" w:rsidRPr="00F60DDB">
        <w:rPr>
          <w:rFonts w:hint="cs"/>
          <w:rtl/>
          <w:lang w:val="en-US"/>
        </w:rPr>
        <w:t>موقع الاتحاد على شبكة الويب</w:t>
      </w:r>
      <w:r w:rsidRPr="00F60DDB">
        <w:rPr>
          <w:rFonts w:hint="cs"/>
          <w:rtl/>
          <w:lang w:val="en-US"/>
        </w:rPr>
        <w:t>،</w:t>
      </w:r>
      <w:r w:rsidR="0010729B">
        <w:rPr>
          <w:rtl/>
          <w:lang w:val="en-US"/>
        </w:rPr>
        <w:br/>
      </w:r>
      <w:r w:rsidR="001C0A53">
        <w:rPr>
          <w:rFonts w:hint="cs"/>
          <w:rtl/>
          <w:lang w:val="en-US"/>
        </w:rPr>
        <w:t xml:space="preserve">في </w:t>
      </w:r>
      <w:r w:rsidRPr="00F60DDB">
        <w:rPr>
          <w:rFonts w:hint="cs"/>
          <w:rtl/>
          <w:lang w:val="en-US"/>
        </w:rPr>
        <w:t>الوثيقة</w:t>
      </w:r>
      <w:r w:rsidR="00FB53F2" w:rsidRPr="00F60DDB">
        <w:rPr>
          <w:rFonts w:hint="cs"/>
          <w:rtl/>
          <w:lang w:val="en-US"/>
        </w:rPr>
        <w:t xml:space="preserve"> </w:t>
      </w:r>
      <w:hyperlink r:id="rId8" w:history="1">
        <w:r w:rsidR="00FB53F2" w:rsidRPr="00F60DDB">
          <w:rPr>
            <w:rStyle w:val="Hyperlink"/>
            <w:lang w:val="en-US"/>
          </w:rPr>
          <w:t>SC-WP/</w:t>
        </w:r>
        <w:r w:rsidR="006F35DE" w:rsidRPr="00F60DDB">
          <w:rPr>
            <w:rStyle w:val="Hyperlink"/>
            <w:lang w:val="en-US"/>
          </w:rPr>
          <w:t>16</w:t>
        </w:r>
      </w:hyperlink>
      <w:r w:rsidR="00FB53F2" w:rsidRPr="00F60DDB">
        <w:rPr>
          <w:rFonts w:hint="cs"/>
          <w:rtl/>
          <w:lang w:val="en-US"/>
        </w:rPr>
        <w:t xml:space="preserve"> </w:t>
      </w:r>
      <w:r w:rsidR="0023463F" w:rsidRPr="00F60DDB">
        <w:rPr>
          <w:rFonts w:hint="cs"/>
          <w:rtl/>
          <w:lang w:val="en-US"/>
        </w:rPr>
        <w:t xml:space="preserve">بتاريخ </w:t>
      </w:r>
      <w:r w:rsidR="006F35DE" w:rsidRPr="00F60DDB">
        <w:rPr>
          <w:lang w:val="en-US"/>
        </w:rPr>
        <w:t>12</w:t>
      </w:r>
      <w:r w:rsidR="00FB53F2" w:rsidRPr="00F60DDB">
        <w:rPr>
          <w:rFonts w:hint="cs"/>
          <w:rtl/>
          <w:lang w:val="en-US"/>
        </w:rPr>
        <w:t xml:space="preserve"> </w:t>
      </w:r>
      <w:r w:rsidR="006F35DE" w:rsidRPr="00F60DDB">
        <w:rPr>
          <w:rFonts w:hint="cs"/>
          <w:rtl/>
          <w:lang w:val="en-US"/>
        </w:rPr>
        <w:t>ديسمبر</w:t>
      </w:r>
      <w:r w:rsidR="00FB53F2" w:rsidRPr="00F60DDB">
        <w:rPr>
          <w:rFonts w:hint="cs"/>
          <w:rtl/>
          <w:lang w:val="en-US"/>
        </w:rPr>
        <w:t xml:space="preserve"> </w:t>
      </w:r>
      <w:r w:rsidR="006F35DE" w:rsidRPr="00F60DDB">
        <w:rPr>
          <w:lang w:val="en-US"/>
        </w:rPr>
        <w:t>2008</w:t>
      </w:r>
      <w:r w:rsidR="00FB53F2" w:rsidRPr="00F60DDB">
        <w:rPr>
          <w:rFonts w:hint="cs"/>
          <w:rtl/>
          <w:lang w:val="en-US"/>
        </w:rPr>
        <w:t xml:space="preserve"> و</w:t>
      </w:r>
      <w:r w:rsidRPr="00F60DDB">
        <w:rPr>
          <w:rFonts w:hint="cs"/>
          <w:rtl/>
          <w:lang w:val="en-US"/>
        </w:rPr>
        <w:t>الوثيقة</w:t>
      </w:r>
      <w:r w:rsidR="00151A9A" w:rsidRPr="00F60DDB">
        <w:rPr>
          <w:rFonts w:hint="cs"/>
          <w:rtl/>
          <w:lang w:val="en-US"/>
        </w:rPr>
        <w:t xml:space="preserve"> </w:t>
      </w:r>
      <w:hyperlink r:id="rId9" w:history="1">
        <w:r w:rsidR="00FB53F2" w:rsidRPr="00F60DDB">
          <w:rPr>
            <w:rStyle w:val="Hyperlink"/>
            <w:lang w:val="en-US"/>
          </w:rPr>
          <w:t>SC-WP/</w:t>
        </w:r>
        <w:r w:rsidR="006F35DE" w:rsidRPr="00F60DDB">
          <w:rPr>
            <w:rStyle w:val="Hyperlink"/>
            <w:lang w:val="en-US"/>
          </w:rPr>
          <w:t>46</w:t>
        </w:r>
      </w:hyperlink>
      <w:r w:rsidR="00FB53F2" w:rsidRPr="00F60DDB">
        <w:rPr>
          <w:rFonts w:hint="cs"/>
          <w:rtl/>
          <w:lang w:val="en-US"/>
        </w:rPr>
        <w:t xml:space="preserve"> </w:t>
      </w:r>
      <w:r w:rsidR="00CB3390" w:rsidRPr="00F60DDB">
        <w:rPr>
          <w:rFonts w:hint="cs"/>
          <w:rtl/>
          <w:lang w:val="en-US"/>
        </w:rPr>
        <w:t xml:space="preserve">بتاريخ </w:t>
      </w:r>
      <w:r w:rsidR="006F35DE" w:rsidRPr="00F60DDB">
        <w:rPr>
          <w:lang w:val="en-US"/>
        </w:rPr>
        <w:t>11</w:t>
      </w:r>
      <w:r w:rsidR="00FB53F2" w:rsidRPr="00F60DDB">
        <w:rPr>
          <w:rFonts w:hint="cs"/>
          <w:rtl/>
          <w:lang w:val="en-US"/>
        </w:rPr>
        <w:t xml:space="preserve"> يناير </w:t>
      </w:r>
      <w:r w:rsidR="006F35DE" w:rsidRPr="00F60DDB">
        <w:rPr>
          <w:lang w:val="en-US"/>
        </w:rPr>
        <w:t>2010</w:t>
      </w:r>
      <w:r w:rsidR="006F35DE" w:rsidRPr="00F60DDB">
        <w:rPr>
          <w:rFonts w:hint="cs"/>
          <w:rtl/>
          <w:lang w:val="en-US"/>
        </w:rPr>
        <w:t xml:space="preserve"> (انظر العنوان التالي: </w:t>
      </w:r>
      <w:hyperlink r:id="rId10" w:history="1">
        <w:r w:rsidR="006F35DE" w:rsidRPr="00F60DDB">
          <w:rPr>
            <w:rStyle w:val="Hyperlink"/>
            <w:bCs/>
          </w:rPr>
          <w:t>http://www.itu.int/md/R07-SCWP-C/en</w:t>
        </w:r>
      </w:hyperlink>
      <w:r w:rsidR="006F35DE" w:rsidRPr="00F60DDB">
        <w:rPr>
          <w:rFonts w:hint="cs"/>
          <w:rtl/>
        </w:rPr>
        <w:t>)</w:t>
      </w:r>
    </w:p>
    <w:p w:rsidR="00FB53F2" w:rsidRPr="00D021C3" w:rsidRDefault="00FB53F2" w:rsidP="00D021C3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Times New Roman Bold" w:hAnsi="Times New Roman Bold"/>
          <w:b/>
          <w:bCs/>
          <w:sz w:val="24"/>
          <w:szCs w:val="32"/>
          <w:rtl/>
          <w:lang w:val="en-US"/>
        </w:rPr>
      </w:pPr>
      <w:r w:rsidRPr="00D021C3">
        <w:rPr>
          <w:rFonts w:ascii="Times New Roman Bold" w:hAnsi="Times New Roman Bold"/>
          <w:b/>
          <w:bCs/>
          <w:sz w:val="24"/>
          <w:szCs w:val="32"/>
          <w:lang w:val="en-US"/>
        </w:rPr>
        <w:t>4</w:t>
      </w:r>
      <w:r w:rsidRPr="00D021C3">
        <w:rPr>
          <w:rFonts w:ascii="Times New Roman Bold" w:hAnsi="Times New Roman Bold" w:hint="cs"/>
          <w:b/>
          <w:bCs/>
          <w:sz w:val="24"/>
          <w:szCs w:val="32"/>
          <w:lang w:val="en-US"/>
        </w:rPr>
        <w:tab/>
      </w:r>
      <w:r w:rsidRPr="00D021C3"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>المساهمات</w:t>
      </w:r>
    </w:p>
    <w:p w:rsidR="008C0FCE" w:rsidRPr="00021C53" w:rsidRDefault="009039AC" w:rsidP="009D2294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2"/>
          <w:rtl/>
          <w:lang w:val="en-US"/>
        </w:rPr>
      </w:pPr>
      <w:r w:rsidRPr="00021C53">
        <w:rPr>
          <w:rFonts w:hint="cs"/>
          <w:spacing w:val="-2"/>
          <w:rtl/>
          <w:lang w:val="fr-FR" w:bidi="ar-EG"/>
        </w:rPr>
        <w:t xml:space="preserve">يرجى تقديم مساهمات مناسبة </w:t>
      </w:r>
      <w:r w:rsidRPr="00021C53">
        <w:rPr>
          <w:rFonts w:hint="cs"/>
          <w:spacing w:val="-2"/>
          <w:rtl/>
          <w:lang w:val="en-US" w:bidi="ar-EG"/>
        </w:rPr>
        <w:t>لأعمال</w:t>
      </w:r>
      <w:r w:rsidRPr="00021C53">
        <w:rPr>
          <w:rFonts w:hint="cs"/>
          <w:spacing w:val="-2"/>
          <w:rtl/>
          <w:lang w:val="fr-FR" w:bidi="ar-EG"/>
        </w:rPr>
        <w:t xml:space="preserve"> </w:t>
      </w:r>
      <w:r w:rsidRPr="00021C53">
        <w:rPr>
          <w:rFonts w:hint="cs"/>
          <w:spacing w:val="-2"/>
          <w:rtl/>
          <w:lang w:val="en-US"/>
        </w:rPr>
        <w:t>اللجنة الخاصة</w:t>
      </w:r>
      <w:r w:rsidR="003C2713" w:rsidRPr="00021C53">
        <w:rPr>
          <w:rFonts w:hint="cs"/>
          <w:spacing w:val="-2"/>
          <w:rtl/>
          <w:lang w:val="en-US"/>
        </w:rPr>
        <w:t>.</w:t>
      </w:r>
      <w:r w:rsidR="003C2713" w:rsidRPr="00021C53">
        <w:rPr>
          <w:rFonts w:hint="cs"/>
          <w:spacing w:val="-2"/>
          <w:rtl/>
          <w:lang w:val="fr-FR" w:bidi="ar-EG"/>
        </w:rPr>
        <w:t xml:space="preserve"> وسوف تعالج هذه المساهمات وفقاً للأحكام الواردة في</w:t>
      </w:r>
      <w:r w:rsidR="001C149D" w:rsidRPr="00021C53">
        <w:rPr>
          <w:rFonts w:hint="cs"/>
          <w:spacing w:val="-2"/>
          <w:rtl/>
          <w:lang w:val="fr-FR" w:bidi="ar-EG"/>
        </w:rPr>
        <w:t xml:space="preserve"> </w:t>
      </w:r>
      <w:r w:rsidR="003C2713" w:rsidRPr="00021C53">
        <w:rPr>
          <w:rFonts w:hint="cs"/>
          <w:spacing w:val="-2"/>
          <w:rtl/>
          <w:lang w:val="fr-FR" w:bidi="ar-EG"/>
        </w:rPr>
        <w:t xml:space="preserve">القرار </w:t>
      </w:r>
      <w:r w:rsidR="003C2713" w:rsidRPr="00021C53">
        <w:rPr>
          <w:spacing w:val="-2"/>
          <w:lang w:val="fr-FR" w:bidi="ar-EG"/>
        </w:rPr>
        <w:t>ITU-R 1-5</w:t>
      </w:r>
      <w:r w:rsidR="003C2713" w:rsidRPr="00021C53">
        <w:rPr>
          <w:rFonts w:hint="cs"/>
          <w:spacing w:val="-2"/>
          <w:rtl/>
          <w:lang w:val="fr-FR" w:bidi="ar-EG"/>
        </w:rPr>
        <w:t xml:space="preserve"> </w:t>
      </w:r>
      <w:r w:rsidR="00F6727B" w:rsidRPr="00FD5862">
        <w:rPr>
          <w:rFonts w:hint="cs"/>
          <w:rtl/>
          <w:lang w:val="fr-FR" w:bidi="ar-EG"/>
        </w:rPr>
        <w:t>والمنشورة</w:t>
      </w:r>
      <w:r w:rsidR="003C2713" w:rsidRPr="00FD5862">
        <w:rPr>
          <w:rFonts w:hint="cs"/>
          <w:rtl/>
          <w:lang w:val="fr-FR" w:bidi="ar-EG"/>
        </w:rPr>
        <w:t xml:space="preserve"> في العنوان</w:t>
      </w:r>
      <w:r w:rsidR="003C2713" w:rsidRPr="00FD5862">
        <w:rPr>
          <w:rFonts w:hint="cs"/>
          <w:rtl/>
          <w:lang w:bidi="ar-EG"/>
        </w:rPr>
        <w:t xml:space="preserve"> </w:t>
      </w:r>
      <w:hyperlink r:id="rId11" w:history="1">
        <w:r w:rsidR="003C2713" w:rsidRPr="00FD5862">
          <w:rPr>
            <w:rStyle w:val="Hyperlink"/>
          </w:rPr>
          <w:t>http://www.itu.int/md/R07-SC-C/</w:t>
        </w:r>
      </w:hyperlink>
      <w:r w:rsidR="003C2713" w:rsidRPr="00FD5862">
        <w:rPr>
          <w:rFonts w:hint="cs"/>
          <w:rtl/>
          <w:lang w:bidi="ar-EG"/>
        </w:rPr>
        <w:t>.</w:t>
      </w:r>
      <w:r w:rsidR="003C2713" w:rsidRPr="00FD5862">
        <w:rPr>
          <w:rFonts w:hint="cs"/>
          <w:b/>
          <w:bCs/>
          <w:rtl/>
          <w:lang w:val="en-US"/>
        </w:rPr>
        <w:t xml:space="preserve"> </w:t>
      </w:r>
      <w:r w:rsidR="008C0FCE" w:rsidRPr="00FD5862">
        <w:rPr>
          <w:rFonts w:hint="cs"/>
          <w:b/>
          <w:bCs/>
          <w:rtl/>
          <w:lang w:val="en-US"/>
        </w:rPr>
        <w:t xml:space="preserve">والموعد النهائي </w:t>
      </w:r>
      <w:r w:rsidR="003C2713" w:rsidRPr="00FD5862">
        <w:rPr>
          <w:rFonts w:hint="cs"/>
          <w:b/>
          <w:bCs/>
          <w:rtl/>
          <w:lang w:val="en-US"/>
        </w:rPr>
        <w:t>لاستلام</w:t>
      </w:r>
      <w:r w:rsidR="008C0FCE" w:rsidRPr="00FD5862">
        <w:rPr>
          <w:rFonts w:hint="cs"/>
          <w:b/>
          <w:bCs/>
          <w:rtl/>
          <w:lang w:val="en-US"/>
        </w:rPr>
        <w:t xml:space="preserve"> المساهمات </w:t>
      </w:r>
      <w:r w:rsidR="0038156C" w:rsidRPr="00FD5862">
        <w:rPr>
          <w:rFonts w:hint="cs"/>
          <w:b/>
          <w:bCs/>
          <w:rtl/>
          <w:lang w:val="en-US"/>
        </w:rPr>
        <w:t>هو</w:t>
      </w:r>
      <w:r w:rsidR="00F60DDB" w:rsidRPr="00FD5862">
        <w:rPr>
          <w:rFonts w:hint="cs"/>
          <w:b/>
          <w:bCs/>
          <w:rtl/>
          <w:lang w:val="en-US"/>
        </w:rPr>
        <w:t xml:space="preserve"> يوم الجمعة</w:t>
      </w:r>
      <w:r w:rsidR="001C0A53">
        <w:rPr>
          <w:rFonts w:hint="cs"/>
          <w:b/>
          <w:bCs/>
          <w:rtl/>
          <w:lang w:val="en-US" w:bidi="ar-EG"/>
        </w:rPr>
        <w:t>،</w:t>
      </w:r>
      <w:r w:rsidR="00021C53" w:rsidRPr="00FD5862">
        <w:rPr>
          <w:b/>
          <w:bCs/>
          <w:rtl/>
          <w:lang w:val="en-US"/>
        </w:rPr>
        <w:br/>
      </w:r>
      <w:r w:rsidR="009A7F99" w:rsidRPr="00FD5862">
        <w:rPr>
          <w:b/>
          <w:bCs/>
          <w:lang w:val="en-US"/>
        </w:rPr>
        <w:t>25</w:t>
      </w:r>
      <w:r w:rsidR="009A7F99" w:rsidRPr="00FD5862">
        <w:rPr>
          <w:rFonts w:hint="cs"/>
          <w:b/>
          <w:bCs/>
          <w:rtl/>
          <w:lang w:val="en-US"/>
        </w:rPr>
        <w:t xml:space="preserve"> </w:t>
      </w:r>
      <w:r w:rsidR="009D2294" w:rsidRPr="009D2294">
        <w:rPr>
          <w:b/>
          <w:bCs/>
          <w:rtl/>
          <w:lang w:val="en-US"/>
        </w:rPr>
        <w:t>الاثنين</w:t>
      </w:r>
      <w:r w:rsidR="009D2294">
        <w:rPr>
          <w:b/>
          <w:bCs/>
          <w:lang w:val="en-US"/>
        </w:rPr>
        <w:t xml:space="preserve"> </w:t>
      </w:r>
      <w:r w:rsidR="009A7F99" w:rsidRPr="00FD5862">
        <w:rPr>
          <w:rFonts w:hint="cs"/>
          <w:b/>
          <w:bCs/>
          <w:rtl/>
          <w:lang w:val="en-US"/>
        </w:rPr>
        <w:t xml:space="preserve"> </w:t>
      </w:r>
      <w:r w:rsidR="009A7F99" w:rsidRPr="00FD5862">
        <w:rPr>
          <w:b/>
          <w:bCs/>
          <w:lang w:val="en-US"/>
        </w:rPr>
        <w:t>2010</w:t>
      </w:r>
      <w:r w:rsidR="009A7F99" w:rsidRPr="00FD5862">
        <w:rPr>
          <w:rFonts w:hint="cs"/>
          <w:b/>
          <w:bCs/>
          <w:rtl/>
          <w:lang w:val="en-US"/>
        </w:rPr>
        <w:t xml:space="preserve">، </w:t>
      </w:r>
      <w:r w:rsidR="0038156C" w:rsidRPr="00FD5862">
        <w:rPr>
          <w:rFonts w:hint="cs"/>
          <w:b/>
          <w:bCs/>
          <w:rtl/>
          <w:lang w:val="en-US"/>
        </w:rPr>
        <w:t xml:space="preserve">الساعة </w:t>
      </w:r>
      <w:r w:rsidR="0038156C" w:rsidRPr="00FD5862">
        <w:rPr>
          <w:b/>
          <w:bCs/>
          <w:lang w:val="en-US"/>
        </w:rPr>
        <w:t>16:00</w:t>
      </w:r>
      <w:r w:rsidR="0038156C" w:rsidRPr="00FD5862">
        <w:rPr>
          <w:rFonts w:hint="cs"/>
          <w:b/>
          <w:bCs/>
          <w:rtl/>
          <w:lang w:val="en-US"/>
        </w:rPr>
        <w:t xml:space="preserve"> </w:t>
      </w:r>
      <w:r w:rsidR="0038156C" w:rsidRPr="00FD5862">
        <w:rPr>
          <w:b/>
          <w:bCs/>
          <w:rtl/>
        </w:rPr>
        <w:t>بالتوقيت العالمي المنسَّق (</w:t>
      </w:r>
      <w:r w:rsidR="0038156C" w:rsidRPr="00FD5862">
        <w:rPr>
          <w:b/>
          <w:bCs/>
        </w:rPr>
        <w:t>UTC</w:t>
      </w:r>
      <w:r w:rsidR="0038156C" w:rsidRPr="00FD5862">
        <w:rPr>
          <w:b/>
          <w:bCs/>
          <w:rtl/>
        </w:rPr>
        <w:t>)</w:t>
      </w:r>
      <w:r w:rsidR="008C0FCE" w:rsidRPr="00FD5862">
        <w:rPr>
          <w:rFonts w:hint="cs"/>
          <w:rtl/>
          <w:lang w:val="en-US"/>
        </w:rPr>
        <w:t xml:space="preserve">. </w:t>
      </w:r>
      <w:r w:rsidR="007C549E" w:rsidRPr="00FD5862">
        <w:rPr>
          <w:rFonts w:hint="cs"/>
          <w:rtl/>
          <w:lang w:bidi="ar-EG"/>
        </w:rPr>
        <w:t>ولن تُقبل</w:t>
      </w:r>
      <w:r w:rsidR="0000563C" w:rsidRPr="00FD5862">
        <w:rPr>
          <w:rFonts w:hint="cs"/>
          <w:rtl/>
        </w:rPr>
        <w:t xml:space="preserve"> المساهمات التي ترد بعد هذا الموعد النهائي. </w:t>
      </w:r>
      <w:r w:rsidR="00EF58E7" w:rsidRPr="00FD5862">
        <w:rPr>
          <w:rFonts w:hint="cs"/>
          <w:rtl/>
          <w:lang w:bidi="ar-EG"/>
        </w:rPr>
        <w:t xml:space="preserve">وينص </w:t>
      </w:r>
      <w:r w:rsidR="00EB57B1" w:rsidRPr="00FD5862">
        <w:rPr>
          <w:rtl/>
        </w:rPr>
        <w:t xml:space="preserve">القرار </w:t>
      </w:r>
      <w:r w:rsidR="00EB57B1" w:rsidRPr="00FD5862">
        <w:t>ITU-R</w:t>
      </w:r>
      <w:r w:rsidR="00765505">
        <w:t> </w:t>
      </w:r>
      <w:r w:rsidR="005A7B9C" w:rsidRPr="00FD5862">
        <w:t>1-</w:t>
      </w:r>
      <w:r w:rsidR="00EF58E7" w:rsidRPr="00FD5862">
        <w:t>5</w:t>
      </w:r>
      <w:r w:rsidR="00EB57B1" w:rsidRPr="00FD5862">
        <w:rPr>
          <w:rtl/>
        </w:rPr>
        <w:t xml:space="preserve"> </w:t>
      </w:r>
      <w:r w:rsidR="00EF58E7" w:rsidRPr="00FD5862">
        <w:rPr>
          <w:rFonts w:hint="cs"/>
          <w:rtl/>
        </w:rPr>
        <w:t xml:space="preserve">على </w:t>
      </w:r>
      <w:r w:rsidR="00EB57B1" w:rsidRPr="00FD5862">
        <w:rPr>
          <w:rtl/>
        </w:rPr>
        <w:t>أن المساهمات التي لا</w:t>
      </w:r>
      <w:r w:rsidR="00B35763">
        <w:t> </w:t>
      </w:r>
      <w:r w:rsidR="00EB57B1" w:rsidRPr="00FD5862">
        <w:rPr>
          <w:rtl/>
        </w:rPr>
        <w:t xml:space="preserve">تكون في متناول المشاركين عند افتتاح الاجتماع </w:t>
      </w:r>
      <w:r w:rsidR="00D6356C" w:rsidRPr="00FD5862">
        <w:rPr>
          <w:rFonts w:hint="cs"/>
          <w:rtl/>
        </w:rPr>
        <w:t>لا</w:t>
      </w:r>
      <w:r w:rsidR="00760236" w:rsidRPr="00FD5862">
        <w:rPr>
          <w:rFonts w:hint="eastAsia"/>
          <w:rtl/>
        </w:rPr>
        <w:t> </w:t>
      </w:r>
      <w:r w:rsidR="00EB57B1" w:rsidRPr="00FD5862">
        <w:rPr>
          <w:rtl/>
        </w:rPr>
        <w:t>يُنظر فيها</w:t>
      </w:r>
      <w:r w:rsidR="008C0FCE" w:rsidRPr="00FD5862">
        <w:rPr>
          <w:rFonts w:hint="cs"/>
          <w:rtl/>
          <w:lang w:val="en-US"/>
        </w:rPr>
        <w:t>.</w:t>
      </w:r>
    </w:p>
    <w:p w:rsidR="008C0FCE" w:rsidRDefault="00EB57B1" w:rsidP="00EE68DA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/>
        </w:rPr>
      </w:pPr>
      <w:r>
        <w:rPr>
          <w:rtl/>
        </w:rPr>
        <w:t>و</w:t>
      </w:r>
      <w:r w:rsidR="00EE68DA">
        <w:rPr>
          <w:rFonts w:hint="cs"/>
          <w:rtl/>
        </w:rPr>
        <w:t xml:space="preserve">يدعى </w:t>
      </w:r>
      <w:r>
        <w:rPr>
          <w:rtl/>
        </w:rPr>
        <w:t xml:space="preserve">المشاركون إلى تقديم مساهماتهم بالبريد الإلكتروني </w:t>
      </w:r>
      <w:r w:rsidR="00A062FD">
        <w:rPr>
          <w:rFonts w:hint="cs"/>
          <w:rtl/>
        </w:rPr>
        <w:t xml:space="preserve">على </w:t>
      </w:r>
      <w:r>
        <w:rPr>
          <w:rtl/>
        </w:rPr>
        <w:t>العنوان التالي</w:t>
      </w:r>
      <w:r w:rsidR="008C0FCE">
        <w:rPr>
          <w:rFonts w:hint="cs"/>
          <w:rtl/>
          <w:lang w:val="en-US"/>
        </w:rPr>
        <w:t>:</w:t>
      </w:r>
    </w:p>
    <w:p w:rsidR="003F4670" w:rsidRDefault="008B41E0" w:rsidP="00E064A0">
      <w:pPr>
        <w:tabs>
          <w:tab w:val="clear" w:pos="794"/>
          <w:tab w:val="clear" w:pos="1191"/>
          <w:tab w:val="clear" w:pos="1588"/>
          <w:tab w:val="clear" w:pos="1985"/>
          <w:tab w:val="left" w:pos="2337"/>
          <w:tab w:val="left" w:pos="4098"/>
          <w:tab w:val="center" w:pos="4819"/>
        </w:tabs>
        <w:spacing w:after="120"/>
        <w:jc w:val="center"/>
        <w:rPr>
          <w:rtl/>
        </w:rPr>
      </w:pPr>
      <w:hyperlink r:id="rId12" w:history="1">
        <w:r w:rsidR="003F4670" w:rsidRPr="006111AE">
          <w:rPr>
            <w:rStyle w:val="Hyperlink"/>
          </w:rPr>
          <w:t>rsc@itu.int</w:t>
        </w:r>
      </w:hyperlink>
    </w:p>
    <w:p w:rsidR="007972A3" w:rsidRDefault="003F4670" w:rsidP="00F66F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tl/>
          <w:lang w:val="en-US" w:bidi="ar-EG"/>
        </w:rPr>
      </w:pPr>
      <w:r>
        <w:rPr>
          <w:rFonts w:hint="cs"/>
          <w:rtl/>
        </w:rPr>
        <w:t>و</w:t>
      </w:r>
      <w:r w:rsidR="001A2CC2">
        <w:rPr>
          <w:rtl/>
        </w:rPr>
        <w:t xml:space="preserve">ينبغي </w:t>
      </w:r>
      <w:r>
        <w:rPr>
          <w:rFonts w:hint="cs"/>
          <w:rtl/>
        </w:rPr>
        <w:t xml:space="preserve">أيضاً </w:t>
      </w:r>
      <w:r w:rsidR="001A2CC2">
        <w:rPr>
          <w:rtl/>
        </w:rPr>
        <w:t xml:space="preserve">إرسال نسخة إلى كل من رئيس </w:t>
      </w:r>
      <w:r w:rsidR="0038156C">
        <w:rPr>
          <w:rFonts w:hint="cs"/>
          <w:rtl/>
        </w:rPr>
        <w:t>اللجنة الخاصة</w:t>
      </w:r>
      <w:r w:rsidR="00F66F67">
        <w:rPr>
          <w:rFonts w:hint="cs"/>
          <w:rtl/>
        </w:rPr>
        <w:t xml:space="preserve"> ونوابه</w:t>
      </w:r>
      <w:r w:rsidR="001A2CC2">
        <w:rPr>
          <w:rtl/>
        </w:rPr>
        <w:t xml:space="preserve">. ويمكن الحصول على </w:t>
      </w:r>
      <w:r>
        <w:rPr>
          <w:rFonts w:hint="cs"/>
          <w:rtl/>
        </w:rPr>
        <w:t>العناوين ذات الصلة</w:t>
      </w:r>
      <w:r>
        <w:rPr>
          <w:rFonts w:hint="cs"/>
          <w:rtl/>
          <w:lang w:val="en-US"/>
        </w:rPr>
        <w:t xml:space="preserve"> في </w:t>
      </w:r>
      <w:r w:rsidR="00DC7A28">
        <w:rPr>
          <w:rFonts w:hint="cs"/>
          <w:rtl/>
          <w:lang w:val="en-US"/>
        </w:rPr>
        <w:t>الموقع الإلكتروني</w:t>
      </w:r>
      <w:r>
        <w:rPr>
          <w:rFonts w:hint="cs"/>
          <w:rtl/>
          <w:lang w:val="en-US"/>
        </w:rPr>
        <w:t xml:space="preserve"> التالي:</w:t>
      </w:r>
    </w:p>
    <w:p w:rsidR="002820E7" w:rsidRDefault="008B41E0" w:rsidP="00E664A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tl/>
          <w:lang w:val="en-US"/>
        </w:rPr>
      </w:pPr>
      <w:hyperlink r:id="rId13" w:history="1">
        <w:r w:rsidR="00DC7A28" w:rsidRPr="006111AE">
          <w:rPr>
            <w:rStyle w:val="Hyperlink"/>
          </w:rPr>
          <w:t>http://www.itu.int/cgi-bin/htsh/compass/cvc.param.sh?acvty_code=sc</w:t>
        </w:r>
      </w:hyperlink>
      <w:r w:rsidR="0038156C">
        <w:rPr>
          <w:rFonts w:hint="cs"/>
          <w:rtl/>
        </w:rPr>
        <w:t>.</w:t>
      </w:r>
    </w:p>
    <w:p w:rsidR="002820E7" w:rsidRPr="008C5D4D" w:rsidRDefault="0038156C" w:rsidP="00E664A9">
      <w:pPr>
        <w:pStyle w:val="Heading2"/>
        <w:spacing w:before="120"/>
        <w:rPr>
          <w:rtl/>
          <w:lang w:val="en-US" w:bidi="ar-EG"/>
        </w:rPr>
      </w:pPr>
      <w:r>
        <w:rPr>
          <w:lang w:val="en-US" w:bidi="ar-EG"/>
        </w:rPr>
        <w:t>5</w:t>
      </w:r>
      <w:r>
        <w:rPr>
          <w:lang w:val="en-US" w:bidi="ar-EG"/>
        </w:rPr>
        <w:tab/>
      </w:r>
      <w:r w:rsidR="00604D88" w:rsidRPr="00B74280">
        <w:rPr>
          <w:rtl/>
          <w:lang w:bidi="ar-EG"/>
        </w:rPr>
        <w:t>المشاركة</w:t>
      </w:r>
      <w:r w:rsidR="00604D88">
        <w:rPr>
          <w:rtl/>
          <w:lang w:bidi="ar-EG"/>
        </w:rPr>
        <w:t>/متطلبات التأشيرة</w:t>
      </w:r>
    </w:p>
    <w:p w:rsidR="002820E7" w:rsidRPr="00244E66" w:rsidRDefault="00604D88" w:rsidP="00F02331">
      <w:pPr>
        <w:rPr>
          <w:rtl/>
          <w:lang w:val="en-US" w:bidi="ar-EG"/>
        </w:rPr>
      </w:pPr>
      <w:r w:rsidRPr="00244E66">
        <w:rPr>
          <w:rtl/>
          <w:lang w:bidi="ar-EG"/>
        </w:rPr>
        <w:t>سيجري تسجيل المندوبين/المشاركين</w:t>
      </w:r>
      <w:r w:rsidR="00EE68DA" w:rsidRPr="00244E66">
        <w:rPr>
          <w:rFonts w:hint="cs"/>
          <w:rtl/>
          <w:lang w:bidi="ar-EG"/>
        </w:rPr>
        <w:t xml:space="preserve"> في الاجتماع</w:t>
      </w:r>
      <w:r w:rsidRPr="00244E66">
        <w:rPr>
          <w:rtl/>
          <w:lang w:bidi="ar-EG"/>
        </w:rPr>
        <w:t xml:space="preserve"> على الخط عبر موقع قطاع الاتصالات الراديوية على شبكة الويب. وقد طلب من كل دولة عضو/عضو قطاع/منتسب تسمية جهة اتصال مسؤولة عن معالجة طلبات التسجيل نيابة عن إدارتها/منظمتها. وينبغي للأفراد الذين يرغبون في الحضور الاتصال المباشر بجهة الاتصال المعنية بجميع أنشطة لجان الدراسات نيابة عن الكيان الذي ينتمون إليه. وترد قائمة جهات الاتصال على صفحة الاستقبال الخاصة </w:t>
      </w:r>
      <w:r w:rsidRPr="00244E66">
        <w:rPr>
          <w:rFonts w:hint="cs"/>
          <w:b/>
          <w:bCs/>
          <w:rtl/>
          <w:lang w:bidi="ar-EG"/>
        </w:rPr>
        <w:t>بالمعلومات الموجهة لأعضاء</w:t>
      </w:r>
      <w:r w:rsidRPr="00244E66">
        <w:rPr>
          <w:b/>
          <w:bCs/>
          <w:rtl/>
          <w:lang w:bidi="ar-EG"/>
        </w:rPr>
        <w:t xml:space="preserve"> قطاع الاتصالات الراديوية</w:t>
      </w:r>
      <w:r w:rsidRPr="00244E66">
        <w:rPr>
          <w:rFonts w:hint="cs"/>
          <w:b/>
          <w:bCs/>
          <w:rtl/>
          <w:lang w:bidi="ar-EG"/>
        </w:rPr>
        <w:t xml:space="preserve"> وتسجيل المندوبين</w:t>
      </w:r>
      <w:r w:rsidRPr="00244E66">
        <w:rPr>
          <w:rtl/>
          <w:lang w:bidi="ar-EG"/>
        </w:rPr>
        <w:t xml:space="preserve"> </w:t>
      </w:r>
      <w:r w:rsidRPr="00244E66">
        <w:rPr>
          <w:rFonts w:hint="cs"/>
          <w:rtl/>
          <w:lang w:bidi="ar-EG"/>
        </w:rPr>
        <w:t>في الموقع التالي</w:t>
      </w:r>
      <w:r w:rsidRPr="00244E66">
        <w:rPr>
          <w:rtl/>
          <w:lang w:bidi="ar-EG"/>
        </w:rPr>
        <w:t>:</w:t>
      </w:r>
    </w:p>
    <w:p w:rsidR="000133A3" w:rsidRDefault="008B41E0" w:rsidP="00E664A9">
      <w:pPr>
        <w:spacing w:after="120"/>
        <w:jc w:val="center"/>
      </w:pPr>
      <w:hyperlink r:id="rId14" w:history="1">
        <w:r w:rsidR="00604D88" w:rsidRPr="00244E66">
          <w:rPr>
            <w:rStyle w:val="Hyperlink"/>
          </w:rPr>
          <w:t>http://www.itu.int/ITU-R/go/delegate-reg-info/en</w:t>
        </w:r>
      </w:hyperlink>
    </w:p>
    <w:p w:rsidR="000133A3" w:rsidRDefault="000133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</w:pPr>
    </w:p>
    <w:p w:rsidR="000133A3" w:rsidRDefault="000133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bidi="ar-EG"/>
        </w:rPr>
      </w:pPr>
      <w:r>
        <w:rPr>
          <w:rtl/>
          <w:lang w:bidi="ar-EG"/>
        </w:rPr>
        <w:br w:type="page"/>
      </w:r>
    </w:p>
    <w:p w:rsidR="00FA1CF0" w:rsidRPr="00244E66" w:rsidRDefault="00FA1CF0" w:rsidP="00E664A9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spacing w:before="0"/>
        <w:ind w:left="0" w:firstLine="0"/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 w:rsidRPr="00244E66">
        <w:rPr>
          <w:rFonts w:ascii="Times New Roman" w:hAnsi="Times New Roman"/>
          <w:b w:val="0"/>
          <w:bCs w:val="0"/>
          <w:sz w:val="22"/>
          <w:szCs w:val="30"/>
          <w:rtl/>
          <w:lang w:bidi="ar-EG"/>
        </w:rPr>
        <w:lastRenderedPageBreak/>
        <w:t xml:space="preserve">وسيفتح مكتب تسجيل المندوبين أبوابه في تمام الساعة </w:t>
      </w:r>
      <w:r w:rsidRPr="00244E66">
        <w:rPr>
          <w:rFonts w:ascii="Times New Roman" w:hAnsi="Times New Roman"/>
          <w:b w:val="0"/>
          <w:sz w:val="22"/>
          <w:szCs w:val="30"/>
          <w:lang w:val="en-US" w:bidi="ar-EG"/>
        </w:rPr>
        <w:t>08:30</w:t>
      </w:r>
      <w:r w:rsidRPr="00244E66">
        <w:rPr>
          <w:rFonts w:ascii="Times New Roman" w:hAnsi="Times New Roman"/>
          <w:bCs w:val="0"/>
          <w:sz w:val="22"/>
          <w:szCs w:val="30"/>
          <w:rtl/>
          <w:lang w:val="en-US" w:bidi="ar-EG"/>
        </w:rPr>
        <w:t xml:space="preserve"> </w:t>
      </w:r>
      <w:r w:rsidRPr="00244E66"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  <w:t>في اليوم الأول من الاجتماع عند مدخل مبنى مونبريان. ويرجى ملاحظة أنه لا بد من تقديم تأكيد التسجيل الذي أرسل إلى كل مندوب/مشارك بالبريد الإلكتروني بالإضافة إلى صورة شخصية، لكي يتسنى تسلم بطاقة الهوية.</w:t>
      </w:r>
    </w:p>
    <w:p w:rsidR="00FA1CF0" w:rsidRPr="0016602B" w:rsidRDefault="00FA1CF0" w:rsidP="00FA1CF0">
      <w:pPr>
        <w:spacing w:line="190" w:lineRule="auto"/>
        <w:rPr>
          <w:spacing w:val="-6"/>
          <w:rtl/>
          <w:lang w:bidi="ar-EG"/>
        </w:rPr>
      </w:pPr>
      <w:r w:rsidRPr="0016602B">
        <w:rPr>
          <w:spacing w:val="-6"/>
          <w:rtl/>
          <w:lang w:val="en-US" w:bidi="ar-EG"/>
        </w:rPr>
        <w:t xml:space="preserve">وتتاح المعلومات الخاصة بحجز الفندق للاجتماعات التي تعقد في جنيف </w:t>
      </w:r>
      <w:r w:rsidRPr="0016602B">
        <w:rPr>
          <w:rFonts w:hint="cs"/>
          <w:spacing w:val="-6"/>
          <w:rtl/>
          <w:lang w:val="en-US" w:bidi="ar-EG"/>
        </w:rPr>
        <w:t>في</w:t>
      </w:r>
      <w:r w:rsidRPr="0016602B">
        <w:rPr>
          <w:spacing w:val="-6"/>
          <w:rtl/>
          <w:lang w:val="en-US" w:bidi="ar-EG"/>
        </w:rPr>
        <w:t xml:space="preserve"> العنوان التالي: </w:t>
      </w:r>
      <w:hyperlink r:id="rId15" w:history="1">
        <w:r w:rsidRPr="0016602B">
          <w:rPr>
            <w:rStyle w:val="Hyperlink"/>
            <w:spacing w:val="-6"/>
            <w:lang w:bidi="ar-EG"/>
          </w:rPr>
          <w:t>http://www.itu.int/travel/index.html</w:t>
        </w:r>
      </w:hyperlink>
      <w:r w:rsidRPr="0016602B">
        <w:rPr>
          <w:spacing w:val="-6"/>
          <w:rtl/>
          <w:lang w:bidi="ar-EG"/>
        </w:rPr>
        <w:t>.</w:t>
      </w:r>
    </w:p>
    <w:p w:rsidR="00040A2C" w:rsidRDefault="00040A2C" w:rsidP="00FB4C51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فاليري تيموفيف</w:t>
      </w:r>
      <w:r>
        <w:rPr>
          <w:rtl/>
          <w:lang w:val="en-US"/>
        </w:rPr>
        <w:br/>
        <w:t>مدير مكتب الاتصالات الراديوية</w:t>
      </w:r>
    </w:p>
    <w:p w:rsidR="002820E7" w:rsidRPr="00FB57F9" w:rsidRDefault="002820E7" w:rsidP="00FB4C51">
      <w:pPr>
        <w:spacing w:before="360" w:after="120"/>
        <w:rPr>
          <w:rtl/>
          <w:lang w:val="en-US"/>
        </w:rPr>
      </w:pPr>
      <w:r w:rsidRPr="002A3EC2">
        <w:rPr>
          <w:rFonts w:hint="cs"/>
          <w:b/>
          <w:bCs/>
          <w:u w:val="single"/>
          <w:rtl/>
          <w:lang w:val="en-US"/>
        </w:rPr>
        <w:t>الملحقات</w:t>
      </w:r>
      <w:r w:rsidRPr="005A7B9C">
        <w:rPr>
          <w:rFonts w:hint="cs"/>
          <w:rtl/>
          <w:lang w:val="en-US"/>
        </w:rPr>
        <w:t>:</w:t>
      </w:r>
      <w:r w:rsidRPr="005A7B9C">
        <w:rPr>
          <w:rFonts w:hint="eastAsia"/>
          <w:rtl/>
          <w:lang w:val="en-US" w:bidi="ar-EG"/>
        </w:rPr>
        <w:t> </w:t>
      </w:r>
      <w:r w:rsidR="00FA1CF0">
        <w:rPr>
          <w:lang w:val="en-US"/>
        </w:rPr>
        <w:t>1</w:t>
      </w:r>
    </w:p>
    <w:p w:rsidR="002820E7" w:rsidRDefault="002820E7" w:rsidP="00FB4C51">
      <w:pPr>
        <w:spacing w:before="840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2820E7" w:rsidRDefault="002820E7" w:rsidP="00A50C91">
      <w:pPr>
        <w:tabs>
          <w:tab w:val="left" w:pos="358"/>
        </w:tabs>
        <w:spacing w:line="180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إدارات الدول الأعضاء وأعضاء قطاع الاتصالات الراديوية</w:t>
      </w:r>
    </w:p>
    <w:p w:rsidR="002820E7" w:rsidRDefault="002820E7" w:rsidP="00A50C91">
      <w:pPr>
        <w:tabs>
          <w:tab w:val="left" w:pos="358"/>
        </w:tabs>
        <w:spacing w:before="20" w:line="180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رؤساء لجان دراسات الاتصالات الراديوية واللجنة الخاصة المعنية بالمسائل التنظي</w:t>
      </w:r>
      <w:r w:rsidR="00E96F8D">
        <w:rPr>
          <w:rFonts w:hint="cs"/>
          <w:sz w:val="18"/>
          <w:szCs w:val="24"/>
          <w:rtl/>
          <w:lang w:val="en-US"/>
        </w:rPr>
        <w:t>مية و</w:t>
      </w:r>
      <w:r>
        <w:rPr>
          <w:rFonts w:hint="cs"/>
          <w:sz w:val="18"/>
          <w:szCs w:val="24"/>
          <w:rtl/>
          <w:lang w:val="en-US"/>
        </w:rPr>
        <w:t>الإجرائية</w:t>
      </w:r>
      <w:r w:rsidR="00CE2AF8">
        <w:rPr>
          <w:rFonts w:hint="cs"/>
          <w:sz w:val="18"/>
          <w:szCs w:val="24"/>
          <w:rtl/>
          <w:lang w:val="en-US"/>
        </w:rPr>
        <w:t xml:space="preserve"> ونوابهم</w:t>
      </w:r>
    </w:p>
    <w:p w:rsidR="002820E7" w:rsidRPr="002820E7" w:rsidRDefault="002820E7" w:rsidP="00A50C91">
      <w:pPr>
        <w:tabs>
          <w:tab w:val="left" w:pos="358"/>
        </w:tabs>
        <w:spacing w:before="20" w:line="180" w:lineRule="auto"/>
        <w:rPr>
          <w:sz w:val="18"/>
          <w:szCs w:val="24"/>
          <w:u w:val="single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</w:r>
      <w:r w:rsidRPr="00E96F8D">
        <w:rPr>
          <w:rFonts w:hint="cs"/>
          <w:sz w:val="18"/>
          <w:szCs w:val="24"/>
          <w:rtl/>
          <w:lang w:val="en-US"/>
        </w:rPr>
        <w:t>رئيس الاجتماع التحضيري للمؤتم</w:t>
      </w:r>
      <w:r w:rsidR="00556BC3">
        <w:rPr>
          <w:rFonts w:hint="cs"/>
          <w:sz w:val="18"/>
          <w:szCs w:val="24"/>
          <w:rtl/>
          <w:lang w:val="en-US"/>
        </w:rPr>
        <w:t>ر ونوابه</w:t>
      </w:r>
    </w:p>
    <w:p w:rsidR="002820E7" w:rsidRPr="002820E7" w:rsidRDefault="002820E7" w:rsidP="00A50C91">
      <w:pPr>
        <w:tabs>
          <w:tab w:val="left" w:pos="358"/>
        </w:tabs>
        <w:spacing w:before="20" w:line="180" w:lineRule="auto"/>
        <w:rPr>
          <w:sz w:val="18"/>
          <w:szCs w:val="24"/>
          <w:u w:val="single"/>
          <w:rtl/>
          <w:lang w:val="en-US" w:bidi="ar-EG"/>
        </w:rPr>
      </w:pPr>
      <w:r w:rsidRPr="00E96F8D">
        <w:rPr>
          <w:rFonts w:hint="cs"/>
          <w:sz w:val="18"/>
          <w:szCs w:val="24"/>
          <w:rtl/>
          <w:lang w:val="en-US"/>
        </w:rPr>
        <w:t>-</w:t>
      </w:r>
      <w:r w:rsidRPr="00E96F8D">
        <w:rPr>
          <w:rFonts w:hint="cs"/>
          <w:sz w:val="18"/>
          <w:szCs w:val="24"/>
          <w:rtl/>
          <w:lang w:val="en-US"/>
        </w:rPr>
        <w:tab/>
      </w:r>
      <w:r w:rsidR="00E96F8D" w:rsidRPr="00E96F8D">
        <w:rPr>
          <w:rFonts w:hint="cs"/>
          <w:sz w:val="18"/>
          <w:szCs w:val="24"/>
          <w:rtl/>
          <w:lang w:val="en-US"/>
        </w:rPr>
        <w:t>أعضاء</w:t>
      </w:r>
      <w:r w:rsidR="00E96F8D">
        <w:rPr>
          <w:rFonts w:hint="cs"/>
          <w:sz w:val="18"/>
          <w:szCs w:val="24"/>
          <w:rtl/>
          <w:lang w:val="en-US"/>
        </w:rPr>
        <w:t xml:space="preserve"> لجنة لوائح الراديو</w:t>
      </w:r>
    </w:p>
    <w:p w:rsidR="002820E7" w:rsidRDefault="002820E7" w:rsidP="00A50C91">
      <w:pPr>
        <w:tabs>
          <w:tab w:val="left" w:pos="358"/>
        </w:tabs>
        <w:spacing w:before="20" w:line="180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2820E7" w:rsidRPr="005E71D7" w:rsidRDefault="00FB4C51" w:rsidP="003E21EA">
      <w:pPr>
        <w:spacing w:before="0"/>
        <w:jc w:val="center"/>
        <w:rPr>
          <w:sz w:val="40"/>
          <w:szCs w:val="40"/>
          <w:rtl/>
          <w:lang w:val="en-US" w:bidi="ar-EG"/>
        </w:rPr>
      </w:pPr>
      <w:r>
        <w:rPr>
          <w:sz w:val="40"/>
          <w:szCs w:val="40"/>
          <w:rtl/>
          <w:lang w:val="en-US"/>
        </w:rPr>
        <w:br w:type="page"/>
      </w:r>
      <w:r w:rsidR="002820E7" w:rsidRPr="005E71D7">
        <w:rPr>
          <w:rFonts w:hint="cs"/>
          <w:sz w:val="40"/>
          <w:szCs w:val="40"/>
          <w:rtl/>
          <w:lang w:val="en-US"/>
        </w:rPr>
        <w:lastRenderedPageBreak/>
        <w:t>الملح</w:t>
      </w:r>
      <w:r w:rsidR="005A7B9C" w:rsidRPr="005E71D7">
        <w:rPr>
          <w:rFonts w:hint="cs"/>
          <w:sz w:val="40"/>
          <w:szCs w:val="40"/>
          <w:rtl/>
          <w:lang w:val="en-US"/>
        </w:rPr>
        <w:t>ـ</w:t>
      </w:r>
      <w:r w:rsidR="00E664A9" w:rsidRPr="005E71D7">
        <w:rPr>
          <w:rFonts w:hint="cs"/>
          <w:sz w:val="40"/>
          <w:szCs w:val="40"/>
          <w:rtl/>
          <w:lang w:val="en-US"/>
        </w:rPr>
        <w:t>ق</w:t>
      </w:r>
    </w:p>
    <w:p w:rsidR="00C32AAD" w:rsidRDefault="002820E7" w:rsidP="00C32AAD">
      <w:pPr>
        <w:pStyle w:val="AnnexTitel"/>
        <w:spacing w:before="240" w:after="0"/>
        <w:rPr>
          <w:rFonts w:ascii="Times New Roman"/>
          <w:b w:val="0"/>
          <w:bCs w:val="0"/>
          <w:sz w:val="22"/>
          <w:szCs w:val="30"/>
          <w:rtl/>
          <w:lang w:val="en-US" w:bidi="ar-EG"/>
        </w:rPr>
      </w:pPr>
      <w:r w:rsidRPr="00C32AAD">
        <w:rPr>
          <w:rFonts w:hint="cs"/>
          <w:sz w:val="24"/>
          <w:szCs w:val="32"/>
          <w:rtl/>
        </w:rPr>
        <w:t>مشروع جدول أعمال اجتماع اللجنة الخاصة المعنية بالمسائل التنظيمية والإجرائية</w:t>
      </w:r>
    </w:p>
    <w:p w:rsidR="002820E7" w:rsidRPr="00C32AAD" w:rsidRDefault="002820E7" w:rsidP="00D56B1E">
      <w:pPr>
        <w:pStyle w:val="AnnexTitel"/>
        <w:spacing w:before="240" w:after="0"/>
        <w:rPr>
          <w:rFonts w:ascii="Times New Roman"/>
          <w:b w:val="0"/>
          <w:bCs w:val="0"/>
          <w:sz w:val="22"/>
          <w:szCs w:val="30"/>
          <w:rtl/>
          <w:lang w:val="en-US" w:bidi="ar-EG"/>
        </w:rPr>
      </w:pPr>
      <w:r w:rsidRPr="00C32AAD">
        <w:rPr>
          <w:rFonts w:ascii="Times New Roman" w:hint="cs"/>
          <w:b w:val="0"/>
          <w:bCs w:val="0"/>
          <w:sz w:val="22"/>
          <w:szCs w:val="30"/>
          <w:rtl/>
          <w:lang w:val="en-US" w:bidi="ar-EG"/>
        </w:rPr>
        <w:t xml:space="preserve">(جنيف، </w:t>
      </w:r>
      <w:r w:rsidR="003C3306">
        <w:rPr>
          <w:rFonts w:ascii="Times New Roman"/>
          <w:b w:val="0"/>
          <w:bCs w:val="0"/>
          <w:sz w:val="22"/>
          <w:szCs w:val="30"/>
          <w:lang w:val="en-US" w:bidi="ar-EG"/>
        </w:rPr>
        <w:t>5-1</w:t>
      </w:r>
      <w:r w:rsidRPr="00C32AAD">
        <w:rPr>
          <w:rFonts w:asci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r w:rsidR="003C3306">
        <w:rPr>
          <w:rFonts w:ascii="Times New Roman" w:hint="cs"/>
          <w:b w:val="0"/>
          <w:bCs w:val="0"/>
          <w:sz w:val="22"/>
          <w:szCs w:val="30"/>
          <w:rtl/>
          <w:lang w:val="en-US" w:bidi="ar-EG"/>
        </w:rPr>
        <w:t>نوفمبر</w:t>
      </w:r>
      <w:r w:rsidRPr="00C32AAD">
        <w:rPr>
          <w:rFonts w:asci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r w:rsidRPr="00C32AAD">
        <w:rPr>
          <w:rFonts w:ascii="Times New Roman"/>
          <w:b w:val="0"/>
          <w:bCs w:val="0"/>
          <w:sz w:val="22"/>
          <w:szCs w:val="30"/>
          <w:lang w:val="en-US" w:bidi="ar-EG"/>
        </w:rPr>
        <w:t>(</w:t>
      </w:r>
      <w:r w:rsidR="003C3306">
        <w:rPr>
          <w:rFonts w:ascii="Times New Roman"/>
          <w:b w:val="0"/>
          <w:bCs w:val="0"/>
          <w:sz w:val="22"/>
          <w:szCs w:val="30"/>
          <w:lang w:val="en-US" w:bidi="ar-EG"/>
        </w:rPr>
        <w:t>2010</w:t>
      </w:r>
    </w:p>
    <w:p w:rsidR="002820E7" w:rsidRPr="00B061E4" w:rsidRDefault="002820E7" w:rsidP="003F1D01">
      <w:pPr>
        <w:spacing w:before="480"/>
        <w:rPr>
          <w:rtl/>
          <w:lang w:bidi="ar-EG"/>
        </w:rPr>
      </w:pPr>
      <w:r w:rsidRPr="00C32AAD">
        <w:rPr>
          <w:b/>
          <w:bCs/>
        </w:rPr>
        <w:t>1</w:t>
      </w:r>
      <w:r w:rsidRPr="00B061E4">
        <w:tab/>
      </w:r>
      <w:r>
        <w:rPr>
          <w:rFonts w:hint="cs"/>
          <w:rtl/>
        </w:rPr>
        <w:t>ملاحظات افتتاحية</w:t>
      </w:r>
    </w:p>
    <w:p w:rsidR="002820E7" w:rsidRDefault="002820E7" w:rsidP="005E71D7">
      <w:pPr>
        <w:rPr>
          <w:rtl/>
          <w:lang w:val="en-US" w:bidi="ar-EG"/>
        </w:rPr>
      </w:pPr>
      <w:r w:rsidRPr="00C32AAD">
        <w:rPr>
          <w:b/>
          <w:bCs/>
          <w:lang w:val="en-US" w:bidi="ar-EG"/>
        </w:rPr>
        <w:t>2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>إقرار جدول الأعمال</w:t>
      </w:r>
    </w:p>
    <w:p w:rsidR="002820E7" w:rsidRDefault="002820E7" w:rsidP="005E71D7">
      <w:pPr>
        <w:ind w:left="794" w:hanging="794"/>
        <w:rPr>
          <w:rtl/>
          <w:lang w:val="en-US" w:bidi="ar-EG"/>
        </w:rPr>
      </w:pPr>
      <w:r w:rsidRPr="00C32AAD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  <w:t xml:space="preserve">التقرير التنفيذي </w:t>
      </w:r>
      <w:r w:rsidR="00DB700A">
        <w:rPr>
          <w:rFonts w:hint="cs"/>
          <w:rtl/>
          <w:lang w:val="en-US" w:bidi="ar-EG"/>
        </w:rPr>
        <w:t xml:space="preserve">المقدم من </w:t>
      </w:r>
      <w:r>
        <w:rPr>
          <w:rFonts w:hint="cs"/>
          <w:rtl/>
          <w:lang w:val="en-US" w:bidi="ar-EG"/>
        </w:rPr>
        <w:t xml:space="preserve">رئيس </w:t>
      </w:r>
      <w:r w:rsidR="00DB700A">
        <w:rPr>
          <w:rFonts w:hint="cs"/>
          <w:rtl/>
          <w:lang w:val="en-US" w:bidi="ar-EG"/>
        </w:rPr>
        <w:t>فرقة</w:t>
      </w:r>
      <w:r>
        <w:rPr>
          <w:rFonts w:hint="cs"/>
          <w:rtl/>
          <w:lang w:val="en-US" w:bidi="ar-EG"/>
        </w:rPr>
        <w:t xml:space="preserve"> العمل </w:t>
      </w:r>
      <w:r w:rsidR="000D6E31">
        <w:rPr>
          <w:rFonts w:hint="cs"/>
          <w:rtl/>
          <w:lang w:val="en-US" w:bidi="ar-EG"/>
        </w:rPr>
        <w:t>التابع</w:t>
      </w:r>
      <w:r w:rsidR="00DB700A">
        <w:rPr>
          <w:rFonts w:hint="cs"/>
          <w:rtl/>
          <w:lang w:val="en-US" w:bidi="ar-EG"/>
        </w:rPr>
        <w:t>ة</w:t>
      </w:r>
      <w:r w:rsidR="000D6E31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للجنة الخاصة</w:t>
      </w:r>
      <w:r w:rsidR="00DB700A">
        <w:rPr>
          <w:rFonts w:hint="cs"/>
          <w:rtl/>
          <w:lang w:val="en-US" w:bidi="ar-EG"/>
        </w:rPr>
        <w:t xml:space="preserve"> </w:t>
      </w:r>
      <w:r w:rsidR="00DB700A" w:rsidRPr="005E71D7">
        <w:rPr>
          <w:rFonts w:hint="cs"/>
          <w:rtl/>
          <w:lang w:val="en-US" w:bidi="ar-EG"/>
        </w:rPr>
        <w:t>(</w:t>
      </w:r>
      <w:hyperlink r:id="rId16" w:history="1">
        <w:r w:rsidR="00DB700A" w:rsidRPr="005E71D7">
          <w:rPr>
            <w:rStyle w:val="Hyperlink"/>
            <w:rFonts w:hint="cs"/>
            <w:rtl/>
            <w:lang w:val="en-US" w:bidi="ar-EG"/>
          </w:rPr>
          <w:t xml:space="preserve">الوثيقة </w:t>
        </w:r>
        <w:r w:rsidR="00DB700A" w:rsidRPr="005E71D7">
          <w:rPr>
            <w:rStyle w:val="Hyperlink"/>
            <w:lang w:val="en-US" w:bidi="ar-EG"/>
          </w:rPr>
          <w:t>SC/3</w:t>
        </w:r>
      </w:hyperlink>
      <w:r w:rsidR="005E71D7">
        <w:rPr>
          <w:rFonts w:hint="cs"/>
          <w:rtl/>
          <w:lang w:val="en-US" w:bidi="ar-EG"/>
        </w:rPr>
        <w:t>)</w:t>
      </w:r>
    </w:p>
    <w:p w:rsidR="002820E7" w:rsidRPr="00342107" w:rsidRDefault="00782B32" w:rsidP="00342107">
      <w:pPr>
        <w:ind w:left="720" w:hanging="720"/>
        <w:rPr>
          <w:spacing w:val="-6"/>
          <w:lang w:val="en-US" w:bidi="ar-EG"/>
        </w:rPr>
      </w:pPr>
      <w:r w:rsidRPr="00C32AAD">
        <w:rPr>
          <w:b/>
          <w:bCs/>
          <w:lang w:val="en-US" w:bidi="ar-EG"/>
        </w:rPr>
        <w:t>4</w:t>
      </w:r>
      <w:r w:rsidR="002820E7">
        <w:rPr>
          <w:rFonts w:hint="cs"/>
          <w:rtl/>
          <w:lang w:val="en-US" w:bidi="ar-EG"/>
        </w:rPr>
        <w:tab/>
      </w:r>
      <w:r w:rsidR="002820E7" w:rsidRPr="00342107">
        <w:rPr>
          <w:rFonts w:hint="cs"/>
          <w:spacing w:val="-6"/>
          <w:rtl/>
          <w:lang w:val="en-US" w:bidi="ar-EG"/>
        </w:rPr>
        <w:t xml:space="preserve">المسائل التنظيمية والإجرائية التي تناولها </w:t>
      </w:r>
      <w:r w:rsidR="00AD196A" w:rsidRPr="00342107">
        <w:rPr>
          <w:rFonts w:hint="cs"/>
          <w:spacing w:val="-6"/>
          <w:rtl/>
          <w:lang w:val="en-US" w:bidi="ar-EG"/>
        </w:rPr>
        <w:t xml:space="preserve">مشروع </w:t>
      </w:r>
      <w:r w:rsidR="002820E7" w:rsidRPr="00342107">
        <w:rPr>
          <w:rFonts w:hint="cs"/>
          <w:spacing w:val="-6"/>
          <w:rtl/>
          <w:lang w:val="en-US" w:bidi="ar-EG"/>
        </w:rPr>
        <w:t xml:space="preserve">تقرير </w:t>
      </w:r>
      <w:r w:rsidR="00AD196A" w:rsidRPr="00342107">
        <w:rPr>
          <w:rFonts w:hint="cs"/>
          <w:spacing w:val="-6"/>
          <w:rtl/>
          <w:lang w:val="en-US" w:bidi="ar-EG"/>
        </w:rPr>
        <w:t xml:space="preserve">الاجتماع التحضيري </w:t>
      </w:r>
      <w:r w:rsidR="002820E7" w:rsidRPr="00342107">
        <w:rPr>
          <w:rFonts w:hint="cs"/>
          <w:spacing w:val="-6"/>
          <w:rtl/>
          <w:lang w:val="en-US" w:bidi="ar-EG"/>
        </w:rPr>
        <w:t>للمؤتمر العالمي للاتصالات الراديوية</w:t>
      </w:r>
      <w:r w:rsidR="00342107" w:rsidRPr="00342107">
        <w:rPr>
          <w:rFonts w:hint="cs"/>
          <w:spacing w:val="-6"/>
          <w:rtl/>
          <w:lang w:val="en-US" w:bidi="ar-EG"/>
        </w:rPr>
        <w:t xml:space="preserve"> </w:t>
      </w:r>
      <w:r w:rsidR="002820E7" w:rsidRPr="00342107">
        <w:rPr>
          <w:rFonts w:hint="cs"/>
          <w:spacing w:val="-6"/>
          <w:rtl/>
          <w:lang w:val="en-US" w:bidi="ar-EG"/>
        </w:rPr>
        <w:t xml:space="preserve">لعام </w:t>
      </w:r>
      <w:r w:rsidR="00104EC6" w:rsidRPr="00342107">
        <w:rPr>
          <w:spacing w:val="-6"/>
          <w:lang w:val="en-US" w:bidi="ar-EG"/>
        </w:rPr>
        <w:t>2012</w:t>
      </w:r>
    </w:p>
    <w:p w:rsidR="002820E7" w:rsidRDefault="00782B32" w:rsidP="005E71D7">
      <w:pPr>
        <w:ind w:left="720" w:hanging="720"/>
        <w:rPr>
          <w:rtl/>
          <w:lang w:val="en-US" w:bidi="ar-EG"/>
        </w:rPr>
      </w:pPr>
      <w:r w:rsidRPr="00C32AAD">
        <w:rPr>
          <w:b/>
          <w:bCs/>
          <w:lang w:val="en-US" w:bidi="ar-EG"/>
        </w:rPr>
        <w:t>5</w:t>
      </w:r>
      <w:r w:rsidR="002820E7">
        <w:rPr>
          <w:rFonts w:hint="cs"/>
          <w:rtl/>
          <w:lang w:val="en-US" w:bidi="ar-EG"/>
        </w:rPr>
        <w:tab/>
        <w:t>النظر في الوثائق المقدمة من لجان الدراسات</w:t>
      </w:r>
    </w:p>
    <w:p w:rsidR="002820E7" w:rsidRDefault="00782B32" w:rsidP="005E71D7">
      <w:pPr>
        <w:ind w:left="720" w:hanging="720"/>
        <w:rPr>
          <w:rtl/>
          <w:lang w:val="en-US" w:bidi="ar-EG"/>
        </w:rPr>
      </w:pPr>
      <w:r w:rsidRPr="00C32AAD">
        <w:rPr>
          <w:b/>
          <w:bCs/>
          <w:lang w:val="en-US" w:bidi="ar-EG"/>
        </w:rPr>
        <w:t>6</w:t>
      </w:r>
      <w:r w:rsidR="002820E7">
        <w:rPr>
          <w:rFonts w:hint="cs"/>
          <w:rtl/>
          <w:lang w:val="en-US" w:bidi="ar-EG"/>
        </w:rPr>
        <w:tab/>
        <w:t>النظر في المساهمات المقدمة من الإدارات</w:t>
      </w:r>
    </w:p>
    <w:p w:rsidR="002820E7" w:rsidRDefault="00782B32" w:rsidP="005E71D7">
      <w:pPr>
        <w:tabs>
          <w:tab w:val="left" w:pos="720"/>
          <w:tab w:val="left" w:pos="1440"/>
          <w:tab w:val="left" w:pos="2160"/>
          <w:tab w:val="left" w:pos="5980"/>
        </w:tabs>
        <w:rPr>
          <w:rtl/>
          <w:lang w:val="en-US" w:bidi="ar-EG"/>
        </w:rPr>
      </w:pPr>
      <w:r w:rsidRPr="00C32AAD">
        <w:rPr>
          <w:b/>
          <w:bCs/>
          <w:lang w:val="en-US" w:bidi="ar-EG"/>
        </w:rPr>
        <w:t>7</w:t>
      </w:r>
      <w:r w:rsidR="002820E7">
        <w:rPr>
          <w:rFonts w:hint="cs"/>
          <w:rtl/>
          <w:lang w:val="en-US" w:bidi="ar-EG"/>
        </w:rPr>
        <w:tab/>
        <w:t xml:space="preserve">تنظيم العمل </w:t>
      </w:r>
      <w:r w:rsidR="00074EB6">
        <w:rPr>
          <w:rFonts w:hint="cs"/>
          <w:rtl/>
          <w:lang w:val="en-US" w:bidi="ar-EG"/>
        </w:rPr>
        <w:t xml:space="preserve">وإسناد </w:t>
      </w:r>
      <w:r w:rsidR="002820E7">
        <w:rPr>
          <w:rFonts w:hint="cs"/>
          <w:rtl/>
          <w:lang w:val="en-US" w:bidi="ar-EG"/>
        </w:rPr>
        <w:t>الوثائق</w:t>
      </w:r>
    </w:p>
    <w:p w:rsidR="002820E7" w:rsidRPr="002D6049" w:rsidRDefault="00782B32" w:rsidP="005E71D7">
      <w:pPr>
        <w:ind w:left="794" w:hanging="794"/>
        <w:rPr>
          <w:lang w:val="en-US" w:bidi="ar-EG"/>
        </w:rPr>
      </w:pPr>
      <w:r w:rsidRPr="00C32AAD">
        <w:rPr>
          <w:b/>
          <w:bCs/>
          <w:lang w:val="en-US" w:bidi="ar-EG"/>
        </w:rPr>
        <w:t>8</w:t>
      </w:r>
      <w:r w:rsidR="002820E7" w:rsidRPr="002D6049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النظر في الوثائق</w:t>
      </w:r>
      <w:r w:rsidR="00074EB6">
        <w:rPr>
          <w:rFonts w:hint="cs"/>
          <w:rtl/>
          <w:lang w:val="en-US" w:bidi="ar-EG"/>
        </w:rPr>
        <w:t xml:space="preserve"> الناتجة</w:t>
      </w:r>
      <w:r>
        <w:rPr>
          <w:rFonts w:hint="cs"/>
          <w:rtl/>
          <w:lang w:val="en-US" w:bidi="ar-EG"/>
        </w:rPr>
        <w:t xml:space="preserve">: </w:t>
      </w:r>
      <w:r>
        <w:rPr>
          <w:rFonts w:hint="cs"/>
          <w:rtl/>
          <w:lang w:val="en-US"/>
        </w:rPr>
        <w:t>ال</w:t>
      </w:r>
      <w:r>
        <w:rPr>
          <w:rFonts w:hint="cs"/>
          <w:rtl/>
          <w:lang w:val="en-US" w:bidi="ar-EG"/>
        </w:rPr>
        <w:t>مساهمة في تقرير</w:t>
      </w:r>
      <w:r w:rsidR="00AD196A">
        <w:rPr>
          <w:rFonts w:hint="cs"/>
          <w:rtl/>
          <w:lang w:val="en-US" w:bidi="ar-EG"/>
        </w:rPr>
        <w:t xml:space="preserve"> الاجتماع التحضيري</w:t>
      </w:r>
      <w:r>
        <w:rPr>
          <w:rFonts w:hint="cs"/>
          <w:rtl/>
          <w:lang w:val="en-US" w:bidi="ar-EG"/>
        </w:rPr>
        <w:t xml:space="preserve"> </w:t>
      </w:r>
      <w:r w:rsidR="00AD196A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>لمؤتمر العا</w:t>
      </w:r>
      <w:r w:rsidR="00AD196A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>مي للاتصالات الراديوية</w:t>
      </w:r>
      <w:r w:rsidR="00AD196A">
        <w:rPr>
          <w:rFonts w:hint="cs"/>
          <w:rtl/>
          <w:lang w:val="en-US" w:bidi="ar-EG"/>
        </w:rPr>
        <w:t xml:space="preserve"> لعام </w:t>
      </w:r>
      <w:r w:rsidR="001629FD">
        <w:rPr>
          <w:lang w:val="en-US" w:bidi="ar-EG"/>
        </w:rPr>
        <w:t>2012</w:t>
      </w:r>
    </w:p>
    <w:p w:rsidR="002820E7" w:rsidRDefault="00782B32" w:rsidP="005E71D7">
      <w:pPr>
        <w:rPr>
          <w:rtl/>
          <w:lang w:val="en-US" w:bidi="ar-EG"/>
        </w:rPr>
      </w:pPr>
      <w:r w:rsidRPr="00C32AAD">
        <w:rPr>
          <w:b/>
          <w:bCs/>
          <w:lang w:val="en-US" w:bidi="ar-EG"/>
        </w:rPr>
        <w:t>9</w:t>
      </w:r>
      <w:r w:rsidR="002820E7">
        <w:rPr>
          <w:rFonts w:hint="cs"/>
          <w:rtl/>
          <w:lang w:val="en-US" w:bidi="ar-EG"/>
        </w:rPr>
        <w:tab/>
      </w:r>
      <w:r w:rsidR="00074EB6">
        <w:rPr>
          <w:rFonts w:hint="cs"/>
          <w:rtl/>
          <w:lang w:val="en-US" w:bidi="ar-EG"/>
        </w:rPr>
        <w:t xml:space="preserve">أي </w:t>
      </w:r>
      <w:r>
        <w:rPr>
          <w:rFonts w:hint="cs"/>
          <w:rtl/>
          <w:lang w:val="en-US" w:bidi="ar-EG"/>
        </w:rPr>
        <w:t>مسائل أخرى</w:t>
      </w:r>
    </w:p>
    <w:p w:rsidR="002820E7" w:rsidRPr="00D34605" w:rsidRDefault="001629FD" w:rsidP="00472AA1">
      <w:pPr>
        <w:spacing w:before="1200"/>
        <w:ind w:left="5670"/>
        <w:jc w:val="center"/>
        <w:rPr>
          <w:lang w:val="en-US" w:bidi="ar-EG"/>
        </w:rPr>
      </w:pPr>
      <w:r>
        <w:rPr>
          <w:rFonts w:hint="cs"/>
          <w:rtl/>
          <w:lang w:val="en-US" w:bidi="ar-EG"/>
        </w:rPr>
        <w:t>م</w:t>
      </w:r>
      <w:r w:rsidR="002820E7">
        <w:rPr>
          <w:rFonts w:hint="cs"/>
          <w:rtl/>
          <w:lang w:val="en-US" w:bidi="ar-EG"/>
        </w:rPr>
        <w:t xml:space="preserve">. </w:t>
      </w:r>
      <w:r>
        <w:rPr>
          <w:rFonts w:hint="cs"/>
          <w:rtl/>
          <w:lang w:val="en-US" w:bidi="ar-EG"/>
        </w:rPr>
        <w:t>غزال</w:t>
      </w:r>
      <w:r w:rsidR="00D26E10">
        <w:rPr>
          <w:rtl/>
          <w:lang w:val="en-US" w:bidi="ar-EG"/>
        </w:rPr>
        <w:br/>
      </w:r>
      <w:r w:rsidR="002820E7">
        <w:rPr>
          <w:rFonts w:hint="cs"/>
          <w:rtl/>
          <w:lang w:val="en-US" w:bidi="ar-EG"/>
        </w:rPr>
        <w:t xml:space="preserve">رئيس </w:t>
      </w:r>
      <w:r w:rsidR="00782B32">
        <w:rPr>
          <w:rFonts w:hint="cs"/>
          <w:rtl/>
          <w:lang w:val="en-US" w:bidi="ar-EG"/>
        </w:rPr>
        <w:t>اللجنة الخاصة</w:t>
      </w:r>
    </w:p>
    <w:sectPr w:rsidR="002820E7" w:rsidRPr="00D34605" w:rsidSect="001830E4">
      <w:headerReference w:type="default" r:id="rId17"/>
      <w:footerReference w:type="default" r:id="rId18"/>
      <w:footerReference w:type="first" r:id="rId19"/>
      <w:pgSz w:w="11907" w:h="16834" w:code="9"/>
      <w:pgMar w:top="1304" w:right="1134" w:bottom="794" w:left="1134" w:header="720" w:footer="39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CC" w:rsidRDefault="007018CC">
      <w:r>
        <w:separator/>
      </w:r>
    </w:p>
  </w:endnote>
  <w:endnote w:type="continuationSeparator" w:id="0">
    <w:p w:rsidR="007018CC" w:rsidRDefault="0070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9" w:rsidRPr="00E63A98" w:rsidRDefault="008B41E0" w:rsidP="00E664A9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0"/>
        <w:tab w:val="right" w:pos="9617"/>
      </w:tabs>
      <w:bidi w:val="0"/>
      <w:rPr>
        <w:sz w:val="16"/>
        <w:szCs w:val="16"/>
        <w:rtl/>
        <w:lang w:val="fr-CH" w:bidi="ar-EG"/>
      </w:rPr>
    </w:pPr>
    <w:fldSimple w:instr=" FILENAME  \p  \* MERGEFORMAT ">
      <w:r w:rsidR="00FB0745" w:rsidRPr="00FB0745">
        <w:rPr>
          <w:noProof/>
          <w:sz w:val="16"/>
          <w:szCs w:val="16"/>
        </w:rPr>
        <w:t>Y:\APP\BR\CIRCS_DMS\CACE\500\512\512a.docx</w:t>
      </w:r>
    </w:fldSimple>
    <w:r w:rsidR="00B56689" w:rsidRPr="00E63A98">
      <w:rPr>
        <w:sz w:val="16"/>
        <w:szCs w:val="16"/>
        <w:lang w:val="pt-BR"/>
      </w:rPr>
      <w:tab/>
    </w:r>
    <w:r w:rsidRPr="00E63A98">
      <w:rPr>
        <w:sz w:val="16"/>
        <w:szCs w:val="16"/>
      </w:rPr>
      <w:fldChar w:fldCharType="begin"/>
    </w:r>
    <w:r w:rsidR="00B56689" w:rsidRPr="00E63A98">
      <w:rPr>
        <w:sz w:val="16"/>
        <w:szCs w:val="16"/>
      </w:rPr>
      <w:instrText xml:space="preserve"> savedate \@ dd.MM.yy </w:instrText>
    </w:r>
    <w:r w:rsidRPr="00E63A98">
      <w:rPr>
        <w:sz w:val="16"/>
        <w:szCs w:val="16"/>
      </w:rPr>
      <w:fldChar w:fldCharType="separate"/>
    </w:r>
    <w:r w:rsidR="00FB0745">
      <w:rPr>
        <w:noProof/>
        <w:sz w:val="16"/>
        <w:szCs w:val="16"/>
      </w:rPr>
      <w:t>29.06.10</w:t>
    </w:r>
    <w:r w:rsidRPr="00E63A98">
      <w:rPr>
        <w:sz w:val="16"/>
        <w:szCs w:val="16"/>
      </w:rPr>
      <w:fldChar w:fldCharType="end"/>
    </w:r>
    <w:r w:rsidR="00B56689" w:rsidRPr="00E63A98">
      <w:rPr>
        <w:sz w:val="16"/>
        <w:szCs w:val="16"/>
        <w:lang w:val="pt-BR"/>
      </w:rPr>
      <w:tab/>
    </w:r>
    <w:r w:rsidRPr="00E63A98">
      <w:rPr>
        <w:sz w:val="16"/>
        <w:szCs w:val="16"/>
      </w:rPr>
      <w:fldChar w:fldCharType="begin"/>
    </w:r>
    <w:r w:rsidR="00B56689" w:rsidRPr="00E63A98">
      <w:rPr>
        <w:sz w:val="16"/>
        <w:szCs w:val="16"/>
      </w:rPr>
      <w:instrText xml:space="preserve"> savedate \@ dd.MM.yy </w:instrText>
    </w:r>
    <w:r w:rsidRPr="00E63A98">
      <w:rPr>
        <w:sz w:val="16"/>
        <w:szCs w:val="16"/>
      </w:rPr>
      <w:fldChar w:fldCharType="separate"/>
    </w:r>
    <w:r w:rsidR="00FB0745">
      <w:rPr>
        <w:noProof/>
        <w:sz w:val="16"/>
        <w:szCs w:val="16"/>
      </w:rPr>
      <w:t>29.06.10</w:t>
    </w:r>
    <w:r w:rsidRPr="00E63A98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2068F" w:rsidTr="00C8308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2068F" w:rsidRDefault="00E2068F" w:rsidP="00C8308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2068F" w:rsidRDefault="00E2068F" w:rsidP="00C8308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2068F" w:rsidRDefault="00E2068F" w:rsidP="00C8308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2068F" w:rsidRDefault="00E2068F" w:rsidP="00C8308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2068F" w:rsidTr="00C8308E">
      <w:trPr>
        <w:cantSplit/>
      </w:trPr>
      <w:tc>
        <w:tcPr>
          <w:tcW w:w="1062" w:type="pct"/>
        </w:tcPr>
        <w:p w:rsidR="00E2068F" w:rsidRDefault="00E2068F" w:rsidP="00C8308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2068F" w:rsidRDefault="00E2068F" w:rsidP="00C8308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2068F" w:rsidRDefault="00E2068F" w:rsidP="00C8308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2068F" w:rsidRDefault="00E2068F" w:rsidP="00C8308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2068F" w:rsidTr="00C8308E">
      <w:trPr>
        <w:cantSplit/>
      </w:trPr>
      <w:tc>
        <w:tcPr>
          <w:tcW w:w="1062" w:type="pct"/>
        </w:tcPr>
        <w:p w:rsidR="00E2068F" w:rsidRDefault="00E2068F" w:rsidP="00C8308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2068F" w:rsidRDefault="00E2068F" w:rsidP="00C8308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2068F" w:rsidRDefault="00E2068F" w:rsidP="00C8308E">
          <w:pPr>
            <w:pStyle w:val="itu"/>
          </w:pPr>
        </w:p>
      </w:tc>
      <w:tc>
        <w:tcPr>
          <w:tcW w:w="1131" w:type="pct"/>
        </w:tcPr>
        <w:p w:rsidR="00E2068F" w:rsidRDefault="00E2068F" w:rsidP="00C8308E">
          <w:pPr>
            <w:pStyle w:val="itu"/>
          </w:pPr>
        </w:p>
      </w:tc>
    </w:tr>
  </w:tbl>
  <w:p w:rsidR="00B56689" w:rsidRPr="0019544C" w:rsidRDefault="00B56689" w:rsidP="00235D02">
    <w:pPr>
      <w:bidi w:val="0"/>
      <w:spacing w:before="0" w:line="120" w:lineRule="auto"/>
      <w:rPr>
        <w:lang w:val="en-US"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CC" w:rsidRDefault="007018CC">
      <w:r>
        <w:separator/>
      </w:r>
    </w:p>
  </w:footnote>
  <w:footnote w:type="continuationSeparator" w:id="0">
    <w:p w:rsidR="007018CC" w:rsidRDefault="00701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9" w:rsidRPr="001F546F" w:rsidRDefault="00B56689" w:rsidP="00D56155">
    <w:pPr>
      <w:pStyle w:val="Head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bidi w:val="0"/>
      <w:spacing w:before="0"/>
      <w:jc w:val="center"/>
      <w:rPr>
        <w:szCs w:val="22"/>
        <w:lang w:val="en-US" w:bidi="ar-EG"/>
      </w:rPr>
    </w:pPr>
    <w:r w:rsidRPr="007D2206">
      <w:rPr>
        <w:szCs w:val="22"/>
      </w:rPr>
      <w:t xml:space="preserve">- </w:t>
    </w:r>
    <w:r w:rsidR="008B41E0" w:rsidRPr="007D2206">
      <w:rPr>
        <w:rFonts w:cs="Times New Roman"/>
        <w:szCs w:val="22"/>
      </w:rPr>
      <w:fldChar w:fldCharType="begin"/>
    </w:r>
    <w:r w:rsidRPr="007D2206">
      <w:rPr>
        <w:rFonts w:cs="Times New Roman"/>
        <w:szCs w:val="22"/>
      </w:rPr>
      <w:instrText>PAGE</w:instrText>
    </w:r>
    <w:r w:rsidR="008B41E0" w:rsidRPr="007D2206">
      <w:rPr>
        <w:rFonts w:cs="Times New Roman"/>
        <w:szCs w:val="22"/>
      </w:rPr>
      <w:fldChar w:fldCharType="separate"/>
    </w:r>
    <w:r w:rsidR="00FB0745">
      <w:rPr>
        <w:rFonts w:cs="Times New Roman"/>
        <w:noProof/>
        <w:szCs w:val="22"/>
      </w:rPr>
      <w:t>4</w:t>
    </w:r>
    <w:r w:rsidR="008B41E0" w:rsidRPr="007D2206">
      <w:rPr>
        <w:rFonts w:cs="Times New Roman"/>
        <w:szCs w:val="22"/>
      </w:rPr>
      <w:fldChar w:fldCharType="end"/>
    </w:r>
    <w:r w:rsidRPr="00B07BA3">
      <w:rPr>
        <w:szCs w:val="22"/>
      </w:rPr>
      <w:t xml:space="preserve"> </w:t>
    </w:r>
    <w:r w:rsidRPr="007D2206">
      <w:rPr>
        <w:szCs w:val="22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05"/>
    <w:multiLevelType w:val="hybridMultilevel"/>
    <w:tmpl w:val="70AE53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313FA"/>
    <w:multiLevelType w:val="hybridMultilevel"/>
    <w:tmpl w:val="2064F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D44C5"/>
    <w:multiLevelType w:val="hybridMultilevel"/>
    <w:tmpl w:val="14D20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6010C"/>
    <w:multiLevelType w:val="hybridMultilevel"/>
    <w:tmpl w:val="A86E34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515B8"/>
    <w:multiLevelType w:val="hybridMultilevel"/>
    <w:tmpl w:val="E132E5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057DE"/>
    <w:multiLevelType w:val="hybridMultilevel"/>
    <w:tmpl w:val="12025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747B4"/>
    <w:multiLevelType w:val="hybridMultilevel"/>
    <w:tmpl w:val="10BA32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C07872"/>
    <w:multiLevelType w:val="hybridMultilevel"/>
    <w:tmpl w:val="19681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76884"/>
    <w:multiLevelType w:val="multilevel"/>
    <w:tmpl w:val="120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44A7E"/>
    <w:multiLevelType w:val="hybridMultilevel"/>
    <w:tmpl w:val="241EDE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57D13"/>
    <w:multiLevelType w:val="multilevel"/>
    <w:tmpl w:val="70AE5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6B3B67"/>
    <w:multiLevelType w:val="hybridMultilevel"/>
    <w:tmpl w:val="53C626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2D6B97"/>
    <w:multiLevelType w:val="hybridMultilevel"/>
    <w:tmpl w:val="B1E8BD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B472E"/>
    <w:multiLevelType w:val="hybridMultilevel"/>
    <w:tmpl w:val="DCF680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6B04A9"/>
    <w:multiLevelType w:val="hybridMultilevel"/>
    <w:tmpl w:val="E910A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2A46"/>
    <w:rsid w:val="0000563C"/>
    <w:rsid w:val="00012032"/>
    <w:rsid w:val="000133A3"/>
    <w:rsid w:val="00021C53"/>
    <w:rsid w:val="00023913"/>
    <w:rsid w:val="00025A76"/>
    <w:rsid w:val="00040A2C"/>
    <w:rsid w:val="00041217"/>
    <w:rsid w:val="00051DF5"/>
    <w:rsid w:val="0006452F"/>
    <w:rsid w:val="00074EB6"/>
    <w:rsid w:val="000759B6"/>
    <w:rsid w:val="000906C5"/>
    <w:rsid w:val="000A2A46"/>
    <w:rsid w:val="000A5071"/>
    <w:rsid w:val="000B4321"/>
    <w:rsid w:val="000D6E31"/>
    <w:rsid w:val="000E21F3"/>
    <w:rsid w:val="000E31CC"/>
    <w:rsid w:val="000F3B06"/>
    <w:rsid w:val="00100AD9"/>
    <w:rsid w:val="00104EC6"/>
    <w:rsid w:val="0010729B"/>
    <w:rsid w:val="00122971"/>
    <w:rsid w:val="00125CD7"/>
    <w:rsid w:val="001260DD"/>
    <w:rsid w:val="00126263"/>
    <w:rsid w:val="00134E7F"/>
    <w:rsid w:val="00135A28"/>
    <w:rsid w:val="00144A96"/>
    <w:rsid w:val="00150B1F"/>
    <w:rsid w:val="00151A9A"/>
    <w:rsid w:val="001629FD"/>
    <w:rsid w:val="0016602B"/>
    <w:rsid w:val="00182421"/>
    <w:rsid w:val="001830E4"/>
    <w:rsid w:val="00192430"/>
    <w:rsid w:val="0019544C"/>
    <w:rsid w:val="001977D6"/>
    <w:rsid w:val="001A2CC2"/>
    <w:rsid w:val="001A5882"/>
    <w:rsid w:val="001B23EF"/>
    <w:rsid w:val="001B3883"/>
    <w:rsid w:val="001C049B"/>
    <w:rsid w:val="001C0A53"/>
    <w:rsid w:val="001C149D"/>
    <w:rsid w:val="001C2A20"/>
    <w:rsid w:val="001D0A85"/>
    <w:rsid w:val="001D0DF9"/>
    <w:rsid w:val="001D1570"/>
    <w:rsid w:val="001E1939"/>
    <w:rsid w:val="001F546F"/>
    <w:rsid w:val="002001FD"/>
    <w:rsid w:val="0020555B"/>
    <w:rsid w:val="00207123"/>
    <w:rsid w:val="00215803"/>
    <w:rsid w:val="00220293"/>
    <w:rsid w:val="00225C05"/>
    <w:rsid w:val="002316B1"/>
    <w:rsid w:val="0023463F"/>
    <w:rsid w:val="00235D02"/>
    <w:rsid w:val="002418E1"/>
    <w:rsid w:val="00244E66"/>
    <w:rsid w:val="00250020"/>
    <w:rsid w:val="002520CF"/>
    <w:rsid w:val="00256486"/>
    <w:rsid w:val="00261627"/>
    <w:rsid w:val="00261C1E"/>
    <w:rsid w:val="00265545"/>
    <w:rsid w:val="002820DD"/>
    <w:rsid w:val="002820E7"/>
    <w:rsid w:val="00284E20"/>
    <w:rsid w:val="002A3EC2"/>
    <w:rsid w:val="002B6CCA"/>
    <w:rsid w:val="002C6F4B"/>
    <w:rsid w:val="002D33FB"/>
    <w:rsid w:val="002E446B"/>
    <w:rsid w:val="002E5BCB"/>
    <w:rsid w:val="002F3147"/>
    <w:rsid w:val="002F61A9"/>
    <w:rsid w:val="0030192C"/>
    <w:rsid w:val="00306211"/>
    <w:rsid w:val="003234D5"/>
    <w:rsid w:val="00342107"/>
    <w:rsid w:val="00347470"/>
    <w:rsid w:val="003561A9"/>
    <w:rsid w:val="00366F69"/>
    <w:rsid w:val="003748DC"/>
    <w:rsid w:val="0038156C"/>
    <w:rsid w:val="00395A25"/>
    <w:rsid w:val="00395D38"/>
    <w:rsid w:val="00397976"/>
    <w:rsid w:val="003A0868"/>
    <w:rsid w:val="003A23B6"/>
    <w:rsid w:val="003B7AE5"/>
    <w:rsid w:val="003C0A44"/>
    <w:rsid w:val="003C2713"/>
    <w:rsid w:val="003C3306"/>
    <w:rsid w:val="003C3674"/>
    <w:rsid w:val="003C4646"/>
    <w:rsid w:val="003E21EA"/>
    <w:rsid w:val="003E3DD3"/>
    <w:rsid w:val="003F1D01"/>
    <w:rsid w:val="003F4670"/>
    <w:rsid w:val="003F4BEF"/>
    <w:rsid w:val="003F61BB"/>
    <w:rsid w:val="004356A5"/>
    <w:rsid w:val="00452BB5"/>
    <w:rsid w:val="00465B43"/>
    <w:rsid w:val="00472AA1"/>
    <w:rsid w:val="00477DD1"/>
    <w:rsid w:val="004A5083"/>
    <w:rsid w:val="004B17D5"/>
    <w:rsid w:val="004B286C"/>
    <w:rsid w:val="004B42F8"/>
    <w:rsid w:val="004C40EF"/>
    <w:rsid w:val="004E1838"/>
    <w:rsid w:val="004E2936"/>
    <w:rsid w:val="004E3C4A"/>
    <w:rsid w:val="004E6210"/>
    <w:rsid w:val="0050156C"/>
    <w:rsid w:val="00506A65"/>
    <w:rsid w:val="00513B01"/>
    <w:rsid w:val="00551F98"/>
    <w:rsid w:val="00555769"/>
    <w:rsid w:val="00556BC3"/>
    <w:rsid w:val="005576E9"/>
    <w:rsid w:val="0056491F"/>
    <w:rsid w:val="0057653D"/>
    <w:rsid w:val="005908A0"/>
    <w:rsid w:val="00593A91"/>
    <w:rsid w:val="0059601E"/>
    <w:rsid w:val="005A0285"/>
    <w:rsid w:val="005A063F"/>
    <w:rsid w:val="005A7B9C"/>
    <w:rsid w:val="005B4511"/>
    <w:rsid w:val="005B4A08"/>
    <w:rsid w:val="005B6F26"/>
    <w:rsid w:val="005D065A"/>
    <w:rsid w:val="005D0C1B"/>
    <w:rsid w:val="005E4B4D"/>
    <w:rsid w:val="005E71D7"/>
    <w:rsid w:val="006023A9"/>
    <w:rsid w:val="00602C4C"/>
    <w:rsid w:val="00602DF5"/>
    <w:rsid w:val="006031BB"/>
    <w:rsid w:val="00604D88"/>
    <w:rsid w:val="00612531"/>
    <w:rsid w:val="0062284D"/>
    <w:rsid w:val="00630184"/>
    <w:rsid w:val="00633E7C"/>
    <w:rsid w:val="00641BCF"/>
    <w:rsid w:val="00652EB7"/>
    <w:rsid w:val="006534AF"/>
    <w:rsid w:val="00673FC0"/>
    <w:rsid w:val="0068008C"/>
    <w:rsid w:val="00681987"/>
    <w:rsid w:val="00697DFC"/>
    <w:rsid w:val="006A0E5C"/>
    <w:rsid w:val="006A2F0C"/>
    <w:rsid w:val="006C1DDD"/>
    <w:rsid w:val="006C3D9F"/>
    <w:rsid w:val="006D05FB"/>
    <w:rsid w:val="006D76F2"/>
    <w:rsid w:val="006E2335"/>
    <w:rsid w:val="006F2D56"/>
    <w:rsid w:val="006F35DE"/>
    <w:rsid w:val="007018CC"/>
    <w:rsid w:val="00703767"/>
    <w:rsid w:val="007065A6"/>
    <w:rsid w:val="00720579"/>
    <w:rsid w:val="007558B7"/>
    <w:rsid w:val="00760236"/>
    <w:rsid w:val="0076363C"/>
    <w:rsid w:val="00763AE1"/>
    <w:rsid w:val="00765505"/>
    <w:rsid w:val="00766E64"/>
    <w:rsid w:val="00775A12"/>
    <w:rsid w:val="00782B32"/>
    <w:rsid w:val="007972A3"/>
    <w:rsid w:val="007A1603"/>
    <w:rsid w:val="007C549E"/>
    <w:rsid w:val="007C6144"/>
    <w:rsid w:val="007D1B96"/>
    <w:rsid w:val="007D2206"/>
    <w:rsid w:val="007D56C3"/>
    <w:rsid w:val="007E33CE"/>
    <w:rsid w:val="007F56C2"/>
    <w:rsid w:val="00805F0D"/>
    <w:rsid w:val="00810BFB"/>
    <w:rsid w:val="00815451"/>
    <w:rsid w:val="00823CE6"/>
    <w:rsid w:val="00825A44"/>
    <w:rsid w:val="008334B9"/>
    <w:rsid w:val="00850D87"/>
    <w:rsid w:val="00857D28"/>
    <w:rsid w:val="00860335"/>
    <w:rsid w:val="00881779"/>
    <w:rsid w:val="00886577"/>
    <w:rsid w:val="00893D3E"/>
    <w:rsid w:val="008974D5"/>
    <w:rsid w:val="008B24DF"/>
    <w:rsid w:val="008B41E0"/>
    <w:rsid w:val="008B43C9"/>
    <w:rsid w:val="008C0FCE"/>
    <w:rsid w:val="008C6213"/>
    <w:rsid w:val="008E0F87"/>
    <w:rsid w:val="008E7A9F"/>
    <w:rsid w:val="008F1180"/>
    <w:rsid w:val="008F5385"/>
    <w:rsid w:val="0090050B"/>
    <w:rsid w:val="009039AC"/>
    <w:rsid w:val="009360C5"/>
    <w:rsid w:val="009408AD"/>
    <w:rsid w:val="00952B74"/>
    <w:rsid w:val="00966EE6"/>
    <w:rsid w:val="0097342E"/>
    <w:rsid w:val="009964A6"/>
    <w:rsid w:val="0099660F"/>
    <w:rsid w:val="009A316B"/>
    <w:rsid w:val="009A7F99"/>
    <w:rsid w:val="009B3FAC"/>
    <w:rsid w:val="009B4E26"/>
    <w:rsid w:val="009D2294"/>
    <w:rsid w:val="009E51C8"/>
    <w:rsid w:val="009F44CA"/>
    <w:rsid w:val="009F6474"/>
    <w:rsid w:val="00A062FD"/>
    <w:rsid w:val="00A127B5"/>
    <w:rsid w:val="00A15FA3"/>
    <w:rsid w:val="00A229E8"/>
    <w:rsid w:val="00A30202"/>
    <w:rsid w:val="00A34BBF"/>
    <w:rsid w:val="00A37145"/>
    <w:rsid w:val="00A41CAA"/>
    <w:rsid w:val="00A50C91"/>
    <w:rsid w:val="00A5770A"/>
    <w:rsid w:val="00A57D4D"/>
    <w:rsid w:val="00A70CB6"/>
    <w:rsid w:val="00A865F2"/>
    <w:rsid w:val="00A91511"/>
    <w:rsid w:val="00AA188A"/>
    <w:rsid w:val="00AA1AD7"/>
    <w:rsid w:val="00AB3DE6"/>
    <w:rsid w:val="00AB53D2"/>
    <w:rsid w:val="00AB6B74"/>
    <w:rsid w:val="00AC7102"/>
    <w:rsid w:val="00AC7DA4"/>
    <w:rsid w:val="00AD196A"/>
    <w:rsid w:val="00AF246C"/>
    <w:rsid w:val="00AF2B9F"/>
    <w:rsid w:val="00B043B8"/>
    <w:rsid w:val="00B079C7"/>
    <w:rsid w:val="00B07BA3"/>
    <w:rsid w:val="00B143E0"/>
    <w:rsid w:val="00B35763"/>
    <w:rsid w:val="00B37142"/>
    <w:rsid w:val="00B378C3"/>
    <w:rsid w:val="00B56689"/>
    <w:rsid w:val="00B67A1E"/>
    <w:rsid w:val="00B91124"/>
    <w:rsid w:val="00B925F5"/>
    <w:rsid w:val="00BA5059"/>
    <w:rsid w:val="00BB5051"/>
    <w:rsid w:val="00BC7FFE"/>
    <w:rsid w:val="00BD28BA"/>
    <w:rsid w:val="00BE4F52"/>
    <w:rsid w:val="00BF238B"/>
    <w:rsid w:val="00BF6AAA"/>
    <w:rsid w:val="00BF73DB"/>
    <w:rsid w:val="00C02BEB"/>
    <w:rsid w:val="00C04C91"/>
    <w:rsid w:val="00C11846"/>
    <w:rsid w:val="00C24A4B"/>
    <w:rsid w:val="00C32AAD"/>
    <w:rsid w:val="00C3599A"/>
    <w:rsid w:val="00C45D77"/>
    <w:rsid w:val="00C46DBF"/>
    <w:rsid w:val="00C5614F"/>
    <w:rsid w:val="00C56DA5"/>
    <w:rsid w:val="00C5794B"/>
    <w:rsid w:val="00C85871"/>
    <w:rsid w:val="00C93607"/>
    <w:rsid w:val="00CA3E63"/>
    <w:rsid w:val="00CB3390"/>
    <w:rsid w:val="00CC5436"/>
    <w:rsid w:val="00CD6B4B"/>
    <w:rsid w:val="00CE2AF8"/>
    <w:rsid w:val="00CE37E3"/>
    <w:rsid w:val="00CF1F15"/>
    <w:rsid w:val="00CF2E45"/>
    <w:rsid w:val="00D021C3"/>
    <w:rsid w:val="00D23EB9"/>
    <w:rsid w:val="00D26E10"/>
    <w:rsid w:val="00D37972"/>
    <w:rsid w:val="00D46E04"/>
    <w:rsid w:val="00D52A23"/>
    <w:rsid w:val="00D56155"/>
    <w:rsid w:val="00D56B1E"/>
    <w:rsid w:val="00D57AAD"/>
    <w:rsid w:val="00D6356C"/>
    <w:rsid w:val="00D67FAE"/>
    <w:rsid w:val="00D903DC"/>
    <w:rsid w:val="00DA2685"/>
    <w:rsid w:val="00DB36B3"/>
    <w:rsid w:val="00DB700A"/>
    <w:rsid w:val="00DC7A28"/>
    <w:rsid w:val="00DD34E4"/>
    <w:rsid w:val="00E023F8"/>
    <w:rsid w:val="00E05383"/>
    <w:rsid w:val="00E064A0"/>
    <w:rsid w:val="00E2068F"/>
    <w:rsid w:val="00E53C97"/>
    <w:rsid w:val="00E540CC"/>
    <w:rsid w:val="00E5695E"/>
    <w:rsid w:val="00E63A98"/>
    <w:rsid w:val="00E664A9"/>
    <w:rsid w:val="00E75D26"/>
    <w:rsid w:val="00E75E35"/>
    <w:rsid w:val="00E969D3"/>
    <w:rsid w:val="00E96F8D"/>
    <w:rsid w:val="00EB57B1"/>
    <w:rsid w:val="00ED3E95"/>
    <w:rsid w:val="00EE2409"/>
    <w:rsid w:val="00EE68DA"/>
    <w:rsid w:val="00EF5518"/>
    <w:rsid w:val="00EF58E7"/>
    <w:rsid w:val="00F02331"/>
    <w:rsid w:val="00F12123"/>
    <w:rsid w:val="00F51F54"/>
    <w:rsid w:val="00F60DDB"/>
    <w:rsid w:val="00F66F67"/>
    <w:rsid w:val="00F6727B"/>
    <w:rsid w:val="00F72106"/>
    <w:rsid w:val="00F72BCE"/>
    <w:rsid w:val="00F85EBD"/>
    <w:rsid w:val="00F91073"/>
    <w:rsid w:val="00F9297D"/>
    <w:rsid w:val="00FA1CF0"/>
    <w:rsid w:val="00FA1D48"/>
    <w:rsid w:val="00FB0745"/>
    <w:rsid w:val="00FB4C51"/>
    <w:rsid w:val="00FB53F2"/>
    <w:rsid w:val="00FB57F9"/>
    <w:rsid w:val="00FC0F57"/>
    <w:rsid w:val="00FD5862"/>
    <w:rsid w:val="00FE22D6"/>
    <w:rsid w:val="00FE26F9"/>
    <w:rsid w:val="00FE5D82"/>
    <w:rsid w:val="00FE6EA6"/>
    <w:rsid w:val="00FF1079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040A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040A2C"/>
    <w:pPr>
      <w:keepLines/>
      <w:spacing w:after="0"/>
      <w:ind w:left="794" w:hanging="794"/>
      <w:outlineLvl w:val="1"/>
    </w:pPr>
    <w:rPr>
      <w:rFonts w:ascii="Times New Roman Bold" w:hAnsi="Times New Roman Bold" w:cs="Traditional Arabic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51C8"/>
    <w:pPr>
      <w:tabs>
        <w:tab w:val="center" w:pos="4703"/>
        <w:tab w:val="right" w:pos="9406"/>
      </w:tabs>
    </w:pPr>
  </w:style>
  <w:style w:type="paragraph" w:styleId="Footer">
    <w:name w:val="footer"/>
    <w:aliases w:val="pie de página"/>
    <w:basedOn w:val="Normal"/>
    <w:rsid w:val="009E51C8"/>
    <w:pPr>
      <w:tabs>
        <w:tab w:val="center" w:pos="4703"/>
        <w:tab w:val="right" w:pos="9406"/>
      </w:tabs>
    </w:pPr>
  </w:style>
  <w:style w:type="character" w:styleId="FootnoteReference">
    <w:name w:val="footnote reference"/>
    <w:basedOn w:val="DefaultParagraphFont"/>
    <w:semiHidden/>
    <w:rsid w:val="00040A2C"/>
    <w:rPr>
      <w:rFonts w:ascii="Times New Roman" w:hAnsi="Times New Roman" w:cs="Times New Roman"/>
      <w:dstrike w:val="0"/>
      <w:color w:val="auto"/>
      <w:spacing w:val="0"/>
      <w:w w:val="100"/>
      <w:kern w:val="0"/>
      <w:position w:val="6"/>
      <w:sz w:val="20"/>
      <w:szCs w:val="20"/>
      <w:u w:val="none"/>
      <w:vertAlign w:val="baseline"/>
    </w:rPr>
  </w:style>
  <w:style w:type="paragraph" w:styleId="FootnoteText">
    <w:name w:val="footnote text"/>
    <w:basedOn w:val="Note"/>
    <w:semiHidden/>
    <w:rsid w:val="00040A2C"/>
    <w:pPr>
      <w:keepLines/>
      <w:tabs>
        <w:tab w:val="left" w:pos="255"/>
      </w:tabs>
      <w:spacing w:before="60"/>
      <w:ind w:left="255" w:hanging="255"/>
    </w:pPr>
    <w:rPr>
      <w:lang w:val="en-US" w:bidi="ar-EG"/>
    </w:rPr>
  </w:style>
  <w:style w:type="paragraph" w:customStyle="1" w:styleId="enumlev1">
    <w:name w:val="enumlev1"/>
    <w:basedOn w:val="Normal"/>
    <w:rsid w:val="00040A2C"/>
    <w:pPr>
      <w:spacing w:before="80"/>
      <w:ind w:left="794" w:hanging="794"/>
    </w:pPr>
    <w:rPr>
      <w:lang w:val="en-US" w:bidi="ar-EG"/>
    </w:rPr>
  </w:style>
  <w:style w:type="paragraph" w:customStyle="1" w:styleId="Source">
    <w:name w:val="Source"/>
    <w:basedOn w:val="Normal"/>
    <w:next w:val="Normal"/>
    <w:rsid w:val="00040A2C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character" w:styleId="Hyperlink">
    <w:name w:val="Hyperlink"/>
    <w:basedOn w:val="DefaultParagraphFont"/>
    <w:rsid w:val="00040A2C"/>
    <w:rPr>
      <w:color w:val="0000FF"/>
      <w:u w:val="single"/>
    </w:rPr>
  </w:style>
  <w:style w:type="paragraph" w:customStyle="1" w:styleId="Note">
    <w:name w:val="Note"/>
    <w:basedOn w:val="Normal"/>
    <w:rsid w:val="00040A2C"/>
    <w:pPr>
      <w:spacing w:before="80" w:line="180" w:lineRule="auto"/>
    </w:pPr>
    <w:rPr>
      <w:sz w:val="20"/>
      <w:szCs w:val="26"/>
    </w:rPr>
  </w:style>
  <w:style w:type="paragraph" w:customStyle="1" w:styleId="Headingb">
    <w:name w:val="Heading_b"/>
    <w:basedOn w:val="Normal"/>
    <w:next w:val="Normal"/>
    <w:rsid w:val="00040A2C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040A2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all">
    <w:name w:val="Call"/>
    <w:basedOn w:val="Normal"/>
    <w:next w:val="Normal"/>
    <w:rsid w:val="00040A2C"/>
    <w:pPr>
      <w:keepNext/>
      <w:keepLines/>
      <w:spacing w:before="180"/>
      <w:ind w:left="794" w:right="794"/>
    </w:pPr>
    <w:rPr>
      <w:i/>
      <w:iCs/>
    </w:rPr>
  </w:style>
  <w:style w:type="paragraph" w:customStyle="1" w:styleId="itu">
    <w:name w:val="itu"/>
    <w:basedOn w:val="Normal"/>
    <w:rsid w:val="00040A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</w:rPr>
  </w:style>
  <w:style w:type="character" w:customStyle="1" w:styleId="CallChar">
    <w:name w:val="Call Char"/>
    <w:basedOn w:val="DefaultParagraphFont"/>
    <w:rsid w:val="00040A2C"/>
    <w:rPr>
      <w:rFonts w:cs="Traditional Arabic"/>
      <w:i/>
      <w:iCs/>
      <w:sz w:val="22"/>
      <w:szCs w:val="30"/>
      <w:lang w:val="en-GB" w:eastAsia="en-US" w:bidi="ar-SA"/>
    </w:rPr>
  </w:style>
  <w:style w:type="paragraph" w:styleId="BalloonText">
    <w:name w:val="Balloon Text"/>
    <w:basedOn w:val="Normal"/>
    <w:semiHidden/>
    <w:rsid w:val="006534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60335"/>
    <w:rPr>
      <w:sz w:val="16"/>
      <w:szCs w:val="16"/>
    </w:rPr>
  </w:style>
  <w:style w:type="paragraph" w:styleId="CommentText">
    <w:name w:val="annotation text"/>
    <w:basedOn w:val="Normal"/>
    <w:semiHidden/>
    <w:rsid w:val="008603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0335"/>
    <w:rPr>
      <w:b/>
      <w:bCs/>
    </w:rPr>
  </w:style>
  <w:style w:type="paragraph" w:customStyle="1" w:styleId="Table">
    <w:name w:val="Table_#"/>
    <w:basedOn w:val="Normal"/>
    <w:next w:val="Normal"/>
    <w:rsid w:val="008C0FCE"/>
    <w:pPr>
      <w:keepNext/>
      <w:overflowPunct/>
      <w:autoSpaceDE/>
      <w:autoSpaceDN/>
      <w:bidi w:val="0"/>
      <w:adjustRightInd/>
      <w:spacing w:before="560" w:after="12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AnnexTitel">
    <w:name w:val="Annex_Titel"/>
    <w:basedOn w:val="Normal"/>
    <w:next w:val="Normal"/>
    <w:rsid w:val="002820E7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styleId="Index1">
    <w:name w:val="index 1"/>
    <w:basedOn w:val="Normal"/>
    <w:next w:val="Normal"/>
    <w:semiHidden/>
    <w:rsid w:val="00782B32"/>
    <w:pPr>
      <w:overflowPunct/>
      <w:autoSpaceDE/>
      <w:autoSpaceDN/>
      <w:bidi w:val="0"/>
      <w:adjustRightInd/>
      <w:spacing w:line="240" w:lineRule="auto"/>
      <w:jc w:val="left"/>
      <w:textAlignment w:val="auto"/>
    </w:pPr>
    <w:rPr>
      <w:rFonts w:cs="Times New Roman"/>
      <w:sz w:val="24"/>
      <w:szCs w:val="20"/>
    </w:rPr>
  </w:style>
  <w:style w:type="paragraph" w:customStyle="1" w:styleId="Normalaftertitle">
    <w:name w:val="Normal after title"/>
    <w:basedOn w:val="Normal"/>
    <w:next w:val="Normal"/>
    <w:rsid w:val="00782B32"/>
    <w:pPr>
      <w:overflowPunct/>
      <w:autoSpaceDE/>
      <w:autoSpaceDN/>
      <w:bidi w:val="0"/>
      <w:adjustRightInd/>
      <w:spacing w:before="320" w:line="240" w:lineRule="auto"/>
      <w:jc w:val="left"/>
      <w:textAlignment w:val="auto"/>
    </w:pPr>
    <w:rPr>
      <w:rFonts w:cs="Times New Roman"/>
      <w:sz w:val="24"/>
      <w:szCs w:val="20"/>
    </w:rPr>
  </w:style>
  <w:style w:type="paragraph" w:styleId="HTMLPreformatted">
    <w:name w:val="HTML Preformatted"/>
    <w:basedOn w:val="Normal"/>
    <w:rsid w:val="00782B3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Lucida Console" w:eastAsia="Arial Unicode MS" w:hAnsi="Lucida Console" w:cs="Arial Unicode MS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6023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/>
    </w:rPr>
  </w:style>
  <w:style w:type="paragraph" w:customStyle="1" w:styleId="ASN1">
    <w:name w:val="ASN.1"/>
    <w:basedOn w:val="Normal"/>
    <w:rsid w:val="000645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cs="Times New Roman"/>
      <w:b/>
      <w:noProof/>
      <w:sz w:val="20"/>
      <w:szCs w:val="20"/>
    </w:rPr>
  </w:style>
  <w:style w:type="paragraph" w:customStyle="1" w:styleId="Normal1">
    <w:name w:val="Normal1"/>
    <w:basedOn w:val="Normal"/>
    <w:rsid w:val="000645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bidi w:val="0"/>
      <w:spacing w:before="136" w:line="240" w:lineRule="auto"/>
      <w:jc w:val="left"/>
    </w:pPr>
    <w:rPr>
      <w:rFonts w:ascii="CG Times" w:hAnsi="CG Times" w:cs="Times New Roman"/>
      <w:sz w:val="24"/>
      <w:szCs w:val="20"/>
      <w:lang w:val="en-US"/>
    </w:rPr>
  </w:style>
  <w:style w:type="paragraph" w:customStyle="1" w:styleId="ITUadres">
    <w:name w:val="ITU_adres"/>
    <w:basedOn w:val="Normal"/>
    <w:rsid w:val="000645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bidi w:val="0"/>
      <w:spacing w:before="0" w:line="240" w:lineRule="auto"/>
      <w:jc w:val="left"/>
    </w:pPr>
    <w:rPr>
      <w:rFonts w:ascii="Univers" w:hAnsi="Univers" w:cs="Times New Roman"/>
      <w:sz w:val="16"/>
      <w:szCs w:val="20"/>
      <w:lang w:val="en-US"/>
    </w:rPr>
  </w:style>
  <w:style w:type="character" w:styleId="FollowedHyperlink">
    <w:name w:val="FollowedHyperlink"/>
    <w:basedOn w:val="DefaultParagraphFont"/>
    <w:rsid w:val="001C0A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SCWP-C-0016/en" TargetMode="External"/><Relationship Id="rId13" Type="http://schemas.openxmlformats.org/officeDocument/2006/relationships/hyperlink" Target="http://www.itu.int/cgi-bin/htsh/compass/cvc.param.sh?acvty_code=s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mailto:rsc@itu.i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md/R07-SC-C-0003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07-SC-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travel/index.html" TargetMode="External"/><Relationship Id="rId10" Type="http://schemas.openxmlformats.org/officeDocument/2006/relationships/hyperlink" Target="http://www.itu.int/md/R07-SCWP-C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7-SCWP-C-0046/en" TargetMode="External"/><Relationship Id="rId14" Type="http://schemas.openxmlformats.org/officeDocument/2006/relationships/hyperlink" Target="http://www.itu.int/ITU-R/go/delegate-reg-info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5047</CharactersWithSpaces>
  <SharedDoc>false</SharedDoc>
  <HLinks>
    <vt:vector size="42" baseType="variant">
      <vt:variant>
        <vt:i4>4718675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http://www.itu.int/cgi-bin/htsh/compass/cvc.param.sh?acvty_code=sc</vt:lpwstr>
      </vt:variant>
      <vt:variant>
        <vt:lpwstr/>
      </vt:variant>
      <vt:variant>
        <vt:i4>7471181</vt:i4>
      </vt:variant>
      <vt:variant>
        <vt:i4>6</vt:i4>
      </vt:variant>
      <vt:variant>
        <vt:i4>0</vt:i4>
      </vt:variant>
      <vt:variant>
        <vt:i4>5</vt:i4>
      </vt:variant>
      <vt:variant>
        <vt:lpwstr>mailto:rsc@itu.int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http://www.itu.int/md/R07-SC-C/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http://www.itu.int/md/R07-SCWP-C/en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bonet</cp:lastModifiedBy>
  <cp:revision>7</cp:revision>
  <cp:lastPrinted>2010-06-29T12:54:00Z</cp:lastPrinted>
  <dcterms:created xsi:type="dcterms:W3CDTF">2010-06-25T12:16:00Z</dcterms:created>
  <dcterms:modified xsi:type="dcterms:W3CDTF">2010-06-29T12:54:00Z</dcterms:modified>
</cp:coreProperties>
</file>