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  <w:lang w:bidi="ar-EG"/>
              </w:rPr>
            </w:pPr>
            <w:r w:rsidRPr="00054872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7B25BF" w:rsidP="00D35752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654D27">
      <w:pPr>
        <w:tabs>
          <w:tab w:val="left" w:pos="7513"/>
        </w:tabs>
        <w:spacing w:before="0"/>
        <w:rPr>
          <w:noProof/>
          <w:lang w:bidi="ar-EG"/>
        </w:rPr>
      </w:pPr>
    </w:p>
    <w:p w:rsidR="00D35752" w:rsidRPr="00054872" w:rsidRDefault="00D35752" w:rsidP="00654D27">
      <w:pPr>
        <w:tabs>
          <w:tab w:val="left" w:pos="7513"/>
        </w:tabs>
        <w:spacing w:before="0"/>
        <w:rPr>
          <w:noProof/>
          <w:lang w:bidi="ar-EG"/>
        </w:rPr>
      </w:pPr>
    </w:p>
    <w:tbl>
      <w:tblPr>
        <w:bidiVisual/>
        <w:tblW w:w="9831" w:type="dxa"/>
        <w:tblLayout w:type="fixed"/>
        <w:tblLook w:val="0000"/>
      </w:tblPr>
      <w:tblGrid>
        <w:gridCol w:w="2518"/>
        <w:gridCol w:w="7313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54172E" w:rsidRDefault="00482D2D" w:rsidP="004A4E2C">
            <w:pPr>
              <w:spacing w:after="120"/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54172E">
              <w:rPr>
                <w:b/>
                <w:bCs/>
                <w:noProof/>
                <w:rtl/>
                <w:lang w:val="en-US" w:bidi="ar-EG"/>
              </w:rPr>
              <w:t>النشرة الإدارية</w:t>
            </w:r>
            <w:r w:rsidRPr="0054172E">
              <w:rPr>
                <w:b/>
                <w:bCs/>
                <w:noProof/>
                <w:rtl/>
                <w:lang w:val="en-US" w:bidi="ar-EG"/>
              </w:rPr>
              <w:br/>
            </w:r>
            <w:r w:rsidRPr="0054172E">
              <w:rPr>
                <w:b/>
                <w:bCs/>
                <w:noProof/>
                <w:lang w:val="en-US" w:bidi="ar-EG"/>
              </w:rPr>
              <w:t>CACE/</w:t>
            </w:r>
            <w:r w:rsidR="004A4E2C">
              <w:rPr>
                <w:b/>
                <w:bCs/>
                <w:noProof/>
                <w:lang w:val="en-US" w:bidi="ar-EG"/>
              </w:rPr>
              <w:t>510</w:t>
            </w:r>
          </w:p>
        </w:tc>
        <w:tc>
          <w:tcPr>
            <w:tcW w:w="7313" w:type="dxa"/>
          </w:tcPr>
          <w:p w:rsidR="00B87E04" w:rsidRPr="00206E2B" w:rsidRDefault="008D5517" w:rsidP="004A4E2C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noProof/>
                <w:lang w:val="en-US" w:bidi="ar-EG"/>
              </w:rPr>
              <w:t>2</w:t>
            </w:r>
            <w:r w:rsidR="004A4E2C">
              <w:rPr>
                <w:noProof/>
                <w:lang w:val="en-US" w:bidi="ar-EG"/>
              </w:rPr>
              <w:t>8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 w:rsidR="004A4E2C">
              <w:rPr>
                <w:rFonts w:hint="cs"/>
                <w:noProof/>
                <w:rtl/>
                <w:lang w:val="en-US" w:bidi="ar-EG"/>
              </w:rPr>
              <w:t>أبريل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 w:rsidR="004A4E2C">
              <w:rPr>
                <w:noProof/>
                <w:lang w:val="en-US" w:bidi="ar-EG"/>
              </w:rPr>
              <w:t>2010</w:t>
            </w:r>
          </w:p>
        </w:tc>
      </w:tr>
    </w:tbl>
    <w:p w:rsidR="00054872" w:rsidRPr="00054872" w:rsidRDefault="00054872" w:rsidP="00080AFB">
      <w:pPr>
        <w:spacing w:before="0"/>
        <w:jc w:val="center"/>
        <w:rPr>
          <w:b/>
          <w:bCs/>
          <w:noProof/>
          <w:szCs w:val="24"/>
          <w:lang w:bidi="ar-EG"/>
        </w:rPr>
      </w:pPr>
    </w:p>
    <w:p w:rsidR="00482D2D" w:rsidRPr="00516465" w:rsidRDefault="00482D2D" w:rsidP="00080AFB">
      <w:pPr>
        <w:spacing w:before="240" w:after="480" w:line="180" w:lineRule="auto"/>
        <w:jc w:val="center"/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val="en-US" w:bidi="ar-EG"/>
        </w:rPr>
      </w:pPr>
      <w:r w:rsidRPr="00516465"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bidi="ar-EG"/>
        </w:rPr>
        <w:t>إلى إدارات الدول الأعضاء في الاتحاد وأعضاء قطاع الاتصالات الراديوية</w:t>
      </w:r>
      <w:r w:rsidR="004A4E2C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bidi="ar-EG"/>
        </w:rPr>
        <w:t xml:space="preserve"> </w:t>
      </w:r>
      <w:r w:rsidR="00F4404F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bidi="ar-EG"/>
        </w:rPr>
        <w:t xml:space="preserve">والمنتسبين </w:t>
      </w:r>
      <w:r w:rsidR="00BA14B7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bidi="ar-EG"/>
        </w:rPr>
        <w:t>إليه</w:t>
      </w:r>
      <w:r w:rsidR="00B52229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bidi="ar-EG"/>
        </w:rPr>
        <w:t>،</w:t>
      </w:r>
      <w:r w:rsidR="00BA14B7" w:rsidRPr="00516465"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bidi="ar-EG"/>
        </w:rPr>
        <w:br/>
      </w:r>
      <w:r w:rsidRPr="00516465"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bidi="ar-EG"/>
        </w:rPr>
        <w:t xml:space="preserve">المشاركين في أعمال </w:t>
      </w:r>
      <w:r w:rsidR="00F4404F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bidi="ar-EG"/>
        </w:rPr>
        <w:t xml:space="preserve">لجنة الدراسات </w:t>
      </w:r>
      <w:r w:rsidR="004A4E2C" w:rsidRPr="00516465">
        <w:rPr>
          <w:rFonts w:ascii="Times New Roman Bold" w:hAnsi="Times New Roman Bold"/>
          <w:b/>
          <w:bCs/>
          <w:noProof/>
          <w:w w:val="110"/>
          <w:sz w:val="24"/>
          <w:szCs w:val="24"/>
          <w:lang w:val="en-US" w:bidi="ar-EG"/>
        </w:rPr>
        <w:t>1</w:t>
      </w:r>
      <w:r w:rsidR="00F4404F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val="en-US" w:bidi="ar-EG"/>
        </w:rPr>
        <w:t xml:space="preserve"> </w:t>
      </w:r>
      <w:r w:rsidR="003F2AB8" w:rsidRPr="00516465">
        <w:rPr>
          <w:rFonts w:ascii="Times New Roman Bold" w:hAnsi="Times New Roman Bold" w:hint="cs"/>
          <w:b/>
          <w:bCs/>
          <w:noProof/>
          <w:w w:val="110"/>
          <w:sz w:val="34"/>
          <w:szCs w:val="32"/>
          <w:rtl/>
          <w:lang w:val="en-US" w:bidi="ar-EG"/>
        </w:rPr>
        <w:t>للاتصالات</w:t>
      </w:r>
      <w:r w:rsidRPr="00516465"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bidi="ar-EG"/>
        </w:rPr>
        <w:t xml:space="preserve"> الراديوية</w:t>
      </w:r>
      <w:r w:rsidRPr="00516465">
        <w:rPr>
          <w:rFonts w:ascii="Times New Roman Bold" w:hAnsi="Times New Roman Bold"/>
          <w:b/>
          <w:bCs/>
          <w:noProof/>
          <w:w w:val="110"/>
          <w:sz w:val="34"/>
          <w:szCs w:val="32"/>
          <w:rtl/>
          <w:lang w:bidi="ar-EG"/>
        </w:rPr>
        <w:br/>
        <w:t>واللجنة الخاصة المعنية بالمسائل التنظيمية والإجرائية</w:t>
      </w:r>
    </w:p>
    <w:p w:rsidR="00482D2D" w:rsidRPr="003C7C37" w:rsidRDefault="00482D2D" w:rsidP="00BA14B7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noProof/>
          <w:spacing w:val="-2"/>
          <w:rtl/>
          <w:lang w:val="en-US" w:bidi="ar-EG"/>
        </w:rPr>
      </w:pPr>
      <w:r>
        <w:rPr>
          <w:b/>
          <w:bCs/>
          <w:noProof/>
          <w:rtl/>
          <w:lang w:bidi="ar-EG"/>
        </w:rPr>
        <w:t>الموضوع:</w:t>
      </w:r>
      <w:r>
        <w:rPr>
          <w:noProof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 xml:space="preserve">لجنة الدراسات </w:t>
      </w:r>
      <w:r w:rsidR="00BA14B7">
        <w:rPr>
          <w:noProof/>
          <w:spacing w:val="-2"/>
          <w:lang w:val="en-US" w:bidi="ar-EG"/>
        </w:rPr>
        <w:t>1</w:t>
      </w:r>
      <w:r w:rsidRPr="003C7C37">
        <w:rPr>
          <w:noProof/>
          <w:spacing w:val="-2"/>
          <w:rtl/>
          <w:lang w:val="en-US" w:bidi="ar-EG"/>
        </w:rPr>
        <w:t xml:space="preserve"> للاتصالات الراديوية</w:t>
      </w:r>
    </w:p>
    <w:p w:rsidR="00482D2D" w:rsidRDefault="00482D2D" w:rsidP="00056957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noProof/>
          <w:spacing w:val="-2"/>
          <w:lang w:bidi="ar-EG"/>
        </w:rPr>
      </w:pPr>
      <w:r>
        <w:rPr>
          <w:noProof/>
          <w:spacing w:val="-2"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>-</w:t>
      </w:r>
      <w:r w:rsidR="0054172E">
        <w:rPr>
          <w:noProof/>
          <w:spacing w:val="-2"/>
          <w:rtl/>
          <w:lang w:bidi="ar-EG"/>
        </w:rPr>
        <w:tab/>
      </w:r>
      <w:r w:rsidRPr="003C7C37">
        <w:rPr>
          <w:noProof/>
          <w:spacing w:val="-2"/>
          <w:rtl/>
          <w:lang w:bidi="ar-EG"/>
        </w:rPr>
        <w:t>الموافقة على</w:t>
      </w:r>
      <w:r w:rsidR="007F75E9">
        <w:rPr>
          <w:noProof/>
          <w:spacing w:val="-2"/>
          <w:rtl/>
          <w:lang w:bidi="ar-EG"/>
        </w:rPr>
        <w:t xml:space="preserve"> توصية جديدة واحدة</w:t>
      </w:r>
      <w:r w:rsidRPr="003C7C37">
        <w:rPr>
          <w:noProof/>
          <w:spacing w:val="-2"/>
          <w:rtl/>
          <w:lang w:bidi="ar-EG"/>
        </w:rPr>
        <w:t xml:space="preserve"> </w:t>
      </w:r>
      <w:r w:rsidR="007F75E9">
        <w:rPr>
          <w:noProof/>
          <w:spacing w:val="-2"/>
          <w:rtl/>
          <w:lang w:bidi="ar-EG"/>
        </w:rPr>
        <w:t>و</w:t>
      </w:r>
      <w:r w:rsidR="00C638DC">
        <w:rPr>
          <w:noProof/>
          <w:spacing w:val="-2"/>
          <w:rtl/>
          <w:lang w:bidi="ar-EG"/>
        </w:rPr>
        <w:t>مراجعة توصية واحدة</w:t>
      </w:r>
    </w:p>
    <w:p w:rsidR="00080AFB" w:rsidRPr="00080AFB" w:rsidRDefault="00080AFB" w:rsidP="00080AFB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line="180" w:lineRule="auto"/>
        <w:ind w:left="913" w:hanging="913"/>
        <w:jc w:val="left"/>
        <w:rPr>
          <w:noProof/>
          <w:spacing w:val="-2"/>
          <w:rtl/>
          <w:lang w:bidi="ar-EG"/>
        </w:rPr>
      </w:pPr>
      <w:r w:rsidRPr="00080AFB">
        <w:rPr>
          <w:noProof/>
          <w:spacing w:val="-2"/>
          <w:lang w:bidi="ar-EG"/>
        </w:rPr>
        <w:tab/>
      </w:r>
      <w:r w:rsidRPr="00080AFB">
        <w:rPr>
          <w:noProof/>
          <w:spacing w:val="-2"/>
          <w:lang w:bidi="ar-EG"/>
        </w:rPr>
        <w:tab/>
      </w:r>
      <w:r w:rsidRPr="00080AFB">
        <w:rPr>
          <w:noProof/>
          <w:spacing w:val="-2"/>
          <w:rtl/>
          <w:lang w:bidi="ar-EG"/>
        </w:rPr>
        <w:t>-</w:t>
      </w:r>
      <w:r w:rsidRPr="00080AFB">
        <w:rPr>
          <w:noProof/>
          <w:spacing w:val="-2"/>
          <w:lang w:bidi="ar-EG"/>
        </w:rPr>
        <w:tab/>
      </w:r>
      <w:r w:rsidRPr="00080AFB">
        <w:rPr>
          <w:noProof/>
          <w:spacing w:val="-2"/>
          <w:rtl/>
          <w:lang w:bidi="ar-EG"/>
        </w:rPr>
        <w:t>إلغاء توصية واحدة</w:t>
      </w:r>
    </w:p>
    <w:p w:rsidR="00080AFB" w:rsidRPr="00080AFB" w:rsidRDefault="00080AFB" w:rsidP="00080AFB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line="180" w:lineRule="auto"/>
        <w:ind w:left="913" w:hanging="913"/>
        <w:jc w:val="left"/>
        <w:rPr>
          <w:b/>
          <w:bCs/>
          <w:noProof/>
          <w:spacing w:val="-2"/>
          <w:rtl/>
          <w:lang w:bidi="ar-EG"/>
        </w:rPr>
      </w:pPr>
    </w:p>
    <w:p w:rsidR="003C7C37" w:rsidRDefault="00BA14B7" w:rsidP="00080AFB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line="180" w:lineRule="auto"/>
        <w:ind w:left="913" w:hanging="913"/>
        <w:jc w:val="center"/>
        <w:rPr>
          <w:b/>
          <w:bCs/>
          <w:noProof/>
          <w:spacing w:val="-2"/>
          <w:rtl/>
          <w:lang w:bidi="ar-EG"/>
        </w:rPr>
      </w:pPr>
      <w:r>
        <w:rPr>
          <w:rFonts w:hint="cs"/>
          <w:b/>
          <w:bCs/>
          <w:noProof/>
          <w:spacing w:val="-2"/>
          <w:rtl/>
          <w:lang w:bidi="ar-EG"/>
        </w:rPr>
        <w:t>إدارة الطيف</w:t>
      </w:r>
    </w:p>
    <w:p w:rsidR="00482D2D" w:rsidRDefault="00482D2D" w:rsidP="00080AFB">
      <w:pPr>
        <w:spacing w:before="360" w:line="180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تم بموجب النشرة الإدارية </w:t>
      </w:r>
      <w:r>
        <w:rPr>
          <w:noProof/>
          <w:lang w:val="en-US" w:bidi="ar-EG"/>
        </w:rPr>
        <w:t>CAR/</w:t>
      </w:r>
      <w:r w:rsidR="00B35E99">
        <w:rPr>
          <w:noProof/>
          <w:lang w:val="en-US" w:bidi="ar-EG"/>
        </w:rPr>
        <w:t>2</w:t>
      </w:r>
      <w:r w:rsidR="00BA14B7">
        <w:rPr>
          <w:noProof/>
          <w:lang w:val="en-US" w:bidi="ar-EG"/>
        </w:rPr>
        <w:t>93</w:t>
      </w:r>
      <w:r>
        <w:rPr>
          <w:noProof/>
          <w:rtl/>
          <w:lang w:val="en-US" w:bidi="ar-EG"/>
        </w:rPr>
        <w:t xml:space="preserve"> المؤرخة في </w:t>
      </w:r>
      <w:r w:rsidR="00B35E99">
        <w:rPr>
          <w:noProof/>
          <w:lang w:val="en-US" w:bidi="ar-EG"/>
        </w:rPr>
        <w:t>20</w:t>
      </w:r>
      <w:r>
        <w:rPr>
          <w:noProof/>
          <w:rtl/>
          <w:lang w:val="en-US" w:bidi="ar-EG"/>
        </w:rPr>
        <w:t xml:space="preserve"> </w:t>
      </w:r>
      <w:r w:rsidR="00BA14B7">
        <w:rPr>
          <w:rFonts w:hint="cs"/>
          <w:noProof/>
          <w:rtl/>
          <w:lang w:val="en-US" w:bidi="ar-EG"/>
        </w:rPr>
        <w:t>يناير</w:t>
      </w:r>
      <w:r>
        <w:rPr>
          <w:noProof/>
          <w:rtl/>
          <w:lang w:val="en-US" w:bidi="ar-EG"/>
        </w:rPr>
        <w:t xml:space="preserve"> </w:t>
      </w:r>
      <w:r w:rsidR="00BA14B7">
        <w:rPr>
          <w:noProof/>
          <w:lang w:val="en-US" w:bidi="ar-EG"/>
        </w:rPr>
        <w:t>2010</w:t>
      </w:r>
      <w:r>
        <w:rPr>
          <w:noProof/>
          <w:rtl/>
          <w:lang w:val="en-US" w:bidi="ar-EG"/>
        </w:rPr>
        <w:t xml:space="preserve">، تقديم </w:t>
      </w:r>
      <w:r w:rsidR="003C7C37">
        <w:rPr>
          <w:noProof/>
          <w:rtl/>
          <w:lang w:val="en-US" w:bidi="ar-EG"/>
        </w:rPr>
        <w:t>مشروع</w:t>
      </w:r>
      <w:r w:rsidR="007F75E9">
        <w:rPr>
          <w:noProof/>
          <w:rtl/>
          <w:lang w:val="en-US" w:bidi="ar-EG"/>
        </w:rPr>
        <w:t xml:space="preserve"> توصية جديدة واحدة ومشروع</w:t>
      </w:r>
      <w:r w:rsidR="003C7C37">
        <w:rPr>
          <w:noProof/>
          <w:rtl/>
          <w:lang w:val="en-US" w:bidi="ar-EG"/>
        </w:rPr>
        <w:t xml:space="preserve"> مراجعة توصية واحدة </w:t>
      </w:r>
      <w:r w:rsidR="00C9374C">
        <w:rPr>
          <w:noProof/>
          <w:rtl/>
          <w:lang w:val="fr-FR" w:bidi="ar-EG"/>
        </w:rPr>
        <w:t>للموافقة عليه</w:t>
      </w:r>
      <w:r w:rsidR="007F75E9">
        <w:rPr>
          <w:noProof/>
          <w:rtl/>
          <w:lang w:val="fr-FR" w:bidi="ar-EG"/>
        </w:rPr>
        <w:t>م</w:t>
      </w:r>
      <w:r w:rsidR="00C9374C">
        <w:rPr>
          <w:noProof/>
          <w:rtl/>
          <w:lang w:val="fr-FR" w:bidi="ar-EG"/>
        </w:rPr>
        <w:t xml:space="preserve">ا </w:t>
      </w:r>
      <w:r>
        <w:rPr>
          <w:noProof/>
          <w:rtl/>
          <w:lang w:val="en-US" w:bidi="ar-EG"/>
        </w:rPr>
        <w:t xml:space="preserve">باتباع الإجراء المنصوص عليه في القرار </w:t>
      </w:r>
      <w:r>
        <w:rPr>
          <w:noProof/>
          <w:lang w:val="en-US" w:bidi="ar-EG"/>
        </w:rPr>
        <w:t>ITU-R 1-</w:t>
      </w:r>
      <w:r w:rsidR="00F032B9">
        <w:rPr>
          <w:noProof/>
          <w:lang w:val="en-US" w:bidi="ar-EG"/>
        </w:rPr>
        <w:t>5</w:t>
      </w:r>
      <w:r>
        <w:rPr>
          <w:noProof/>
          <w:rtl/>
          <w:lang w:val="en-US" w:bidi="ar-EG"/>
        </w:rPr>
        <w:t xml:space="preserve"> (الفقرة </w:t>
      </w:r>
      <w:r>
        <w:rPr>
          <w:noProof/>
          <w:lang w:val="en-US" w:bidi="ar-EG"/>
        </w:rPr>
        <w:t>5.4.10</w:t>
      </w:r>
      <w:r>
        <w:rPr>
          <w:noProof/>
          <w:rtl/>
          <w:lang w:val="en-US" w:bidi="ar-EG"/>
        </w:rPr>
        <w:t>).</w:t>
      </w:r>
      <w:r w:rsidR="00080AFB" w:rsidRPr="00080AFB">
        <w:rPr>
          <w:rtl/>
          <w:lang w:val="en-US" w:bidi="ar-EG"/>
        </w:rPr>
        <w:t xml:space="preserve"> </w:t>
      </w:r>
      <w:r w:rsidR="00080AFB" w:rsidRPr="00080AFB">
        <w:rPr>
          <w:noProof/>
          <w:rtl/>
          <w:lang w:val="en-US" w:bidi="ar-EG"/>
        </w:rPr>
        <w:t>كما اقترحت لجنة الدراسات إلغاء توصية واحدة.</w:t>
      </w:r>
      <w:r w:rsidR="00080AFB">
        <w:rPr>
          <w:noProof/>
          <w:lang w:val="en-US" w:bidi="ar-EG"/>
        </w:rPr>
        <w:t xml:space="preserve"> </w:t>
      </w:r>
    </w:p>
    <w:p w:rsidR="00482D2D" w:rsidRPr="0054172E" w:rsidRDefault="00482D2D" w:rsidP="00B80191">
      <w:pPr>
        <w:spacing w:line="180" w:lineRule="auto"/>
        <w:rPr>
          <w:noProof/>
          <w:spacing w:val="-2"/>
          <w:rtl/>
          <w:lang w:val="en-US" w:bidi="ar-EG"/>
        </w:rPr>
      </w:pPr>
      <w:r w:rsidRPr="0054172E">
        <w:rPr>
          <w:noProof/>
          <w:spacing w:val="-2"/>
          <w:rtl/>
          <w:lang w:val="en-US" w:bidi="ar-EG"/>
        </w:rPr>
        <w:t xml:space="preserve">وقد تحققت الشروط التي تحكم هذا الإجراء في </w:t>
      </w:r>
      <w:r w:rsidR="00B80191">
        <w:rPr>
          <w:noProof/>
          <w:spacing w:val="-2"/>
          <w:lang w:val="en-US" w:bidi="ar-EG"/>
        </w:rPr>
        <w:t>20</w:t>
      </w:r>
      <w:r w:rsidRPr="0054172E">
        <w:rPr>
          <w:noProof/>
          <w:spacing w:val="-2"/>
          <w:rtl/>
          <w:lang w:val="en-US" w:bidi="ar-EG"/>
        </w:rPr>
        <w:t xml:space="preserve"> </w:t>
      </w:r>
      <w:r w:rsidR="00B80191">
        <w:rPr>
          <w:rFonts w:hint="cs"/>
          <w:noProof/>
          <w:spacing w:val="-2"/>
          <w:rtl/>
          <w:lang w:val="en-US" w:bidi="ar-EG"/>
        </w:rPr>
        <w:t>أبريل</w:t>
      </w:r>
      <w:r w:rsidRPr="0054172E">
        <w:rPr>
          <w:noProof/>
          <w:spacing w:val="-2"/>
          <w:rtl/>
          <w:lang w:val="en-US" w:bidi="ar-EG"/>
        </w:rPr>
        <w:t xml:space="preserve"> </w:t>
      </w:r>
      <w:r w:rsidR="00B80191">
        <w:rPr>
          <w:noProof/>
          <w:spacing w:val="-2"/>
          <w:lang w:val="en-US" w:bidi="ar-EG"/>
        </w:rPr>
        <w:t>2010</w:t>
      </w:r>
      <w:r w:rsidR="00C9374C" w:rsidRPr="0054172E">
        <w:rPr>
          <w:noProof/>
          <w:spacing w:val="-2"/>
          <w:rtl/>
          <w:lang w:val="fr-FR" w:bidi="ar-EG"/>
        </w:rPr>
        <w:t>.</w:t>
      </w:r>
    </w:p>
    <w:p w:rsidR="00080AFB" w:rsidRPr="00080AFB" w:rsidRDefault="00080AFB" w:rsidP="00080AFB">
      <w:pPr>
        <w:spacing w:line="180" w:lineRule="auto"/>
        <w:rPr>
          <w:noProof/>
          <w:rtl/>
          <w:lang w:val="en-US" w:bidi="ar-EG"/>
        </w:rPr>
      </w:pPr>
      <w:r w:rsidRPr="00080AFB">
        <w:rPr>
          <w:noProof/>
          <w:rtl/>
          <w:lang w:val="en-US" w:bidi="ar-EG"/>
        </w:rPr>
        <w:t xml:space="preserve">وسينشر الاتحاد التوصيات الموافق عليها، ويتضمن الملحق </w:t>
      </w:r>
      <w:r w:rsidRPr="00080AFB">
        <w:rPr>
          <w:noProof/>
          <w:lang w:val="en-US" w:bidi="ar-EG"/>
        </w:rPr>
        <w:t>1</w:t>
      </w:r>
      <w:r w:rsidRPr="00080AFB">
        <w:rPr>
          <w:noProof/>
          <w:rtl/>
          <w:lang w:val="en-US" w:bidi="ar-EG"/>
        </w:rPr>
        <w:t xml:space="preserve"> لهذه النشرة عناوين التوصيات والأرقام المخصصة لها. ويتضمن الملحق </w:t>
      </w:r>
      <w:r w:rsidRPr="00080AFB">
        <w:rPr>
          <w:noProof/>
          <w:lang w:val="en-US" w:bidi="ar-EG"/>
        </w:rPr>
        <w:t>2</w:t>
      </w:r>
      <w:r w:rsidRPr="00080AFB">
        <w:rPr>
          <w:noProof/>
          <w:rtl/>
          <w:lang w:val="en-US" w:bidi="ar-EG"/>
        </w:rPr>
        <w:t xml:space="preserve"> التوصية الملغاة.</w:t>
      </w:r>
    </w:p>
    <w:p w:rsidR="00482D2D" w:rsidRDefault="00482D2D" w:rsidP="00080AFB">
      <w:pPr>
        <w:spacing w:before="1080" w:line="180" w:lineRule="auto"/>
        <w:ind w:left="6379"/>
        <w:jc w:val="center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فاليري تيموفيف</w:t>
      </w:r>
      <w:r>
        <w:rPr>
          <w:noProof/>
          <w:rtl/>
          <w:lang w:val="en-US" w:bidi="ar-EG"/>
        </w:rPr>
        <w:br/>
        <w:t>مدير مكتب الاتصالات الراديوية</w:t>
      </w:r>
    </w:p>
    <w:p w:rsidR="00482D2D" w:rsidRPr="00080AFB" w:rsidRDefault="00080AFB" w:rsidP="00080AFB">
      <w:pPr>
        <w:tabs>
          <w:tab w:val="clear" w:pos="794"/>
          <w:tab w:val="clear" w:pos="1191"/>
          <w:tab w:val="left" w:pos="992"/>
        </w:tabs>
        <w:spacing w:before="0" w:after="240" w:line="180" w:lineRule="auto"/>
        <w:rPr>
          <w:noProof/>
          <w:rtl/>
          <w:lang w:val="en-US" w:bidi="ar-EG"/>
        </w:rPr>
      </w:pPr>
      <w:r w:rsidRPr="00110B93">
        <w:rPr>
          <w:b/>
          <w:bCs/>
          <w:noProof/>
          <w:rtl/>
          <w:lang w:val="en-US" w:bidi="ar-EG"/>
        </w:rPr>
        <w:t>الملحقات:</w:t>
      </w:r>
      <w:r w:rsidRPr="00080AFB">
        <w:rPr>
          <w:noProof/>
          <w:rtl/>
          <w:lang w:val="en-US" w:bidi="ar-EG"/>
        </w:rPr>
        <w:t xml:space="preserve"> </w:t>
      </w:r>
      <w:r w:rsidRPr="00080AFB">
        <w:rPr>
          <w:noProof/>
          <w:lang w:val="en-US" w:bidi="ar-EG"/>
        </w:rPr>
        <w:t>2</w:t>
      </w:r>
    </w:p>
    <w:p w:rsidR="00482D2D" w:rsidRDefault="00482D2D" w:rsidP="00482D2D">
      <w:pPr>
        <w:spacing w:line="168" w:lineRule="auto"/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u w:val="single"/>
          <w:rtl/>
          <w:lang w:val="en-US" w:bidi="ar-EG"/>
        </w:rPr>
        <w:t>التوزيع</w:t>
      </w:r>
      <w:r>
        <w:rPr>
          <w:noProof/>
          <w:sz w:val="18"/>
          <w:szCs w:val="24"/>
          <w:rtl/>
          <w:lang w:val="en-US" w:bidi="ar-EG"/>
        </w:rPr>
        <w:t>:</w:t>
      </w:r>
    </w:p>
    <w:p w:rsidR="00482D2D" w:rsidRPr="00482D2D" w:rsidRDefault="00482D2D" w:rsidP="00654D27">
      <w:pPr>
        <w:tabs>
          <w:tab w:val="left" w:pos="425"/>
        </w:tabs>
        <w:spacing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إدارات الدول الأعضاء وأعضاء قطاع الاتصالات الراديوية</w:t>
      </w:r>
    </w:p>
    <w:p w:rsidR="00482D2D" w:rsidRPr="00482D2D" w:rsidRDefault="00482D2D" w:rsidP="00782E6B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 xml:space="preserve">المنتسبون </w:t>
      </w:r>
      <w:r>
        <w:rPr>
          <w:noProof/>
          <w:sz w:val="16"/>
          <w:szCs w:val="22"/>
          <w:rtl/>
          <w:lang w:val="en-US" w:bidi="ar-EG"/>
        </w:rPr>
        <w:t xml:space="preserve">إلى </w:t>
      </w:r>
      <w:r w:rsidRPr="00482D2D">
        <w:rPr>
          <w:noProof/>
          <w:sz w:val="16"/>
          <w:szCs w:val="22"/>
          <w:rtl/>
          <w:lang w:val="en-US" w:bidi="ar-EG"/>
        </w:rPr>
        <w:t xml:space="preserve">قطاع الاتصالات الراديوية المشاركون في أعمال لجنة الدراسات </w:t>
      </w:r>
      <w:r w:rsidR="00782E6B">
        <w:rPr>
          <w:noProof/>
          <w:sz w:val="16"/>
          <w:szCs w:val="22"/>
          <w:lang w:val="en-US" w:bidi="ar-EG"/>
        </w:rPr>
        <w:t>1</w:t>
      </w:r>
      <w:r w:rsidRPr="00482D2D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رؤساء لجان دراسات الاتصالات الراديوية واللجنة الخاصة المعنية بالمسائل التنظيمية</w:t>
      </w:r>
      <w:r>
        <w:rPr>
          <w:noProof/>
          <w:sz w:val="16"/>
          <w:szCs w:val="22"/>
          <w:rtl/>
          <w:lang w:val="en-US" w:bidi="ar-EG"/>
        </w:rPr>
        <w:t xml:space="preserve"> و</w:t>
      </w:r>
      <w:r w:rsidRPr="00482D2D">
        <w:rPr>
          <w:noProof/>
          <w:sz w:val="16"/>
          <w:szCs w:val="22"/>
          <w:rtl/>
          <w:lang w:val="en-US" w:bidi="ar-EG"/>
        </w:rPr>
        <w:t>الإجرائية</w:t>
      </w:r>
      <w:r>
        <w:rPr>
          <w:noProof/>
          <w:sz w:val="16"/>
          <w:szCs w:val="22"/>
          <w:rtl/>
          <w:lang w:val="en-US" w:bidi="ar-EG"/>
        </w:rPr>
        <w:t xml:space="preserve"> و</w:t>
      </w:r>
      <w:r w:rsidRPr="00482D2D">
        <w:rPr>
          <w:noProof/>
          <w:sz w:val="16"/>
          <w:szCs w:val="22"/>
          <w:rtl/>
          <w:lang w:val="en-US" w:bidi="ar-EG"/>
        </w:rPr>
        <w:t xml:space="preserve">نواب </w:t>
      </w:r>
      <w:r>
        <w:rPr>
          <w:noProof/>
          <w:sz w:val="16"/>
          <w:szCs w:val="22"/>
          <w:rtl/>
          <w:lang w:val="en-US" w:bidi="ar-EG"/>
        </w:rPr>
        <w:t>ال</w:t>
      </w:r>
      <w:r w:rsidRPr="00482D2D">
        <w:rPr>
          <w:noProof/>
          <w:sz w:val="16"/>
          <w:szCs w:val="22"/>
          <w:rtl/>
          <w:lang w:val="en-US" w:bidi="ar-EG"/>
        </w:rPr>
        <w:t>رؤساء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رئيس الاجتماع التحضيري للمؤتمر</w:t>
      </w:r>
      <w:r>
        <w:rPr>
          <w:noProof/>
          <w:sz w:val="16"/>
          <w:szCs w:val="22"/>
          <w:rtl/>
          <w:lang w:val="en-US" w:bidi="ar-EG"/>
        </w:rPr>
        <w:t xml:space="preserve"> </w:t>
      </w:r>
      <w:r w:rsidRPr="00482D2D">
        <w:rPr>
          <w:noProof/>
          <w:sz w:val="16"/>
          <w:szCs w:val="22"/>
          <w:rtl/>
          <w:lang w:val="en-US" w:bidi="ar-EG"/>
        </w:rPr>
        <w:t xml:space="preserve">ونواب </w:t>
      </w:r>
      <w:r>
        <w:rPr>
          <w:noProof/>
          <w:sz w:val="16"/>
          <w:szCs w:val="22"/>
          <w:rtl/>
          <w:lang w:val="en-US" w:bidi="ar-EG"/>
        </w:rPr>
        <w:t>ال</w:t>
      </w:r>
      <w:r w:rsidRPr="00482D2D">
        <w:rPr>
          <w:noProof/>
          <w:sz w:val="16"/>
          <w:szCs w:val="22"/>
          <w:rtl/>
          <w:lang w:val="en-US" w:bidi="ar-EG"/>
        </w:rPr>
        <w:t>رئيس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أعضاء لجنة لوائح الراديو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noProof/>
          <w:sz w:val="16"/>
          <w:szCs w:val="22"/>
          <w:rtl/>
          <w:lang w:val="en-US" w:bidi="ar-EG"/>
        </w:rPr>
      </w:pPr>
      <w:r w:rsidRPr="00482D2D">
        <w:rPr>
          <w:noProof/>
          <w:sz w:val="16"/>
          <w:szCs w:val="22"/>
          <w:rtl/>
          <w:lang w:val="en-US" w:bidi="ar-EG"/>
        </w:rPr>
        <w:t>-</w:t>
      </w:r>
      <w:r w:rsidRPr="00482D2D">
        <w:rPr>
          <w:noProof/>
          <w:sz w:val="16"/>
          <w:szCs w:val="22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7F75E9" w:rsidRPr="00110B93" w:rsidRDefault="00BF3F84" w:rsidP="00BF3F84">
      <w:pPr>
        <w:pStyle w:val="AnnexNotitle"/>
        <w:spacing w:line="187" w:lineRule="auto"/>
        <w:rPr>
          <w:noProof/>
          <w:sz w:val="36"/>
          <w:szCs w:val="36"/>
          <w:rtl/>
          <w:lang w:val="en-US" w:bidi="ar-EG"/>
        </w:rPr>
      </w:pPr>
      <w:r w:rsidRPr="00110B93">
        <w:rPr>
          <w:rFonts w:hint="eastAsia"/>
          <w:noProof/>
          <w:sz w:val="36"/>
          <w:szCs w:val="36"/>
          <w:rtl/>
          <w:lang w:val="en-US" w:bidi="ar-EG"/>
        </w:rPr>
        <w:lastRenderedPageBreak/>
        <w:t>الملحـق</w:t>
      </w:r>
      <w:r w:rsidRPr="00110B93">
        <w:rPr>
          <w:noProof/>
          <w:sz w:val="36"/>
          <w:szCs w:val="36"/>
          <w:rtl/>
          <w:lang w:val="en-US" w:bidi="ar-EG"/>
        </w:rPr>
        <w:t xml:space="preserve"> </w:t>
      </w:r>
      <w:r w:rsidRPr="00110B93">
        <w:rPr>
          <w:b w:val="0"/>
          <w:bCs/>
          <w:noProof/>
          <w:sz w:val="36"/>
          <w:szCs w:val="36"/>
          <w:lang w:val="en-US" w:bidi="ar-EG"/>
        </w:rPr>
        <w:t>1</w:t>
      </w:r>
    </w:p>
    <w:p w:rsidR="007F75E9" w:rsidRPr="00562393" w:rsidRDefault="007F75E9" w:rsidP="008A60FC">
      <w:pPr>
        <w:pStyle w:val="AnnexNotitle"/>
        <w:spacing w:before="360" w:line="187" w:lineRule="auto"/>
        <w:rPr>
          <w:rFonts w:hAnsi="Times New Roman Bold"/>
          <w:bCs/>
          <w:noProof/>
          <w:sz w:val="26"/>
          <w:szCs w:val="36"/>
          <w:rtl/>
          <w:lang w:val="en-US" w:bidi="ar-EG"/>
        </w:rPr>
      </w:pPr>
      <w:r w:rsidRPr="00562393">
        <w:rPr>
          <w:rFonts w:hAnsi="Times New Roman Bold"/>
          <w:bCs/>
          <w:noProof/>
          <w:sz w:val="26"/>
          <w:szCs w:val="36"/>
          <w:rtl/>
          <w:lang w:val="en-US" w:bidi="ar-EG"/>
        </w:rPr>
        <w:t xml:space="preserve">عنوان </w:t>
      </w:r>
      <w:r>
        <w:rPr>
          <w:rFonts w:hAnsi="Times New Roman Bold"/>
          <w:bCs/>
          <w:noProof/>
          <w:sz w:val="26"/>
          <w:szCs w:val="36"/>
          <w:rtl/>
          <w:lang w:val="en-US" w:bidi="ar-EG"/>
        </w:rPr>
        <w:t>كل من التوصيتين المواف</w:t>
      </w:r>
      <w:r w:rsidR="00D43CA0">
        <w:rPr>
          <w:rFonts w:hAnsi="Times New Roman Bold" w:hint="cs"/>
          <w:bCs/>
          <w:noProof/>
          <w:sz w:val="26"/>
          <w:szCs w:val="36"/>
          <w:rtl/>
          <w:lang w:val="en-US" w:bidi="ar-EG"/>
        </w:rPr>
        <w:t>َ</w:t>
      </w:r>
      <w:r>
        <w:rPr>
          <w:rFonts w:hAnsi="Times New Roman Bold"/>
          <w:bCs/>
          <w:noProof/>
          <w:sz w:val="26"/>
          <w:szCs w:val="36"/>
          <w:rtl/>
          <w:lang w:val="en-US" w:bidi="ar-EG"/>
        </w:rPr>
        <w:t>ق عليهما</w:t>
      </w:r>
    </w:p>
    <w:p w:rsidR="007F75E9" w:rsidRPr="00C95586" w:rsidRDefault="007F75E9" w:rsidP="004129EE">
      <w:pPr>
        <w:pStyle w:val="Normalaftertitle"/>
        <w:tabs>
          <w:tab w:val="right" w:pos="9639"/>
        </w:tabs>
        <w:spacing w:before="600" w:line="187" w:lineRule="auto"/>
        <w:rPr>
          <w:noProof/>
          <w:rtl/>
          <w:lang w:val="en-US" w:bidi="ar-EG"/>
        </w:rPr>
      </w:pPr>
      <w:r>
        <w:rPr>
          <w:noProof/>
          <w:u w:val="single"/>
          <w:rtl/>
          <w:lang w:bidi="ar-EG"/>
        </w:rPr>
        <w:t xml:space="preserve">التوصية </w:t>
      </w:r>
      <w:r>
        <w:rPr>
          <w:noProof/>
          <w:u w:val="single"/>
          <w:lang w:bidi="ar-EG"/>
        </w:rPr>
        <w:t>ITU-R </w:t>
      </w:r>
      <w:r w:rsidR="004129EE">
        <w:rPr>
          <w:noProof/>
          <w:u w:val="single"/>
          <w:lang w:bidi="ar-EG"/>
        </w:rPr>
        <w:t>SM</w:t>
      </w:r>
      <w:r w:rsidR="000B4EFE">
        <w:rPr>
          <w:noProof/>
          <w:u w:val="single"/>
          <w:lang w:bidi="ar-EG"/>
        </w:rPr>
        <w:t>.</w:t>
      </w:r>
      <w:r w:rsidR="004129EE">
        <w:rPr>
          <w:noProof/>
          <w:u w:val="single"/>
          <w:lang w:bidi="ar-EG"/>
        </w:rPr>
        <w:t>1875</w:t>
      </w:r>
      <w:r>
        <w:rPr>
          <w:noProof/>
          <w:lang w:bidi="ar-EG"/>
        </w:rPr>
        <w:tab/>
      </w:r>
      <w:r>
        <w:rPr>
          <w:noProof/>
          <w:rtl/>
          <w:lang w:val="en-US" w:bidi="ar-EG"/>
        </w:rPr>
        <w:t xml:space="preserve">الوثيقة </w:t>
      </w:r>
      <w:r w:rsidR="004129EE">
        <w:rPr>
          <w:noProof/>
          <w:lang w:val="en-US" w:bidi="ar-EG"/>
        </w:rPr>
        <w:t>1</w:t>
      </w:r>
      <w:r>
        <w:rPr>
          <w:noProof/>
          <w:lang w:val="en-US" w:bidi="ar-EG"/>
        </w:rPr>
        <w:t>/BL/</w:t>
      </w:r>
      <w:r w:rsidR="004129EE">
        <w:rPr>
          <w:noProof/>
          <w:lang w:val="en-US" w:bidi="ar-EG"/>
        </w:rPr>
        <w:t>2</w:t>
      </w:r>
    </w:p>
    <w:p w:rsidR="007F75E9" w:rsidRPr="00C95586" w:rsidRDefault="004129EE" w:rsidP="00993D7A">
      <w:pPr>
        <w:pStyle w:val="Rectitle"/>
        <w:spacing w:after="480" w:line="187" w:lineRule="auto"/>
        <w:rPr>
          <w:rFonts w:ascii="Times New Roman Bold" w:hAnsi="Times New Roman Bold"/>
          <w:bCs/>
          <w:noProof/>
          <w:szCs w:val="40"/>
          <w:lang w:val="fr-FR" w:bidi="ar-EG"/>
        </w:rPr>
      </w:pPr>
      <w:r>
        <w:rPr>
          <w:rFonts w:ascii="Times New Roman Bold" w:hAnsi="Times New Roman Bold" w:hint="cs"/>
          <w:bCs/>
          <w:noProof/>
          <w:szCs w:val="40"/>
          <w:rtl/>
          <w:lang w:bidi="ar-EG"/>
        </w:rPr>
        <w:t>قياسات تغطية الإذاعة التلفزيونية</w:t>
      </w:r>
      <w:r w:rsidR="00770310">
        <w:rPr>
          <w:rFonts w:ascii="Times New Roman Bold" w:hAnsi="Times New Roman Bold" w:hint="cs"/>
          <w:bCs/>
          <w:noProof/>
          <w:szCs w:val="40"/>
          <w:rtl/>
          <w:lang w:bidi="ar-EG"/>
        </w:rPr>
        <w:t xml:space="preserve"> الرقمية</w:t>
      </w:r>
      <w:r>
        <w:rPr>
          <w:rFonts w:ascii="Times New Roman Bold" w:hAnsi="Times New Roman Bold" w:hint="cs"/>
          <w:bCs/>
          <w:noProof/>
          <w:szCs w:val="40"/>
          <w:rtl/>
          <w:lang w:bidi="ar-EG"/>
        </w:rPr>
        <w:t xml:space="preserve"> للأرض</w:t>
      </w:r>
      <w:r w:rsidR="007A30AF">
        <w:rPr>
          <w:rFonts w:ascii="Times New Roman Bold" w:hAnsi="Times New Roman Bold" w:hint="cs"/>
          <w:bCs/>
          <w:noProof/>
          <w:szCs w:val="40"/>
          <w:rtl/>
          <w:lang w:bidi="ar-EG"/>
        </w:rPr>
        <w:t xml:space="preserve"> والتحقق من معايير التخطيط</w:t>
      </w:r>
    </w:p>
    <w:p w:rsidR="007F75E9" w:rsidRPr="00EA4EA1" w:rsidRDefault="007F75E9" w:rsidP="007A30AF">
      <w:pPr>
        <w:pStyle w:val="Normalaftertitle"/>
        <w:tabs>
          <w:tab w:val="right" w:pos="9639"/>
        </w:tabs>
        <w:spacing w:line="187" w:lineRule="auto"/>
        <w:rPr>
          <w:noProof/>
          <w:rtl/>
          <w:lang w:val="fr-FR" w:bidi="ar-EG"/>
        </w:rPr>
      </w:pPr>
      <w:r w:rsidRPr="00FC764D">
        <w:rPr>
          <w:noProof/>
          <w:u w:val="single"/>
          <w:rtl/>
          <w:lang w:bidi="ar-EG"/>
        </w:rPr>
        <w:t xml:space="preserve">التوصية </w:t>
      </w:r>
      <w:r>
        <w:rPr>
          <w:noProof/>
          <w:u w:val="single"/>
          <w:lang w:bidi="ar-EG"/>
        </w:rPr>
        <w:t>ITU-R </w:t>
      </w:r>
      <w:r w:rsidR="007A30AF">
        <w:rPr>
          <w:noProof/>
          <w:u w:val="single"/>
          <w:lang w:bidi="ar-EG"/>
        </w:rPr>
        <w:t>SM</w:t>
      </w:r>
      <w:r>
        <w:rPr>
          <w:noProof/>
          <w:u w:val="single"/>
          <w:lang w:bidi="ar-EG"/>
        </w:rPr>
        <w:t>.</w:t>
      </w:r>
      <w:r w:rsidR="007A30AF">
        <w:rPr>
          <w:noProof/>
          <w:u w:val="single"/>
          <w:lang w:bidi="ar-EG"/>
        </w:rPr>
        <w:t>1753-1</w:t>
      </w:r>
      <w:r>
        <w:rPr>
          <w:noProof/>
          <w:rtl/>
          <w:lang w:val="fr-FR" w:bidi="ar-EG"/>
        </w:rPr>
        <w:tab/>
        <w:t xml:space="preserve">الوثيقة </w:t>
      </w:r>
      <w:r w:rsidR="007A30AF">
        <w:rPr>
          <w:noProof/>
          <w:lang w:val="en-US" w:bidi="ar-EG"/>
        </w:rPr>
        <w:t>1</w:t>
      </w:r>
      <w:r>
        <w:rPr>
          <w:noProof/>
          <w:lang w:val="en-US" w:bidi="ar-EG"/>
        </w:rPr>
        <w:t>/BL/</w:t>
      </w:r>
      <w:r w:rsidR="007A30AF">
        <w:rPr>
          <w:noProof/>
          <w:lang w:val="fr-FR" w:bidi="ar-EG"/>
        </w:rPr>
        <w:t>3</w:t>
      </w:r>
    </w:p>
    <w:p w:rsidR="007F75E9" w:rsidRDefault="007440BE" w:rsidP="003A3DF8">
      <w:pPr>
        <w:pStyle w:val="Rectitle"/>
        <w:spacing w:line="187" w:lineRule="auto"/>
        <w:rPr>
          <w:rFonts w:ascii="Times New Roman Bold" w:hAnsi="Times New Roman Bold"/>
          <w:bCs/>
          <w:noProof/>
          <w:szCs w:val="40"/>
          <w:rtl/>
          <w:lang w:val="fr-FR" w:bidi="ar-EG"/>
        </w:rPr>
      </w:pPr>
      <w:r>
        <w:rPr>
          <w:rFonts w:ascii="Times New Roman Bold" w:hAnsi="Times New Roman Bold" w:hint="cs"/>
          <w:bCs/>
          <w:noProof/>
          <w:spacing w:val="-6"/>
          <w:szCs w:val="40"/>
          <w:rtl/>
          <w:lang w:bidi="ar-EG"/>
        </w:rPr>
        <w:t>طرائق لإجراء قياسات الضوضاء الراديوية</w:t>
      </w:r>
    </w:p>
    <w:p w:rsidR="00BF3F84" w:rsidRDefault="00BF3F84" w:rsidP="00BF3F84">
      <w:pPr>
        <w:rPr>
          <w:noProof/>
          <w:lang w:val="en-US" w:bidi="ar-EG"/>
        </w:rPr>
      </w:pPr>
    </w:p>
    <w:p w:rsidR="00BF3F84" w:rsidRDefault="00BF3F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br w:type="page"/>
      </w:r>
    </w:p>
    <w:p w:rsidR="00BF3F84" w:rsidRPr="00110B93" w:rsidRDefault="00BF3F84" w:rsidP="00BF3F84">
      <w:pPr>
        <w:jc w:val="center"/>
        <w:rPr>
          <w:b/>
          <w:noProof/>
          <w:sz w:val="36"/>
          <w:szCs w:val="36"/>
          <w:rtl/>
          <w:lang w:val="en-US" w:bidi="ar-EG"/>
        </w:rPr>
      </w:pPr>
      <w:r w:rsidRPr="00110B93">
        <w:rPr>
          <w:rFonts w:hint="eastAsia"/>
          <w:b/>
          <w:noProof/>
          <w:sz w:val="36"/>
          <w:szCs w:val="36"/>
          <w:rtl/>
          <w:lang w:val="en-US" w:bidi="ar-EG"/>
        </w:rPr>
        <w:t>الملحـق</w:t>
      </w:r>
      <w:r w:rsidRPr="00110B93">
        <w:rPr>
          <w:b/>
          <w:noProof/>
          <w:sz w:val="36"/>
          <w:szCs w:val="36"/>
          <w:rtl/>
          <w:lang w:val="en-US" w:bidi="ar-EG"/>
        </w:rPr>
        <w:t xml:space="preserve"> </w:t>
      </w:r>
      <w:r w:rsidRPr="00110B93">
        <w:rPr>
          <w:bCs/>
          <w:noProof/>
          <w:sz w:val="36"/>
          <w:szCs w:val="36"/>
          <w:lang w:val="en-US" w:bidi="ar-EG"/>
        </w:rPr>
        <w:t>2</w:t>
      </w:r>
    </w:p>
    <w:p w:rsidR="00BF3F84" w:rsidRPr="00110B93" w:rsidRDefault="00BF3F84" w:rsidP="00BF3F84">
      <w:pPr>
        <w:jc w:val="center"/>
        <w:rPr>
          <w:bCs/>
          <w:noProof/>
          <w:sz w:val="36"/>
          <w:szCs w:val="36"/>
          <w:rtl/>
          <w:lang w:val="en-US" w:bidi="ar-EG"/>
        </w:rPr>
      </w:pPr>
      <w:r w:rsidRPr="00110B93">
        <w:rPr>
          <w:rFonts w:hint="eastAsia"/>
          <w:bCs/>
          <w:noProof/>
          <w:sz w:val="36"/>
          <w:szCs w:val="36"/>
          <w:rtl/>
          <w:lang w:val="en-US" w:bidi="ar-EG"/>
        </w:rPr>
        <w:t>التوصيـة</w:t>
      </w:r>
      <w:r w:rsidRPr="00110B93">
        <w:rPr>
          <w:bCs/>
          <w:noProof/>
          <w:sz w:val="36"/>
          <w:szCs w:val="36"/>
          <w:rtl/>
          <w:lang w:val="en-US" w:bidi="ar-EG"/>
        </w:rPr>
        <w:t xml:space="preserve"> </w:t>
      </w:r>
      <w:r w:rsidRPr="00110B93">
        <w:rPr>
          <w:rFonts w:hint="eastAsia"/>
          <w:bCs/>
          <w:noProof/>
          <w:sz w:val="36"/>
          <w:szCs w:val="36"/>
          <w:rtl/>
          <w:lang w:val="en-US" w:bidi="ar-EG"/>
        </w:rPr>
        <w:t>الملغاة</w:t>
      </w:r>
    </w:p>
    <w:p w:rsidR="00BF3F84" w:rsidRDefault="00BF3F84" w:rsidP="00BF3F84">
      <w:pPr>
        <w:rPr>
          <w:noProof/>
          <w:lang w:val="en-US" w:bidi="ar-EG"/>
        </w:rPr>
      </w:pPr>
    </w:p>
    <w:p w:rsidR="00BF3F84" w:rsidRDefault="00BF3F84" w:rsidP="00BF3F84">
      <w:pPr>
        <w:rPr>
          <w:noProof/>
          <w:lang w:val="en-US" w:bidi="ar-EG"/>
        </w:rPr>
      </w:pPr>
    </w:p>
    <w:tbl>
      <w:tblPr>
        <w:bidiVisual/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BF3F84" w:rsidRPr="00AD0930" w:rsidTr="00BC03D4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4" w:rsidRPr="006342BC" w:rsidRDefault="00BF3F84" w:rsidP="00BC03D4">
            <w:pPr>
              <w:pStyle w:val="Tablehead"/>
              <w:spacing w:before="120" w:after="120" w:line="360" w:lineRule="exact"/>
              <w:rPr>
                <w:b w:val="0"/>
                <w:bCs/>
                <w:rtl/>
                <w:lang w:val="en-US" w:eastAsia="ja-JP"/>
              </w:rPr>
            </w:pPr>
            <w:r w:rsidRPr="006342BC">
              <w:rPr>
                <w:rFonts w:hint="cs"/>
                <w:b w:val="0"/>
                <w:bCs/>
                <w:rtl/>
                <w:lang w:val="en-US" w:eastAsia="ja-JP"/>
              </w:rPr>
              <w:t>توصية قطاع الاتصالات الراديوية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4" w:rsidRPr="006342BC" w:rsidRDefault="00BF3F84" w:rsidP="00BC03D4">
            <w:pPr>
              <w:pStyle w:val="Tablehead"/>
              <w:spacing w:before="120" w:after="120" w:line="320" w:lineRule="exact"/>
              <w:rPr>
                <w:b w:val="0"/>
                <w:bCs/>
                <w:lang w:val="en-US"/>
              </w:rPr>
            </w:pPr>
            <w:r w:rsidRPr="006342BC">
              <w:rPr>
                <w:rFonts w:hint="cs"/>
                <w:b w:val="0"/>
                <w:bCs/>
                <w:rtl/>
                <w:lang w:val="en-US"/>
              </w:rPr>
              <w:t>العنوان</w:t>
            </w:r>
          </w:p>
        </w:tc>
      </w:tr>
      <w:tr w:rsidR="00BF3F84" w:rsidRPr="00AD0930" w:rsidTr="00BC0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BF3F84" w:rsidRPr="00AD0930" w:rsidRDefault="00BF3F84" w:rsidP="00BC03D4">
            <w:pPr>
              <w:pStyle w:val="Tabletext"/>
              <w:spacing w:before="120" w:after="120" w:line="320" w:lineRule="exact"/>
              <w:jc w:val="center"/>
              <w:rPr>
                <w:rFonts w:eastAsia="Arial Unicode MS"/>
                <w:lang w:val="en-US" w:eastAsia="ja-JP"/>
              </w:rPr>
            </w:pPr>
            <w:r>
              <w:rPr>
                <w:lang w:val="en-US" w:eastAsia="ja-JP"/>
              </w:rPr>
              <w:t>SM</w:t>
            </w:r>
            <w:r w:rsidRPr="00AD0930">
              <w:rPr>
                <w:lang w:val="en-US" w:eastAsia="ja-JP"/>
              </w:rPr>
              <w:t>.</w:t>
            </w:r>
            <w:r>
              <w:rPr>
                <w:lang w:val="en-US" w:eastAsia="ja-JP"/>
              </w:rPr>
              <w:t>1538</w:t>
            </w:r>
            <w:r w:rsidRPr="00AD0930">
              <w:rPr>
                <w:lang w:val="en-US" w:eastAsia="ja-JP"/>
              </w:rPr>
              <w:t>-</w:t>
            </w:r>
            <w:r>
              <w:rPr>
                <w:lang w:val="en-US" w:eastAsia="ja-JP"/>
              </w:rPr>
              <w:t>2</w:t>
            </w:r>
          </w:p>
        </w:tc>
        <w:tc>
          <w:tcPr>
            <w:tcW w:w="7903" w:type="dxa"/>
            <w:vAlign w:val="center"/>
          </w:tcPr>
          <w:p w:rsidR="00BF3F84" w:rsidRDefault="00BF3F84" w:rsidP="00BC03D4">
            <w:pPr>
              <w:pStyle w:val="Tabletext"/>
              <w:spacing w:before="120" w:after="120" w:line="320" w:lineRule="exact"/>
            </w:pPr>
            <w:r>
              <w:rPr>
                <w:rFonts w:hint="cs"/>
                <w:rtl/>
                <w:lang w:val="en-US"/>
              </w:rPr>
              <w:t>المعلمات التقنية والتشغيلية لأجهزة الاتصال الراديوية قصيرة المدى واحتياجاتها من الترددات</w:t>
            </w:r>
          </w:p>
        </w:tc>
      </w:tr>
    </w:tbl>
    <w:p w:rsidR="00BF3F84" w:rsidRDefault="00BF3F84" w:rsidP="00BF3F84">
      <w:pPr>
        <w:rPr>
          <w:noProof/>
          <w:lang w:val="en-US" w:bidi="ar-EG"/>
        </w:rPr>
      </w:pPr>
    </w:p>
    <w:p w:rsidR="00BF3F84" w:rsidRDefault="00BF3F84" w:rsidP="00BF3F84">
      <w:pPr>
        <w:rPr>
          <w:noProof/>
          <w:lang w:val="en-US" w:bidi="ar-EG"/>
        </w:rPr>
      </w:pPr>
    </w:p>
    <w:p w:rsidR="009E729A" w:rsidRDefault="007F75E9" w:rsidP="00AD0684">
      <w:pPr>
        <w:spacing w:before="600"/>
        <w:jc w:val="center"/>
        <w:rPr>
          <w:noProof/>
          <w:sz w:val="26"/>
          <w:szCs w:val="34"/>
          <w:rtl/>
          <w:lang w:bidi="ar-EG"/>
        </w:rPr>
      </w:pPr>
      <w:r>
        <w:rPr>
          <w:noProof/>
          <w:rtl/>
          <w:lang w:val="en-US" w:bidi="ar-EG"/>
        </w:rPr>
        <w:t>ــــــــــ</w:t>
      </w:r>
    </w:p>
    <w:sectPr w:rsidR="009E729A" w:rsidSect="00810CC8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FE" w:rsidRDefault="000B4EFE">
      <w:r>
        <w:separator/>
      </w:r>
    </w:p>
  </w:endnote>
  <w:endnote w:type="continuationSeparator" w:id="0">
    <w:p w:rsidR="000B4EFE" w:rsidRDefault="000B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FE" w:rsidRPr="007440BE" w:rsidRDefault="009A637F" w:rsidP="007440BE">
    <w:pPr>
      <w:pStyle w:val="Footer"/>
      <w:tabs>
        <w:tab w:val="clear" w:pos="6379"/>
        <w:tab w:val="left" w:pos="5670"/>
      </w:tabs>
      <w:spacing w:before="0"/>
      <w:rPr>
        <w:szCs w:val="16"/>
        <w:lang w:val="es-ES_tradnl"/>
      </w:rPr>
    </w:pPr>
    <w:fldSimple w:instr=" FILENAME \p \* MERGEFORMAT ">
      <w:r w:rsidR="00110B93" w:rsidRPr="00110B93">
        <w:rPr>
          <w:szCs w:val="16"/>
          <w:lang w:val="es-ES"/>
        </w:rPr>
        <w:t>Y:\APP\BR\CIRCS_DMS\CACE\500\510</w:t>
      </w:r>
      <w:r w:rsidR="00110B93">
        <w:t>\510A.DOCX</w:t>
      </w:r>
    </w:fldSimple>
    <w:r w:rsidR="007440BE" w:rsidRPr="007440BE">
      <w:rPr>
        <w:szCs w:val="16"/>
        <w:lang w:val="es-ES_tradnl"/>
      </w:rPr>
      <w:t xml:space="preserve">   (287325)</w:t>
    </w:r>
    <w:r w:rsidR="000B4EFE" w:rsidRPr="007440BE">
      <w:rPr>
        <w:szCs w:val="16"/>
        <w:lang w:val="es-ES_tradnl"/>
      </w:rPr>
      <w:tab/>
    </w:r>
    <w:r w:rsidRPr="007440BE">
      <w:rPr>
        <w:szCs w:val="16"/>
      </w:rPr>
      <w:fldChar w:fldCharType="begin"/>
    </w:r>
    <w:r w:rsidR="000B4EFE" w:rsidRPr="007440BE">
      <w:rPr>
        <w:szCs w:val="16"/>
      </w:rPr>
      <w:instrText xml:space="preserve"> savedate \@ dd.MM.yy </w:instrText>
    </w:r>
    <w:r w:rsidRPr="007440BE">
      <w:rPr>
        <w:szCs w:val="16"/>
      </w:rPr>
      <w:fldChar w:fldCharType="separate"/>
    </w:r>
    <w:r w:rsidR="00110B93">
      <w:rPr>
        <w:szCs w:val="16"/>
      </w:rPr>
      <w:t>28.04.10</w:t>
    </w:r>
    <w:r w:rsidRPr="007440BE">
      <w:rPr>
        <w:szCs w:val="16"/>
      </w:rPr>
      <w:fldChar w:fldCharType="end"/>
    </w:r>
    <w:r w:rsidR="000B4EFE" w:rsidRPr="007440BE">
      <w:rPr>
        <w:szCs w:val="16"/>
        <w:lang w:val="es-ES_tradnl"/>
      </w:rPr>
      <w:tab/>
    </w:r>
    <w:r w:rsidRPr="007440BE">
      <w:rPr>
        <w:szCs w:val="16"/>
      </w:rPr>
      <w:fldChar w:fldCharType="begin"/>
    </w:r>
    <w:r w:rsidR="000B4EFE" w:rsidRPr="007440BE">
      <w:rPr>
        <w:szCs w:val="16"/>
      </w:rPr>
      <w:instrText xml:space="preserve"> printdate \@ dd.MM.yy </w:instrText>
    </w:r>
    <w:r w:rsidRPr="007440BE">
      <w:rPr>
        <w:szCs w:val="16"/>
      </w:rPr>
      <w:fldChar w:fldCharType="separate"/>
    </w:r>
    <w:r w:rsidR="00110B93">
      <w:rPr>
        <w:szCs w:val="16"/>
      </w:rPr>
      <w:t>28.04.10</w:t>
    </w:r>
    <w:r w:rsidRPr="007440BE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B4EF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B4EFE">
      <w:trPr>
        <w:cantSplit/>
      </w:trPr>
      <w:tc>
        <w:tcPr>
          <w:tcW w:w="1062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B4EFE">
      <w:trPr>
        <w:cantSplit/>
      </w:trPr>
      <w:tc>
        <w:tcPr>
          <w:tcW w:w="1062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B4EFE" w:rsidRDefault="000B4EFE" w:rsidP="00206E2B">
          <w:pPr>
            <w:pStyle w:val="itu"/>
            <w:bidi w:val="0"/>
            <w:spacing w:line="240" w:lineRule="auto"/>
          </w:pPr>
        </w:p>
      </w:tc>
    </w:tr>
  </w:tbl>
  <w:p w:rsidR="000B4EFE" w:rsidRPr="009E1957" w:rsidRDefault="000B4EFE" w:rsidP="00654D27">
    <w:pPr>
      <w:spacing w:before="0" w:line="120" w:lineRule="auto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FE" w:rsidRDefault="000B4EFE">
      <w:r>
        <w:t>____________________</w:t>
      </w:r>
    </w:p>
  </w:footnote>
  <w:footnote w:type="continuationSeparator" w:id="0">
    <w:p w:rsidR="000B4EFE" w:rsidRDefault="000B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FE" w:rsidRPr="00B263DA" w:rsidRDefault="000B4EFE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B263DA">
      <w:rPr>
        <w:sz w:val="20"/>
        <w:szCs w:val="20"/>
        <w:lang w:val="en-US"/>
      </w:rPr>
      <w:t xml:space="preserve">- </w:t>
    </w:r>
    <w:r w:rsidR="009A637F" w:rsidRPr="00B263DA">
      <w:rPr>
        <w:rStyle w:val="PageNumber"/>
        <w:sz w:val="20"/>
        <w:szCs w:val="20"/>
      </w:rPr>
      <w:fldChar w:fldCharType="begin"/>
    </w:r>
    <w:r w:rsidRPr="00B263DA">
      <w:rPr>
        <w:rStyle w:val="PageNumber"/>
        <w:sz w:val="20"/>
        <w:szCs w:val="20"/>
      </w:rPr>
      <w:instrText xml:space="preserve"> PAGE </w:instrText>
    </w:r>
    <w:r w:rsidR="009A637F" w:rsidRPr="00B263DA">
      <w:rPr>
        <w:rStyle w:val="PageNumber"/>
        <w:sz w:val="20"/>
        <w:szCs w:val="20"/>
      </w:rPr>
      <w:fldChar w:fldCharType="separate"/>
    </w:r>
    <w:r w:rsidR="001F42E2">
      <w:rPr>
        <w:rStyle w:val="PageNumber"/>
        <w:noProof/>
        <w:sz w:val="20"/>
        <w:szCs w:val="20"/>
      </w:rPr>
      <w:t>2</w:t>
    </w:r>
    <w:r w:rsidR="009A637F" w:rsidRPr="00B263DA">
      <w:rPr>
        <w:rStyle w:val="PageNumber"/>
        <w:sz w:val="20"/>
        <w:szCs w:val="20"/>
      </w:rPr>
      <w:fldChar w:fldCharType="end"/>
    </w:r>
    <w:r w:rsidRPr="00B263DA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2D2D"/>
    <w:rsid w:val="00016557"/>
    <w:rsid w:val="00051304"/>
    <w:rsid w:val="00052700"/>
    <w:rsid w:val="00054872"/>
    <w:rsid w:val="00056957"/>
    <w:rsid w:val="00080AFB"/>
    <w:rsid w:val="000910D6"/>
    <w:rsid w:val="000B4EFE"/>
    <w:rsid w:val="000E15C1"/>
    <w:rsid w:val="000E64DA"/>
    <w:rsid w:val="000F527D"/>
    <w:rsid w:val="00110B93"/>
    <w:rsid w:val="001214B1"/>
    <w:rsid w:val="00170649"/>
    <w:rsid w:val="00174CAB"/>
    <w:rsid w:val="00185C05"/>
    <w:rsid w:val="001860FD"/>
    <w:rsid w:val="001A3624"/>
    <w:rsid w:val="001A3F8C"/>
    <w:rsid w:val="001E0611"/>
    <w:rsid w:val="001E15AA"/>
    <w:rsid w:val="001F42E2"/>
    <w:rsid w:val="00200F00"/>
    <w:rsid w:val="00206E2B"/>
    <w:rsid w:val="00210B45"/>
    <w:rsid w:val="00227F65"/>
    <w:rsid w:val="00240849"/>
    <w:rsid w:val="00244E83"/>
    <w:rsid w:val="00263A58"/>
    <w:rsid w:val="002E685A"/>
    <w:rsid w:val="003139B3"/>
    <w:rsid w:val="00321513"/>
    <w:rsid w:val="003355EA"/>
    <w:rsid w:val="00343581"/>
    <w:rsid w:val="0035387F"/>
    <w:rsid w:val="003A3DF8"/>
    <w:rsid w:val="003C7C37"/>
    <w:rsid w:val="003D3993"/>
    <w:rsid w:val="003E244E"/>
    <w:rsid w:val="003F18DA"/>
    <w:rsid w:val="003F2AB8"/>
    <w:rsid w:val="004129EE"/>
    <w:rsid w:val="004406E3"/>
    <w:rsid w:val="0044634B"/>
    <w:rsid w:val="004528CD"/>
    <w:rsid w:val="0045599F"/>
    <w:rsid w:val="00482D2D"/>
    <w:rsid w:val="004A4E2C"/>
    <w:rsid w:val="004A5AB1"/>
    <w:rsid w:val="004B6FED"/>
    <w:rsid w:val="004C1881"/>
    <w:rsid w:val="004E5D0E"/>
    <w:rsid w:val="004E776F"/>
    <w:rsid w:val="004F26AE"/>
    <w:rsid w:val="005156F2"/>
    <w:rsid w:val="00516465"/>
    <w:rsid w:val="00527FAD"/>
    <w:rsid w:val="0054172E"/>
    <w:rsid w:val="00577E2B"/>
    <w:rsid w:val="00586D8A"/>
    <w:rsid w:val="00595800"/>
    <w:rsid w:val="005F130D"/>
    <w:rsid w:val="005F7F4C"/>
    <w:rsid w:val="006136BC"/>
    <w:rsid w:val="00624358"/>
    <w:rsid w:val="00637C9D"/>
    <w:rsid w:val="00654D27"/>
    <w:rsid w:val="006766FB"/>
    <w:rsid w:val="006B3F95"/>
    <w:rsid w:val="0071106C"/>
    <w:rsid w:val="007321B5"/>
    <w:rsid w:val="007440BE"/>
    <w:rsid w:val="00746900"/>
    <w:rsid w:val="00770310"/>
    <w:rsid w:val="00774902"/>
    <w:rsid w:val="00782E6B"/>
    <w:rsid w:val="007A30AF"/>
    <w:rsid w:val="007B25BF"/>
    <w:rsid w:val="007F75E9"/>
    <w:rsid w:val="00810CC8"/>
    <w:rsid w:val="00811467"/>
    <w:rsid w:val="008154C0"/>
    <w:rsid w:val="00881D43"/>
    <w:rsid w:val="00886C5D"/>
    <w:rsid w:val="008A60FC"/>
    <w:rsid w:val="008D4874"/>
    <w:rsid w:val="008D5517"/>
    <w:rsid w:val="008E12F1"/>
    <w:rsid w:val="00920B86"/>
    <w:rsid w:val="0093776F"/>
    <w:rsid w:val="00946AC5"/>
    <w:rsid w:val="009676DC"/>
    <w:rsid w:val="009746CA"/>
    <w:rsid w:val="00980D6F"/>
    <w:rsid w:val="009846D5"/>
    <w:rsid w:val="00993D7A"/>
    <w:rsid w:val="009A637F"/>
    <w:rsid w:val="009D4CDF"/>
    <w:rsid w:val="009E14F3"/>
    <w:rsid w:val="009E1957"/>
    <w:rsid w:val="009E3537"/>
    <w:rsid w:val="009E729A"/>
    <w:rsid w:val="009F15A7"/>
    <w:rsid w:val="009F6434"/>
    <w:rsid w:val="00A06093"/>
    <w:rsid w:val="00A26681"/>
    <w:rsid w:val="00A520B7"/>
    <w:rsid w:val="00A957C3"/>
    <w:rsid w:val="00AB07C5"/>
    <w:rsid w:val="00AD0500"/>
    <w:rsid w:val="00AD0684"/>
    <w:rsid w:val="00B263DA"/>
    <w:rsid w:val="00B33FF2"/>
    <w:rsid w:val="00B35E99"/>
    <w:rsid w:val="00B40DBC"/>
    <w:rsid w:val="00B52229"/>
    <w:rsid w:val="00B56856"/>
    <w:rsid w:val="00B57344"/>
    <w:rsid w:val="00B80191"/>
    <w:rsid w:val="00B87E04"/>
    <w:rsid w:val="00BA14B7"/>
    <w:rsid w:val="00BB31C8"/>
    <w:rsid w:val="00BB3C16"/>
    <w:rsid w:val="00BD033D"/>
    <w:rsid w:val="00BE310B"/>
    <w:rsid w:val="00BF3F84"/>
    <w:rsid w:val="00C11B6D"/>
    <w:rsid w:val="00C15A8E"/>
    <w:rsid w:val="00C638DC"/>
    <w:rsid w:val="00C9374C"/>
    <w:rsid w:val="00C9407F"/>
    <w:rsid w:val="00CA761A"/>
    <w:rsid w:val="00CB4CC7"/>
    <w:rsid w:val="00CF7214"/>
    <w:rsid w:val="00D141C9"/>
    <w:rsid w:val="00D333C2"/>
    <w:rsid w:val="00D35752"/>
    <w:rsid w:val="00D43CA0"/>
    <w:rsid w:val="00D463D0"/>
    <w:rsid w:val="00D61395"/>
    <w:rsid w:val="00D744B4"/>
    <w:rsid w:val="00DA3484"/>
    <w:rsid w:val="00DB3B9E"/>
    <w:rsid w:val="00DC625F"/>
    <w:rsid w:val="00DD436E"/>
    <w:rsid w:val="00DD4CAA"/>
    <w:rsid w:val="00DE3B84"/>
    <w:rsid w:val="00E43EB1"/>
    <w:rsid w:val="00E5651A"/>
    <w:rsid w:val="00E56CDC"/>
    <w:rsid w:val="00E935D6"/>
    <w:rsid w:val="00EB263E"/>
    <w:rsid w:val="00EC710F"/>
    <w:rsid w:val="00F032B9"/>
    <w:rsid w:val="00F4404F"/>
    <w:rsid w:val="00F61AB7"/>
    <w:rsid w:val="00F91809"/>
    <w:rsid w:val="00F93D07"/>
    <w:rsid w:val="00FA171C"/>
    <w:rsid w:val="00FC6453"/>
    <w:rsid w:val="00FD1A43"/>
    <w:rsid w:val="00FD53C4"/>
    <w:rsid w:val="00FF100F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520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520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520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520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520B7"/>
    <w:pPr>
      <w:outlineLvl w:val="4"/>
    </w:pPr>
  </w:style>
  <w:style w:type="paragraph" w:styleId="Heading6">
    <w:name w:val="heading 6"/>
    <w:basedOn w:val="Heading4"/>
    <w:next w:val="Normal"/>
    <w:qFormat/>
    <w:rsid w:val="00A520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520B7"/>
    <w:pPr>
      <w:outlineLvl w:val="6"/>
    </w:pPr>
  </w:style>
  <w:style w:type="paragraph" w:styleId="Heading8">
    <w:name w:val="heading 8"/>
    <w:basedOn w:val="Heading6"/>
    <w:next w:val="Normal"/>
    <w:qFormat/>
    <w:rsid w:val="00A520B7"/>
    <w:pPr>
      <w:outlineLvl w:val="7"/>
    </w:pPr>
  </w:style>
  <w:style w:type="paragraph" w:styleId="Heading9">
    <w:name w:val="heading 9"/>
    <w:basedOn w:val="Heading6"/>
    <w:next w:val="Normal"/>
    <w:qFormat/>
    <w:rsid w:val="00A520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520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520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520B7"/>
  </w:style>
  <w:style w:type="paragraph" w:customStyle="1" w:styleId="Figure">
    <w:name w:val="Figure"/>
    <w:basedOn w:val="Normal"/>
    <w:next w:val="FigureNotitle"/>
    <w:rsid w:val="00A520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520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520B7"/>
  </w:style>
  <w:style w:type="paragraph" w:customStyle="1" w:styleId="FigureNotitle">
    <w:name w:val="Figure_No &amp; title"/>
    <w:basedOn w:val="Normal"/>
    <w:next w:val="Normalaftertitle"/>
    <w:rsid w:val="00A520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520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520B7"/>
    <w:rPr>
      <w:b w:val="0"/>
    </w:rPr>
  </w:style>
  <w:style w:type="paragraph" w:customStyle="1" w:styleId="ASN1">
    <w:name w:val="ASN.1"/>
    <w:basedOn w:val="Normal"/>
    <w:rsid w:val="00A520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520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520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520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520B7"/>
  </w:style>
  <w:style w:type="paragraph" w:customStyle="1" w:styleId="Call">
    <w:name w:val="Call"/>
    <w:basedOn w:val="Normal"/>
    <w:next w:val="Normal"/>
    <w:rsid w:val="00A520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520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520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520B7"/>
  </w:style>
  <w:style w:type="paragraph" w:customStyle="1" w:styleId="RecNoBR">
    <w:name w:val="Rec_No_BR"/>
    <w:basedOn w:val="Normal"/>
    <w:next w:val="Rectitle"/>
    <w:rsid w:val="00A520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520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520B7"/>
  </w:style>
  <w:style w:type="paragraph" w:customStyle="1" w:styleId="Questiontitle">
    <w:name w:val="Question_title"/>
    <w:basedOn w:val="Rectitle"/>
    <w:next w:val="Questionref"/>
    <w:rsid w:val="00A520B7"/>
  </w:style>
  <w:style w:type="paragraph" w:customStyle="1" w:styleId="Questionref">
    <w:name w:val="Question_ref"/>
    <w:basedOn w:val="Recref"/>
    <w:next w:val="Questiondate"/>
    <w:rsid w:val="00A520B7"/>
  </w:style>
  <w:style w:type="paragraph" w:customStyle="1" w:styleId="Recref">
    <w:name w:val="Rec_ref"/>
    <w:basedOn w:val="Normal"/>
    <w:next w:val="Recdate"/>
    <w:rsid w:val="00A52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52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520B7"/>
  </w:style>
  <w:style w:type="character" w:styleId="EndnoteReference">
    <w:name w:val="endnote reference"/>
    <w:basedOn w:val="DefaultParagraphFont"/>
    <w:semiHidden/>
    <w:rsid w:val="00A520B7"/>
    <w:rPr>
      <w:vertAlign w:val="superscript"/>
    </w:rPr>
  </w:style>
  <w:style w:type="paragraph" w:customStyle="1" w:styleId="enumlev1">
    <w:name w:val="enumlev1"/>
    <w:basedOn w:val="Normal"/>
    <w:rsid w:val="00A520B7"/>
    <w:pPr>
      <w:spacing w:before="80"/>
      <w:ind w:left="794" w:hanging="794"/>
    </w:pPr>
  </w:style>
  <w:style w:type="paragraph" w:customStyle="1" w:styleId="enumlev2">
    <w:name w:val="enumlev2"/>
    <w:basedOn w:val="enumlev1"/>
    <w:rsid w:val="00A520B7"/>
    <w:pPr>
      <w:ind w:left="1191" w:hanging="397"/>
    </w:pPr>
  </w:style>
  <w:style w:type="paragraph" w:customStyle="1" w:styleId="enumlev3">
    <w:name w:val="enumlev3"/>
    <w:basedOn w:val="enumlev2"/>
    <w:rsid w:val="00A520B7"/>
    <w:pPr>
      <w:ind w:left="1588"/>
    </w:pPr>
  </w:style>
  <w:style w:type="paragraph" w:customStyle="1" w:styleId="Equation">
    <w:name w:val="Equation"/>
    <w:basedOn w:val="Normal"/>
    <w:rsid w:val="00A520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520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520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520B7"/>
  </w:style>
  <w:style w:type="paragraph" w:customStyle="1" w:styleId="Reptitle">
    <w:name w:val="Rep_title"/>
    <w:basedOn w:val="Rectitle"/>
    <w:next w:val="Repref"/>
    <w:rsid w:val="00A520B7"/>
  </w:style>
  <w:style w:type="paragraph" w:customStyle="1" w:styleId="Repref">
    <w:name w:val="Rep_ref"/>
    <w:basedOn w:val="Recref"/>
    <w:next w:val="Repdate"/>
    <w:rsid w:val="00A520B7"/>
  </w:style>
  <w:style w:type="paragraph" w:customStyle="1" w:styleId="Repdate">
    <w:name w:val="Rep_date"/>
    <w:basedOn w:val="Recdate"/>
    <w:next w:val="Normalaftertitle"/>
    <w:rsid w:val="00A520B7"/>
  </w:style>
  <w:style w:type="paragraph" w:customStyle="1" w:styleId="ResNoBR">
    <w:name w:val="Res_No_BR"/>
    <w:basedOn w:val="RecNoBR"/>
    <w:next w:val="Restitle"/>
    <w:rsid w:val="00A520B7"/>
  </w:style>
  <w:style w:type="paragraph" w:customStyle="1" w:styleId="Restitle">
    <w:name w:val="Res_title"/>
    <w:basedOn w:val="Rectitle"/>
    <w:next w:val="Resref"/>
    <w:rsid w:val="00A520B7"/>
  </w:style>
  <w:style w:type="paragraph" w:customStyle="1" w:styleId="Resref">
    <w:name w:val="Res_ref"/>
    <w:basedOn w:val="Recref"/>
    <w:next w:val="Resdate"/>
    <w:rsid w:val="00A520B7"/>
  </w:style>
  <w:style w:type="paragraph" w:customStyle="1" w:styleId="Resdate">
    <w:name w:val="Res_date"/>
    <w:basedOn w:val="Recdate"/>
    <w:next w:val="Normalaftertitle"/>
    <w:rsid w:val="00A520B7"/>
  </w:style>
  <w:style w:type="paragraph" w:customStyle="1" w:styleId="Section1">
    <w:name w:val="Section_1"/>
    <w:basedOn w:val="Normal"/>
    <w:next w:val="Normal"/>
    <w:rsid w:val="00A520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520B7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520B7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520B7"/>
    <w:rPr>
      <w:position w:val="6"/>
      <w:sz w:val="18"/>
    </w:rPr>
  </w:style>
  <w:style w:type="paragraph" w:styleId="FootnoteText">
    <w:name w:val="footnote text"/>
    <w:basedOn w:val="Note"/>
    <w:semiHidden/>
    <w:rsid w:val="00A520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520B7"/>
    <w:pPr>
      <w:spacing w:before="80"/>
    </w:pPr>
  </w:style>
  <w:style w:type="paragraph" w:styleId="Header">
    <w:name w:val="header"/>
    <w:basedOn w:val="Normal"/>
    <w:rsid w:val="00A520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520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520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520B7"/>
  </w:style>
  <w:style w:type="paragraph" w:styleId="Index2">
    <w:name w:val="index 2"/>
    <w:basedOn w:val="Normal"/>
    <w:next w:val="Normal"/>
    <w:semiHidden/>
    <w:rsid w:val="00A520B7"/>
    <w:pPr>
      <w:ind w:left="283"/>
    </w:pPr>
  </w:style>
  <w:style w:type="paragraph" w:styleId="Index3">
    <w:name w:val="index 3"/>
    <w:basedOn w:val="Normal"/>
    <w:next w:val="Normal"/>
    <w:semiHidden/>
    <w:rsid w:val="00A520B7"/>
    <w:pPr>
      <w:ind w:left="566"/>
    </w:pPr>
  </w:style>
  <w:style w:type="paragraph" w:customStyle="1" w:styleId="Section2">
    <w:name w:val="Section_2"/>
    <w:basedOn w:val="Normal"/>
    <w:next w:val="Normal"/>
    <w:rsid w:val="00A520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520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520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520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520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520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520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520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520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52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520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520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520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520B7"/>
  </w:style>
  <w:style w:type="character" w:customStyle="1" w:styleId="Recdef">
    <w:name w:val="Rec_def"/>
    <w:basedOn w:val="DefaultParagraphFont"/>
    <w:rsid w:val="00A520B7"/>
    <w:rPr>
      <w:b/>
    </w:rPr>
  </w:style>
  <w:style w:type="paragraph" w:customStyle="1" w:styleId="Reftext">
    <w:name w:val="Ref_text"/>
    <w:basedOn w:val="Normal"/>
    <w:rsid w:val="00A520B7"/>
    <w:pPr>
      <w:ind w:left="794" w:hanging="794"/>
    </w:pPr>
  </w:style>
  <w:style w:type="paragraph" w:customStyle="1" w:styleId="Reftitle">
    <w:name w:val="Ref_title"/>
    <w:basedOn w:val="Normal"/>
    <w:next w:val="Reftext"/>
    <w:rsid w:val="00A520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520B7"/>
  </w:style>
  <w:style w:type="character" w:customStyle="1" w:styleId="Resdef">
    <w:name w:val="Res_def"/>
    <w:basedOn w:val="DefaultParagraphFont"/>
    <w:rsid w:val="00A520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520B7"/>
  </w:style>
  <w:style w:type="paragraph" w:customStyle="1" w:styleId="SectionNo">
    <w:name w:val="Section_No"/>
    <w:basedOn w:val="Normal"/>
    <w:next w:val="Sectiontitle"/>
    <w:rsid w:val="00A52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520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520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520B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520B7"/>
    <w:rPr>
      <w:b/>
      <w:color w:val="auto"/>
    </w:rPr>
  </w:style>
  <w:style w:type="paragraph" w:customStyle="1" w:styleId="Tablelegend">
    <w:name w:val="Table_legend"/>
    <w:basedOn w:val="Normal"/>
    <w:rsid w:val="00A520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520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520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520B7"/>
  </w:style>
  <w:style w:type="paragraph" w:customStyle="1" w:styleId="Title3">
    <w:name w:val="Title 3"/>
    <w:basedOn w:val="Title2"/>
    <w:next w:val="Title4"/>
    <w:rsid w:val="00A520B7"/>
    <w:rPr>
      <w:caps w:val="0"/>
    </w:rPr>
  </w:style>
  <w:style w:type="paragraph" w:customStyle="1" w:styleId="Title4">
    <w:name w:val="Title 4"/>
    <w:basedOn w:val="Title3"/>
    <w:next w:val="Heading1"/>
    <w:rsid w:val="00A520B7"/>
    <w:rPr>
      <w:b/>
    </w:rPr>
  </w:style>
  <w:style w:type="paragraph" w:customStyle="1" w:styleId="toc0">
    <w:name w:val="toc 0"/>
    <w:basedOn w:val="Normal"/>
    <w:next w:val="TOC1"/>
    <w:rsid w:val="00A520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520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520B7"/>
    <w:pPr>
      <w:spacing w:before="80"/>
      <w:ind w:left="1531" w:hanging="851"/>
    </w:pPr>
  </w:style>
  <w:style w:type="paragraph" w:styleId="TOC3">
    <w:name w:val="toc 3"/>
    <w:basedOn w:val="TOC2"/>
    <w:semiHidden/>
    <w:rsid w:val="00A520B7"/>
  </w:style>
  <w:style w:type="paragraph" w:styleId="TOC4">
    <w:name w:val="toc 4"/>
    <w:basedOn w:val="TOC3"/>
    <w:semiHidden/>
    <w:rsid w:val="00A520B7"/>
  </w:style>
  <w:style w:type="paragraph" w:styleId="TOC5">
    <w:name w:val="toc 5"/>
    <w:basedOn w:val="TOC4"/>
    <w:semiHidden/>
    <w:rsid w:val="00A520B7"/>
  </w:style>
  <w:style w:type="paragraph" w:styleId="TOC6">
    <w:name w:val="toc 6"/>
    <w:basedOn w:val="TOC4"/>
    <w:semiHidden/>
    <w:rsid w:val="00A520B7"/>
  </w:style>
  <w:style w:type="paragraph" w:styleId="TOC7">
    <w:name w:val="toc 7"/>
    <w:basedOn w:val="TOC4"/>
    <w:semiHidden/>
    <w:rsid w:val="00A520B7"/>
  </w:style>
  <w:style w:type="paragraph" w:styleId="TOC8">
    <w:name w:val="toc 8"/>
    <w:basedOn w:val="TOC4"/>
    <w:semiHidden/>
    <w:rsid w:val="00A520B7"/>
  </w:style>
  <w:style w:type="paragraph" w:customStyle="1" w:styleId="FiguretitleBR">
    <w:name w:val="Figure_title_BR"/>
    <w:basedOn w:val="TabletitleBR"/>
    <w:next w:val="Figurewithouttitle"/>
    <w:rsid w:val="00A520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520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2</TotalTime>
  <Pages>3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1798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fernandv</cp:lastModifiedBy>
  <cp:revision>2</cp:revision>
  <cp:lastPrinted>2010-04-28T11:57:00Z</cp:lastPrinted>
  <dcterms:created xsi:type="dcterms:W3CDTF">2010-04-28T11:59:00Z</dcterms:created>
  <dcterms:modified xsi:type="dcterms:W3CDTF">2010-04-28T11:59:00Z</dcterms:modified>
</cp:coreProperties>
</file>