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8B4814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296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5C1547">
            <w:pPr>
              <w:bidi w:val="0"/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>
              <w:rPr>
                <w:b/>
                <w:bCs/>
                <w:lang w:val="en-US" w:bidi="ar-EG"/>
              </w:rPr>
              <w:t>50</w:t>
            </w:r>
            <w:r w:rsidR="005C1547">
              <w:rPr>
                <w:b/>
                <w:bCs/>
                <w:lang w:val="en-US" w:bidi="ar-EG"/>
              </w:rPr>
              <w:t>5</w:t>
            </w:r>
          </w:p>
        </w:tc>
        <w:tc>
          <w:tcPr>
            <w:tcW w:w="7502" w:type="dxa"/>
          </w:tcPr>
          <w:p w:rsidR="00AE050F" w:rsidRPr="00206E2B" w:rsidRDefault="005C1547" w:rsidP="005C1547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31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مارس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AE050F">
              <w:rPr>
                <w:lang w:val="en-US" w:bidi="ar-EG"/>
              </w:rPr>
              <w:t>2010</w:t>
            </w:r>
          </w:p>
        </w:tc>
      </w:tr>
    </w:tbl>
    <w:p w:rsidR="00AE050F" w:rsidRPr="006075B8" w:rsidRDefault="00AE050F" w:rsidP="005C1547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6075B8">
        <w:rPr>
          <w:b/>
          <w:bCs/>
          <w:sz w:val="26"/>
          <w:szCs w:val="36"/>
          <w:rtl/>
          <w:lang w:bidi="ar-EG"/>
        </w:rPr>
        <w:t xml:space="preserve">إلى إدارات الدول الأعضاء في الاتحاد وأعضاء قطاع الاتصالات </w:t>
      </w:r>
      <w:proofErr w:type="spellStart"/>
      <w:r w:rsidRPr="006075B8">
        <w:rPr>
          <w:b/>
          <w:bCs/>
          <w:sz w:val="26"/>
          <w:szCs w:val="36"/>
          <w:rtl/>
          <w:lang w:bidi="ar-EG"/>
        </w:rPr>
        <w:t>الراديوية</w:t>
      </w:r>
      <w:proofErr w:type="spellEnd"/>
      <w:r w:rsidRPr="006075B8">
        <w:rPr>
          <w:b/>
          <w:bCs/>
          <w:sz w:val="26"/>
          <w:szCs w:val="36"/>
          <w:rtl/>
          <w:lang w:bidi="ar-EG"/>
        </w:rPr>
        <w:t xml:space="preserve"> والمنتسبين إليه</w:t>
      </w:r>
      <w:r>
        <w:rPr>
          <w:b/>
          <w:bCs/>
          <w:sz w:val="26"/>
          <w:szCs w:val="36"/>
          <w:rtl/>
          <w:lang w:bidi="ar-EG"/>
        </w:rPr>
        <w:t>،</w:t>
      </w:r>
      <w:r w:rsidRPr="006075B8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5C1547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6075B8">
        <w:rPr>
          <w:b/>
          <w:bCs/>
          <w:sz w:val="26"/>
          <w:szCs w:val="36"/>
          <w:rtl/>
          <w:lang w:bidi="ar-EG"/>
        </w:rPr>
        <w:t xml:space="preserve"> للاتصالات </w:t>
      </w:r>
      <w:proofErr w:type="spellStart"/>
      <w:r w:rsidRPr="006075B8">
        <w:rPr>
          <w:b/>
          <w:bCs/>
          <w:sz w:val="26"/>
          <w:szCs w:val="36"/>
          <w:rtl/>
          <w:lang w:bidi="ar-EG"/>
        </w:rPr>
        <w:t>الراديوية</w:t>
      </w:r>
      <w:proofErr w:type="spellEnd"/>
      <w:r w:rsidRPr="006075B8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5C1547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eastAsia"/>
          <w:b/>
          <w:bCs/>
          <w:spacing w:val="-4"/>
          <w:rtl/>
          <w:lang w:bidi="ar-EG"/>
        </w:rPr>
        <w:t>الموضوع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>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1E5AB0">
        <w:rPr>
          <w:b/>
          <w:bCs/>
          <w:spacing w:val="-4"/>
          <w:rtl/>
          <w:lang w:bidi="ar-EG"/>
        </w:rPr>
        <w:t xml:space="preserve">لجنة الدراسات </w:t>
      </w:r>
      <w:r w:rsidR="005C1547">
        <w:rPr>
          <w:rFonts w:hAnsi="Times New Roman Bold"/>
          <w:b/>
          <w:bCs/>
          <w:spacing w:val="-4"/>
          <w:lang w:val="en-US" w:bidi="ar-EG"/>
        </w:rPr>
        <w:t>6</w:t>
      </w:r>
      <w:r w:rsidRPr="001E5AB0">
        <w:rPr>
          <w:b/>
          <w:bCs/>
          <w:spacing w:val="-4"/>
          <w:rtl/>
          <w:lang w:val="en-US" w:bidi="ar-EG"/>
        </w:rPr>
        <w:t xml:space="preserve"> للاتصالات </w:t>
      </w:r>
      <w:proofErr w:type="spellStart"/>
      <w:r w:rsidRPr="001E5AB0">
        <w:rPr>
          <w:b/>
          <w:bCs/>
          <w:spacing w:val="-4"/>
          <w:rtl/>
          <w:lang w:val="en-US" w:bidi="ar-EG"/>
        </w:rPr>
        <w:t>الراديوية</w:t>
      </w:r>
      <w:proofErr w:type="spellEnd"/>
    </w:p>
    <w:p w:rsidR="00AE050F" w:rsidRPr="001E5AB0" w:rsidRDefault="00AE050F" w:rsidP="005C1547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 w:rsidR="005C1547">
        <w:rPr>
          <w:b/>
          <w:bCs/>
          <w:spacing w:val="-2"/>
          <w:lang w:val="en-US" w:bidi="ar-EG"/>
        </w:rPr>
        <w:t>10</w:t>
      </w:r>
      <w:r w:rsidRPr="001E5AB0">
        <w:rPr>
          <w:b/>
          <w:bCs/>
          <w:spacing w:val="-2"/>
          <w:rtl/>
          <w:lang w:val="en-US" w:bidi="ar-SY"/>
        </w:rPr>
        <w:t xml:space="preserve"> توصيات</w:t>
      </w:r>
      <w:r w:rsidRPr="001E5AB0">
        <w:rPr>
          <w:b/>
          <w:bCs/>
          <w:spacing w:val="-2"/>
          <w:rtl/>
          <w:lang w:val="fr-FR" w:bidi="ar-EG"/>
        </w:rPr>
        <w:t xml:space="preserve"> جديدة ومراجعة </w:t>
      </w:r>
      <w:r w:rsidR="005C1547">
        <w:rPr>
          <w:b/>
          <w:bCs/>
          <w:spacing w:val="-2"/>
          <w:lang w:val="en-US" w:bidi="ar-EG"/>
        </w:rPr>
        <w:t>9</w:t>
      </w:r>
      <w:r w:rsidRPr="001E5AB0">
        <w:rPr>
          <w:b/>
          <w:bCs/>
          <w:spacing w:val="-2"/>
          <w:rtl/>
          <w:lang w:val="fr-FR" w:bidi="ar-EG"/>
        </w:rPr>
        <w:t xml:space="preserve"> توصيات عن طريق المراسلة والموافقة عليها في نفس الوقت وفقاً للفقرة 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ITU-R 1-5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1E5AB0" w:rsidRDefault="00AE050F" w:rsidP="000D0A10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b/>
          <w:bCs/>
          <w:spacing w:val="-2"/>
          <w:rtl/>
          <w:lang w:val="en-US"/>
        </w:rPr>
      </w:pPr>
      <w:r w:rsidRPr="001E5AB0">
        <w:rPr>
          <w:b/>
          <w:bCs/>
          <w:spacing w:val="-2"/>
          <w:rtl/>
          <w:lang w:val="fr-FR" w:bidi="ar-EG"/>
        </w:rPr>
        <w:t>-</w:t>
      </w:r>
      <w:r w:rsidRPr="001E5AB0">
        <w:rPr>
          <w:b/>
          <w:bCs/>
          <w:spacing w:val="-2"/>
          <w:rtl/>
          <w:lang w:val="fr-FR" w:bidi="ar-EG"/>
        </w:rPr>
        <w:tab/>
        <w:t xml:space="preserve">إلغاء </w:t>
      </w:r>
      <w:r w:rsidR="000D0A10">
        <w:rPr>
          <w:b/>
          <w:bCs/>
          <w:spacing w:val="-2"/>
          <w:lang w:val="en-US" w:bidi="ar-EG"/>
        </w:rPr>
        <w:t>10</w:t>
      </w:r>
      <w:r w:rsidR="000D0A10">
        <w:rPr>
          <w:rFonts w:hint="cs"/>
          <w:b/>
          <w:bCs/>
          <w:spacing w:val="-2"/>
          <w:rtl/>
          <w:lang w:val="en-US"/>
        </w:rPr>
        <w:t xml:space="preserve"> توصيات</w:t>
      </w:r>
    </w:p>
    <w:p w:rsidR="00AE050F" w:rsidRPr="002750E2" w:rsidRDefault="00642A2F" w:rsidP="002D5FFC">
      <w:pPr>
        <w:jc w:val="center"/>
        <w:rPr>
          <w:b/>
          <w:bCs/>
          <w:sz w:val="26"/>
          <w:szCs w:val="24"/>
          <w:rtl/>
        </w:rPr>
      </w:pPr>
      <w:r>
        <w:rPr>
          <w:rFonts w:hint="cs"/>
          <w:b/>
          <w:bCs/>
          <w:sz w:val="24"/>
          <w:szCs w:val="32"/>
          <w:rtl/>
          <w:lang w:val="en-US" w:bidi="ar-EG"/>
        </w:rPr>
        <w:t>الخدمات الإذاعية</w:t>
      </w:r>
    </w:p>
    <w:p w:rsidR="00AE050F" w:rsidRPr="0001410A" w:rsidRDefault="00AE050F" w:rsidP="00512A2D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>
        <w:rPr>
          <w:lang w:val="en-US" w:bidi="ar-EG"/>
        </w:rPr>
        <w:t>2</w:t>
      </w:r>
      <w:r w:rsidR="005C1547">
        <w:rPr>
          <w:lang w:val="en-US" w:bidi="ar-EG"/>
        </w:rPr>
        <w:t>90</w:t>
      </w:r>
      <w:r w:rsidRPr="0001410A">
        <w:rPr>
          <w:rtl/>
          <w:lang w:val="en-US" w:bidi="ar-EG"/>
        </w:rPr>
        <w:t xml:space="preserve"> المؤرخة </w:t>
      </w:r>
      <w:r w:rsidR="005C1547">
        <w:rPr>
          <w:lang w:val="en-US" w:bidi="ar-EG"/>
        </w:rPr>
        <w:t>18</w:t>
      </w:r>
      <w:r w:rsidRPr="0001410A">
        <w:rPr>
          <w:rtl/>
          <w:lang w:val="en-US" w:bidi="ar-EG"/>
        </w:rPr>
        <w:t xml:space="preserve"> </w:t>
      </w:r>
      <w:r w:rsidR="005C1547">
        <w:rPr>
          <w:rFonts w:hint="cs"/>
          <w:rtl/>
          <w:lang w:val="en-US" w:bidi="ar-EG"/>
        </w:rPr>
        <w:t>ديسمبر</w:t>
      </w:r>
      <w:r w:rsidRPr="0001410A">
        <w:rPr>
          <w:rtl/>
          <w:lang w:val="en-US" w:bidi="ar-EG"/>
        </w:rPr>
        <w:t xml:space="preserve"> </w:t>
      </w:r>
      <w:r w:rsidRPr="0001410A">
        <w:rPr>
          <w:lang w:val="en-US" w:bidi="ar-EG"/>
        </w:rPr>
        <w:t>200</w:t>
      </w:r>
      <w:r>
        <w:rPr>
          <w:lang w:val="en-US" w:bidi="ar-EG"/>
        </w:rPr>
        <w:t>9</w:t>
      </w:r>
      <w:r w:rsidRPr="0001410A">
        <w:rPr>
          <w:rtl/>
          <w:lang w:val="en-US" w:bidi="ar-EG"/>
        </w:rPr>
        <w:t xml:space="preserve">، تقديم </w:t>
      </w:r>
      <w:r>
        <w:rPr>
          <w:rtl/>
          <w:lang w:val="en-US" w:bidi="ar-EG"/>
        </w:rPr>
        <w:t xml:space="preserve">مشاريع </w:t>
      </w:r>
      <w:r w:rsidR="005C1547">
        <w:rPr>
          <w:lang w:val="en-US" w:bidi="ar-EG"/>
        </w:rPr>
        <w:t>10</w:t>
      </w:r>
      <w:r>
        <w:rPr>
          <w:rtl/>
          <w:lang w:val="en-US" w:bidi="ar-SY"/>
        </w:rPr>
        <w:t xml:space="preserve"> توصيات </w:t>
      </w:r>
      <w:r>
        <w:rPr>
          <w:rtl/>
          <w:lang w:val="en-US" w:bidi="ar-EG"/>
        </w:rPr>
        <w:t>جديدة ومشاريع مراجعة</w:t>
      </w:r>
      <w:r w:rsidR="00512A2D">
        <w:rPr>
          <w:rFonts w:hint="cs"/>
          <w:rtl/>
          <w:lang w:val="en-US" w:bidi="ar-EG"/>
        </w:rPr>
        <w:t> </w:t>
      </w:r>
      <w:r w:rsidR="005C1547">
        <w:rPr>
          <w:lang w:val="en-US" w:bidi="ar-EG"/>
        </w:rPr>
        <w:t>9</w:t>
      </w:r>
      <w:r>
        <w:rPr>
          <w:rtl/>
          <w:lang w:val="fr-FR" w:bidi="ar-EG"/>
        </w:rPr>
        <w:t xml:space="preserve"> توصيات 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1-5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). كما اقترحت لجنة الدراسات </w:t>
      </w:r>
      <w:r>
        <w:rPr>
          <w:spacing w:val="-2"/>
          <w:rtl/>
          <w:lang w:val="fr-FR" w:bidi="ar-EG"/>
        </w:rPr>
        <w:t xml:space="preserve">إلغاء </w:t>
      </w:r>
      <w:r w:rsidR="00CD23A9">
        <w:rPr>
          <w:spacing w:val="-2"/>
          <w:lang w:val="en-US" w:bidi="ar-EG"/>
        </w:rPr>
        <w:t>10</w:t>
      </w:r>
      <w:r w:rsidR="00CD23A9">
        <w:rPr>
          <w:rFonts w:hint="cs"/>
          <w:rtl/>
          <w:lang w:val="en-US" w:bidi="ar-EG"/>
        </w:rPr>
        <w:t xml:space="preserve"> توصيات</w:t>
      </w:r>
      <w:r>
        <w:rPr>
          <w:rtl/>
          <w:lang w:val="en-US" w:bidi="ar-EG"/>
        </w:rPr>
        <w:t>.</w:t>
      </w:r>
    </w:p>
    <w:p w:rsidR="00AE050F" w:rsidRDefault="00AE050F" w:rsidP="005C1547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وقد استوفيت الشروط التي </w:t>
      </w:r>
      <w:proofErr w:type="spellStart"/>
      <w:r>
        <w:rPr>
          <w:rtl/>
          <w:lang w:val="en-US" w:bidi="ar-EG"/>
        </w:rPr>
        <w:t>ينص</w:t>
      </w:r>
      <w:proofErr w:type="spellEnd"/>
      <w:r>
        <w:rPr>
          <w:rtl/>
          <w:lang w:val="en-US" w:bidi="ar-EG"/>
        </w:rPr>
        <w:t xml:space="preserve"> عليها هذا الإجراء في </w:t>
      </w:r>
      <w:r w:rsidR="005C1547">
        <w:rPr>
          <w:lang w:val="en-US" w:bidi="ar-EG"/>
        </w:rPr>
        <w:t>18</w:t>
      </w:r>
      <w:r>
        <w:rPr>
          <w:rtl/>
          <w:lang w:val="en-US" w:bidi="ar-EG"/>
        </w:rPr>
        <w:t xml:space="preserve"> </w:t>
      </w:r>
      <w:r w:rsidR="005C1547">
        <w:rPr>
          <w:rFonts w:hint="cs"/>
          <w:rtl/>
          <w:lang w:val="en-US" w:bidi="ar-EG"/>
        </w:rPr>
        <w:t>مارس</w:t>
      </w:r>
      <w:r w:rsidRPr="00EE3858">
        <w:rPr>
          <w:rtl/>
          <w:lang w:val="en-US" w:bidi="ar-EG"/>
        </w:rPr>
        <w:t xml:space="preserve"> </w:t>
      </w:r>
      <w:r>
        <w:rPr>
          <w:lang w:val="en-US" w:bidi="ar-EG"/>
        </w:rPr>
        <w:t>2010</w:t>
      </w:r>
      <w:r>
        <w:rPr>
          <w:rtl/>
          <w:lang w:val="en-US" w:bidi="ar-EG"/>
        </w:rPr>
        <w:t>.</w:t>
      </w:r>
    </w:p>
    <w:p w:rsidR="00AE050F" w:rsidRPr="00512A2D" w:rsidRDefault="00AE050F" w:rsidP="00512A2D">
      <w:pPr>
        <w:rPr>
          <w:rtl/>
          <w:lang w:val="en-US"/>
        </w:rPr>
      </w:pPr>
      <w:r>
        <w:rPr>
          <w:rtl/>
          <w:lang w:val="en-US" w:bidi="ar-EG"/>
        </w:rPr>
        <w:t xml:space="preserve">وسينشر الاتحاد التوصيات الموافق عليها، ويتضمن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لهذه النشرة عناوين التوصيات والأرقام المخصصة لها. ويتضمن الملحق 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</w:t>
      </w:r>
      <w:r w:rsidR="00512A2D">
        <w:rPr>
          <w:rFonts w:hint="cs"/>
          <w:rtl/>
          <w:lang w:val="en-US" w:bidi="ar-EG"/>
        </w:rPr>
        <w:t>قائمة التوصيات الملغاة. وقد أدت الموافقة على بعض هذه التوصيات الجديدة إلى إلغاء بعض التوصيات الحالية ذات الصلة وهي مبينة في الملحق </w:t>
      </w:r>
      <w:r w:rsidR="00512A2D">
        <w:rPr>
          <w:lang w:val="en-US" w:bidi="ar-EG"/>
        </w:rPr>
        <w:t>3</w:t>
      </w:r>
      <w:r w:rsidR="00512A2D">
        <w:rPr>
          <w:rFonts w:hint="cs"/>
          <w:rtl/>
          <w:lang w:val="en-US"/>
        </w:rPr>
        <w:t>.</w:t>
      </w:r>
    </w:p>
    <w:p w:rsidR="00AE050F" w:rsidRDefault="00AE050F" w:rsidP="00E92B05">
      <w:pPr>
        <w:spacing w:before="1080"/>
        <w:ind w:left="6390"/>
        <w:jc w:val="center"/>
        <w:rPr>
          <w:sz w:val="30"/>
          <w:rtl/>
          <w:lang w:val="en-US" w:bidi="ar-EG"/>
        </w:rPr>
      </w:pPr>
      <w:proofErr w:type="spellStart"/>
      <w:r w:rsidRPr="00CB4CC7">
        <w:rPr>
          <w:sz w:val="30"/>
          <w:rtl/>
          <w:lang w:val="en-US" w:bidi="ar-EG"/>
        </w:rPr>
        <w:t>فاليري</w:t>
      </w:r>
      <w:proofErr w:type="spellEnd"/>
      <w:r w:rsidRPr="00CB4CC7">
        <w:rPr>
          <w:sz w:val="30"/>
          <w:rtl/>
          <w:lang w:val="en-US" w:bidi="ar-EG"/>
        </w:rPr>
        <w:t xml:space="preserve"> </w:t>
      </w:r>
      <w:proofErr w:type="spellStart"/>
      <w:r w:rsidRPr="00CB4CC7">
        <w:rPr>
          <w:sz w:val="30"/>
          <w:rtl/>
          <w:lang w:val="en-US" w:bidi="ar-EG"/>
        </w:rPr>
        <w:t>تيموفيف</w:t>
      </w:r>
      <w:proofErr w:type="spellEnd"/>
      <w:r w:rsidRPr="00CB4CC7">
        <w:rPr>
          <w:sz w:val="30"/>
          <w:rtl/>
          <w:lang w:val="en-US" w:bidi="ar-EG"/>
        </w:rPr>
        <w:br/>
        <w:t xml:space="preserve">مدير مكتب الاتصالات </w:t>
      </w:r>
      <w:proofErr w:type="spellStart"/>
      <w:r w:rsidRPr="00CB4CC7">
        <w:rPr>
          <w:sz w:val="30"/>
          <w:rtl/>
          <w:lang w:val="en-US" w:bidi="ar-EG"/>
        </w:rPr>
        <w:t>الراديوية</w:t>
      </w:r>
      <w:proofErr w:type="spellEnd"/>
    </w:p>
    <w:p w:rsidR="00AE050F" w:rsidRDefault="00AE050F" w:rsidP="005C1547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5C1547">
        <w:rPr>
          <w:szCs w:val="22"/>
          <w:lang w:val="en-US" w:bidi="ar-EG"/>
        </w:rPr>
        <w:t>3</w:t>
      </w:r>
    </w:p>
    <w:p w:rsidR="00AE050F" w:rsidRDefault="00AE050F" w:rsidP="00106760">
      <w:pPr>
        <w:spacing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106760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إدارات الدول الأعضاء وأعضاء قطاع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</w:p>
    <w:p w:rsidR="00AE050F" w:rsidRDefault="00AE050F" w:rsidP="005C154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  <w:r>
        <w:rPr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5C1547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رؤساء لجان دراسات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  <w:r>
        <w:rPr>
          <w:sz w:val="18"/>
          <w:szCs w:val="24"/>
          <w:rtl/>
          <w:lang w:val="en-US" w:bidi="ar-EG"/>
        </w:rPr>
        <w:t xml:space="preserve">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الأمين العام للاتحاد ومدير مكتب </w:t>
      </w:r>
      <w:proofErr w:type="spellStart"/>
      <w:r>
        <w:rPr>
          <w:sz w:val="18"/>
          <w:szCs w:val="24"/>
          <w:rtl/>
          <w:lang w:val="en-US" w:bidi="ar-EG"/>
        </w:rPr>
        <w:t>تقييس</w:t>
      </w:r>
      <w:proofErr w:type="spellEnd"/>
      <w:r>
        <w:rPr>
          <w:sz w:val="18"/>
          <w:szCs w:val="24"/>
          <w:rtl/>
          <w:lang w:val="en-US" w:bidi="ar-EG"/>
        </w:rPr>
        <w:t xml:space="preserve"> الاتصالات ومدير مكتب تنمية الاتصالات</w:t>
      </w:r>
    </w:p>
    <w:p w:rsidR="00AE050F" w:rsidRPr="000F38AE" w:rsidRDefault="00AE050F" w:rsidP="008A34D5">
      <w:pPr>
        <w:pStyle w:val="AnnexNotitle"/>
        <w:spacing w:before="12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tl/>
          <w:lang w:bidi="ar-EG"/>
        </w:rPr>
        <w:br w:type="page"/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lastRenderedPageBreak/>
        <w:t>الملح</w:t>
      </w:r>
      <w:r>
        <w:rPr>
          <w:rFonts w:ascii="Times New Roman Bold" w:hAnsi="Times New Roman Bold" w:hint="eastAsia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ق</w:t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 xml:space="preserve"> </w:t>
      </w:r>
      <w:r w:rsidRPr="000F38AE">
        <w:rPr>
          <w:rFonts w:ascii="Times New Roman Bold" w:hAnsi="Times New Roman Bold"/>
          <w:bCs/>
          <w:szCs w:val="40"/>
          <w:lang w:val="en-US" w:bidi="ar-EG"/>
        </w:rPr>
        <w:t>1</w:t>
      </w:r>
    </w:p>
    <w:p w:rsidR="00AE050F" w:rsidRPr="000F38AE" w:rsidRDefault="00AE050F" w:rsidP="00D9532B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عناوين</w:t>
      </w:r>
      <w:r w:rsidRPr="000F38AE"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التوصيات</w:t>
      </w:r>
      <w:r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الموافق</w:t>
      </w:r>
      <w:r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عليها</w:t>
      </w:r>
    </w:p>
    <w:p w:rsidR="00AE050F" w:rsidRPr="00416965" w:rsidRDefault="00AE050F" w:rsidP="00692A34">
      <w:pPr>
        <w:keepNext/>
        <w:keepLines/>
        <w:tabs>
          <w:tab w:val="right" w:pos="9497"/>
        </w:tabs>
        <w:spacing w:before="24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C75601">
        <w:rPr>
          <w:u w:val="single"/>
        </w:rPr>
        <w:t>BS</w:t>
      </w:r>
      <w:r w:rsidRPr="00416965">
        <w:rPr>
          <w:u w:val="single"/>
        </w:rPr>
        <w:t>.</w:t>
      </w:r>
      <w:r>
        <w:rPr>
          <w:u w:val="single"/>
        </w:rPr>
        <w:t>18</w:t>
      </w:r>
      <w:r w:rsidR="005C1547">
        <w:rPr>
          <w:u w:val="single"/>
        </w:rPr>
        <w:t>6</w:t>
      </w:r>
      <w:r>
        <w:rPr>
          <w:u w:val="single"/>
        </w:rPr>
        <w:t>4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5C1547">
        <w:rPr>
          <w:lang w:val="en-US" w:bidi="ar-EG"/>
        </w:rPr>
        <w:t>6</w:t>
      </w:r>
      <w:r>
        <w:rPr>
          <w:lang w:val="en-US" w:bidi="ar-EG"/>
        </w:rPr>
        <w:t>/</w:t>
      </w:r>
      <w:r w:rsidR="005C1547">
        <w:rPr>
          <w:lang w:val="en-US" w:bidi="ar-EG"/>
        </w:rPr>
        <w:t>175</w:t>
      </w:r>
      <w:r w:rsidRPr="00416965">
        <w:rPr>
          <w:lang w:val="en-US" w:bidi="ar-EG"/>
        </w:rPr>
        <w:t>(Rev.1)</w:t>
      </w:r>
    </w:p>
    <w:p w:rsidR="00AE050F" w:rsidRPr="009B6AEF" w:rsidRDefault="005C1547" w:rsidP="00890149">
      <w:pPr>
        <w:pStyle w:val="Rectitle"/>
        <w:tabs>
          <w:tab w:val="left" w:pos="1383"/>
          <w:tab w:val="center" w:pos="4819"/>
        </w:tabs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5C1547">
        <w:rPr>
          <w:b w:val="0"/>
          <w:bCs/>
          <w:sz w:val="36"/>
          <w:szCs w:val="36"/>
          <w:rtl/>
        </w:rPr>
        <w:t xml:space="preserve">ممارسات تشغيلية </w:t>
      </w:r>
      <w:proofErr w:type="spellStart"/>
      <w:r w:rsidRPr="005C1547">
        <w:rPr>
          <w:rFonts w:hint="cs"/>
          <w:b w:val="0"/>
          <w:bCs/>
          <w:sz w:val="36"/>
          <w:szCs w:val="36"/>
          <w:rtl/>
        </w:rPr>
        <w:t>للجهارة</w:t>
      </w:r>
      <w:proofErr w:type="spellEnd"/>
      <w:r w:rsidRPr="005C1547">
        <w:rPr>
          <w:b w:val="0"/>
          <w:bCs/>
          <w:sz w:val="36"/>
          <w:szCs w:val="36"/>
          <w:rtl/>
        </w:rPr>
        <w:t xml:space="preserve"> في التبادل الدولي لبرامج </w:t>
      </w:r>
      <w:r w:rsidR="00AD3C38">
        <w:rPr>
          <w:rFonts w:hint="cs"/>
          <w:b w:val="0"/>
          <w:bCs/>
          <w:sz w:val="36"/>
          <w:szCs w:val="36"/>
          <w:rtl/>
        </w:rPr>
        <w:t>التلفزيون الرقمي</w:t>
      </w:r>
    </w:p>
    <w:p w:rsidR="00AE050F" w:rsidRPr="00416965" w:rsidRDefault="00AE050F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C75601">
        <w:rPr>
          <w:u w:val="single"/>
        </w:rPr>
        <w:t>BT</w:t>
      </w:r>
      <w:r>
        <w:rPr>
          <w:u w:val="single"/>
          <w:lang w:val="en-US"/>
        </w:rPr>
        <w:t>.18</w:t>
      </w:r>
      <w:r w:rsidR="005C1547">
        <w:rPr>
          <w:u w:val="single"/>
          <w:lang w:val="en-US"/>
        </w:rPr>
        <w:t>65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5C1547">
        <w:rPr>
          <w:lang w:val="en-US" w:bidi="ar-EG"/>
        </w:rPr>
        <w:t>6</w:t>
      </w:r>
      <w:r>
        <w:rPr>
          <w:lang w:val="en-US" w:bidi="ar-EG"/>
        </w:rPr>
        <w:t>/1</w:t>
      </w:r>
      <w:r w:rsidR="005C1547">
        <w:rPr>
          <w:lang w:val="en-US" w:bidi="ar-EG"/>
        </w:rPr>
        <w:t>81</w:t>
      </w:r>
      <w:r w:rsidRPr="00416965">
        <w:rPr>
          <w:lang w:val="en-US" w:bidi="ar-EG"/>
        </w:rPr>
        <w:t>(Rev.1)</w:t>
      </w:r>
    </w:p>
    <w:p w:rsidR="00AE050F" w:rsidRPr="00D231C7" w:rsidRDefault="005C1547" w:rsidP="00890149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5C1547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البيانات </w:t>
      </w:r>
      <w:proofErr w:type="spellStart"/>
      <w:r w:rsidRPr="005C1547">
        <w:rPr>
          <w:rFonts w:ascii="Times New Roman Bold" w:hAnsi="Times New Roman Bold" w:hint="cs"/>
          <w:bCs/>
          <w:sz w:val="26"/>
          <w:szCs w:val="36"/>
          <w:rtl/>
          <w:lang w:val="en-US"/>
        </w:rPr>
        <w:t>الشرحية</w:t>
      </w:r>
      <w:proofErr w:type="spellEnd"/>
      <w:r w:rsidRPr="005C1547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لمراقبة أخطاء إشارات التلفزيون عادي الوضوح </w:t>
      </w:r>
      <w:r w:rsidRPr="005C1547">
        <w:rPr>
          <w:rFonts w:ascii="Times New Roman Bold" w:hAnsi="Times New Roman Bold"/>
          <w:bCs/>
          <w:sz w:val="26"/>
          <w:szCs w:val="36"/>
          <w:lang w:bidi="ar-EG"/>
        </w:rPr>
        <w:t>(SDTV)</w:t>
      </w:r>
      <w:r w:rsidRPr="005C1547"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 w:rsidRPr="005C1547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والتلفزيون عالي الوضوح </w:t>
      </w:r>
      <w:r w:rsidRPr="005C1547">
        <w:rPr>
          <w:rFonts w:ascii="Times New Roman Bold" w:hAnsi="Times New Roman Bold"/>
          <w:bCs/>
          <w:sz w:val="26"/>
          <w:szCs w:val="36"/>
          <w:lang w:bidi="ar-EG"/>
        </w:rPr>
        <w:t>(HDTV</w:t>
      </w:r>
      <w:r w:rsidRPr="005C1547">
        <w:rPr>
          <w:rFonts w:ascii="Times New Roman Bold" w:hAnsi="Times New Roman Bold"/>
          <w:bCs/>
          <w:sz w:val="26"/>
          <w:szCs w:val="36"/>
          <w:lang w:val="en-US" w:bidi="ar-EG"/>
        </w:rPr>
        <w:t>)</w:t>
      </w:r>
      <w:r w:rsidRPr="005C1547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في </w:t>
      </w:r>
      <w:r w:rsidR="00B65B87">
        <w:rPr>
          <w:rFonts w:ascii="Times New Roman Bold" w:hAnsi="Times New Roman Bold" w:hint="cs"/>
          <w:bCs/>
          <w:sz w:val="26"/>
          <w:szCs w:val="36"/>
          <w:rtl/>
          <w:lang w:val="en-US"/>
        </w:rPr>
        <w:t>السلسلة الإذاعية</w:t>
      </w:r>
    </w:p>
    <w:p w:rsidR="00AE050F" w:rsidRPr="00416965" w:rsidRDefault="00AE050F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C75601">
        <w:rPr>
          <w:u w:val="single"/>
        </w:rPr>
        <w:t>BT</w:t>
      </w:r>
      <w:r>
        <w:rPr>
          <w:u w:val="single"/>
        </w:rPr>
        <w:t>.18</w:t>
      </w:r>
      <w:r w:rsidR="006B0198">
        <w:rPr>
          <w:u w:val="single"/>
        </w:rPr>
        <w:t>6</w:t>
      </w:r>
      <w:r>
        <w:rPr>
          <w:u w:val="single"/>
        </w:rPr>
        <w:t>6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6B0198">
        <w:rPr>
          <w:lang w:val="en-US" w:bidi="ar-EG"/>
        </w:rPr>
        <w:t>6</w:t>
      </w:r>
      <w:r>
        <w:rPr>
          <w:lang w:val="en-US" w:bidi="ar-EG"/>
        </w:rPr>
        <w:t>/1</w:t>
      </w:r>
      <w:r w:rsidR="006B0198">
        <w:rPr>
          <w:lang w:val="en-US" w:bidi="ar-EG"/>
        </w:rPr>
        <w:t>82</w:t>
      </w:r>
      <w:r w:rsidRPr="00416965">
        <w:rPr>
          <w:lang w:val="en-US" w:bidi="ar-EG"/>
        </w:rPr>
        <w:t>(Rev.</w:t>
      </w:r>
      <w:r w:rsidR="00845420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AE050F" w:rsidRPr="00905178" w:rsidRDefault="006B0198" w:rsidP="00890149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6B0198">
        <w:rPr>
          <w:rFonts w:ascii="Times New Roman Bold" w:hAnsi="Times New Roman Bold"/>
          <w:bCs/>
          <w:sz w:val="26"/>
          <w:szCs w:val="36"/>
          <w:rtl/>
          <w:lang w:val="en-US"/>
        </w:rPr>
        <w:t>تقنيات القياس الموضوعي لجودة الفيديو الحسية من أجل تطبيقات الإذاعة</w:t>
      </w:r>
      <w:r w:rsidRPr="006B0198">
        <w:rPr>
          <w:rFonts w:ascii="Times New Roman Bold" w:hAnsi="Times New Roman Bold" w:hint="cs"/>
          <w:bCs/>
          <w:sz w:val="26"/>
          <w:szCs w:val="36"/>
          <w:rtl/>
          <w:lang w:val="en-US"/>
        </w:rPr>
        <w:br/>
      </w:r>
      <w:r w:rsidRPr="006B0198">
        <w:rPr>
          <w:rFonts w:ascii="Times New Roman Bold" w:hAnsi="Times New Roman Bold"/>
          <w:bCs/>
          <w:sz w:val="26"/>
          <w:szCs w:val="36"/>
          <w:rtl/>
          <w:lang w:val="en-US"/>
        </w:rPr>
        <w:t>باستعمال</w:t>
      </w:r>
      <w:r w:rsidRPr="006B0198">
        <w:rPr>
          <w:rFonts w:ascii="Times New Roman Bold" w:hAnsi="Times New Roman Bold"/>
          <w:bCs/>
          <w:sz w:val="26"/>
          <w:szCs w:val="36"/>
          <w:lang w:bidi="ar-EG"/>
        </w:rPr>
        <w:t xml:space="preserve"> </w:t>
      </w:r>
      <w:r w:rsidRPr="006B0198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تلفزيون منخفض الوضوح </w:t>
      </w:r>
      <w:r w:rsidR="00845420">
        <w:rPr>
          <w:rFonts w:ascii="Times New Roman Bold" w:hAnsi="Times New Roman Bold" w:hint="cs"/>
          <w:bCs/>
          <w:sz w:val="26"/>
          <w:szCs w:val="36"/>
          <w:rtl/>
          <w:lang w:val="en-US"/>
        </w:rPr>
        <w:t>في وجود إشارة مرجعية كاملة</w:t>
      </w:r>
    </w:p>
    <w:p w:rsidR="00AE050F" w:rsidRPr="00C90BC5" w:rsidRDefault="00AE050F" w:rsidP="00890149">
      <w:pPr>
        <w:keepNext/>
        <w:keepLines/>
        <w:tabs>
          <w:tab w:val="right" w:pos="9497"/>
        </w:tabs>
        <w:spacing w:before="480" w:line="187" w:lineRule="auto"/>
        <w:rPr>
          <w:u w:val="single"/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C90BC5">
        <w:rPr>
          <w:u w:val="single"/>
          <w:lang w:val="en-US" w:bidi="ar-EG"/>
        </w:rPr>
        <w:t xml:space="preserve">ITU-R </w:t>
      </w:r>
      <w:r w:rsidR="00C75601">
        <w:rPr>
          <w:u w:val="single"/>
          <w:lang w:val="en-US" w:bidi="ar-EG"/>
        </w:rPr>
        <w:t>BT</w:t>
      </w:r>
      <w:r w:rsidRPr="00C90BC5">
        <w:rPr>
          <w:u w:val="single"/>
          <w:lang w:val="en-US" w:bidi="ar-EG"/>
        </w:rPr>
        <w:t>.</w:t>
      </w:r>
      <w:r>
        <w:rPr>
          <w:u w:val="single"/>
          <w:lang w:val="en-US" w:bidi="ar-EG"/>
        </w:rPr>
        <w:t>18</w:t>
      </w:r>
      <w:r w:rsidR="00C75601">
        <w:rPr>
          <w:u w:val="single"/>
          <w:lang w:val="en-US" w:bidi="ar-EG"/>
        </w:rPr>
        <w:t>6</w:t>
      </w:r>
      <w:r>
        <w:rPr>
          <w:u w:val="single"/>
          <w:lang w:val="en-US" w:bidi="ar-EG"/>
        </w:rPr>
        <w:t>7</w:t>
      </w:r>
      <w:r w:rsidRPr="00C90BC5">
        <w:rPr>
          <w:rtl/>
          <w:lang w:val="en-US" w:bidi="ar-EG"/>
        </w:rPr>
        <w:tab/>
      </w:r>
      <w:r w:rsidRPr="00C90BC5">
        <w:rPr>
          <w:u w:val="single"/>
          <w:rtl/>
          <w:lang w:val="en-US" w:bidi="ar-EG"/>
        </w:rPr>
        <w:t xml:space="preserve">الوثيقـة </w:t>
      </w:r>
      <w:r w:rsidR="00C75601">
        <w:rPr>
          <w:u w:val="single"/>
          <w:lang w:val="en-US" w:bidi="ar-EG"/>
        </w:rPr>
        <w:t>6</w:t>
      </w:r>
      <w:r w:rsidRPr="00C90BC5">
        <w:rPr>
          <w:u w:val="single"/>
          <w:lang w:val="en-US" w:bidi="ar-EG"/>
        </w:rPr>
        <w:t>/1</w:t>
      </w:r>
      <w:r w:rsidR="00C75601">
        <w:rPr>
          <w:u w:val="single"/>
          <w:lang w:val="en-US" w:bidi="ar-EG"/>
        </w:rPr>
        <w:t>83</w:t>
      </w:r>
      <w:r w:rsidRPr="00C90BC5">
        <w:rPr>
          <w:u w:val="single"/>
          <w:lang w:val="en-US" w:bidi="ar-EG"/>
        </w:rPr>
        <w:t>(Rev.1)</w:t>
      </w:r>
    </w:p>
    <w:p w:rsidR="00AE050F" w:rsidRPr="00905178" w:rsidRDefault="00C75601" w:rsidP="00890149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lang w:val="en-US"/>
        </w:rPr>
      </w:pP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تقنيات القياس الموضوعي </w:t>
      </w:r>
      <w:r w:rsidRPr="00C75601">
        <w:rPr>
          <w:rFonts w:ascii="Times New Roman Bold" w:hAnsi="Times New Roman Bold" w:hint="cs"/>
          <w:bCs/>
          <w:sz w:val="26"/>
          <w:szCs w:val="36"/>
          <w:rtl/>
          <w:lang w:val="en-US"/>
        </w:rPr>
        <w:t>ل</w:t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لجودة </w:t>
      </w:r>
      <w:r w:rsidRPr="00C75601">
        <w:rPr>
          <w:rFonts w:ascii="Times New Roman Bold" w:hAnsi="Times New Roman Bold" w:hint="cs"/>
          <w:bCs/>
          <w:sz w:val="26"/>
          <w:szCs w:val="36"/>
          <w:rtl/>
          <w:lang w:val="en-US"/>
        </w:rPr>
        <w:t>المرئية</w:t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الحسية من أجل تطبيقات الإذاعة</w:t>
      </w:r>
      <w:r w:rsidRPr="00C75601">
        <w:rPr>
          <w:rFonts w:ascii="Times New Roman Bold" w:hAnsi="Times New Roman Bold" w:hint="cs"/>
          <w:bCs/>
          <w:sz w:val="26"/>
          <w:szCs w:val="36"/>
          <w:rtl/>
          <w:lang w:val="en-US"/>
        </w:rPr>
        <w:br/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>باستعمال</w:t>
      </w:r>
      <w:r w:rsidRPr="00C75601">
        <w:rPr>
          <w:rFonts w:ascii="Times New Roman Bold" w:hAnsi="Times New Roman Bold"/>
          <w:bCs/>
          <w:sz w:val="26"/>
          <w:szCs w:val="36"/>
          <w:lang w:bidi="ar-EG"/>
        </w:rPr>
        <w:t xml:space="preserve"> </w:t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تلفزيون منخفض الوضوح </w:t>
      </w:r>
      <w:r w:rsidR="00A5071B">
        <w:rPr>
          <w:rFonts w:ascii="Times New Roman Bold" w:hAnsi="Times New Roman Bold" w:hint="cs"/>
          <w:bCs/>
          <w:sz w:val="26"/>
          <w:szCs w:val="36"/>
          <w:rtl/>
          <w:lang w:val="en-US"/>
        </w:rPr>
        <w:t>في وجود</w:t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مرجع </w:t>
      </w:r>
      <w:r w:rsidRPr="00C75601">
        <w:rPr>
          <w:rFonts w:ascii="Times New Roman Bold" w:hAnsi="Times New Roman Bold" w:hint="cs"/>
          <w:bCs/>
          <w:sz w:val="26"/>
          <w:szCs w:val="36"/>
          <w:rtl/>
          <w:lang w:val="en-US"/>
        </w:rPr>
        <w:t>مخفّض</w:t>
      </w:r>
    </w:p>
    <w:p w:rsidR="00AE050F" w:rsidRPr="00416965" w:rsidRDefault="00AE050F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C75601">
        <w:rPr>
          <w:u w:val="single"/>
        </w:rPr>
        <w:t>BT</w:t>
      </w:r>
      <w:r w:rsidRPr="00416965">
        <w:rPr>
          <w:u w:val="single"/>
        </w:rPr>
        <w:t>.</w:t>
      </w:r>
      <w:r w:rsidR="00C75601">
        <w:rPr>
          <w:u w:val="single"/>
        </w:rPr>
        <w:t>1868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C75601">
        <w:rPr>
          <w:lang w:val="en-US" w:bidi="ar-EG"/>
        </w:rPr>
        <w:t>6</w:t>
      </w:r>
      <w:r>
        <w:rPr>
          <w:lang w:val="en-US" w:bidi="ar-EG"/>
        </w:rPr>
        <w:t>/1</w:t>
      </w:r>
      <w:r w:rsidR="00C75601">
        <w:rPr>
          <w:lang w:val="en-US" w:bidi="ar-EG"/>
        </w:rPr>
        <w:t>98</w:t>
      </w:r>
      <w:r w:rsidRPr="00416965">
        <w:rPr>
          <w:lang w:val="en-US" w:bidi="ar-EG"/>
        </w:rPr>
        <w:t>(Rev.1)</w:t>
      </w:r>
    </w:p>
    <w:p w:rsidR="00AE050F" w:rsidRDefault="00C75601" w:rsidP="00890149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متطلبات المستعمل </w:t>
      </w:r>
      <w:proofErr w:type="spellStart"/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>للكودكات</w:t>
      </w:r>
      <w:proofErr w:type="spellEnd"/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من أجل إرسال إشارات تلفزيونية</w:t>
      </w:r>
      <w:r w:rsidRPr="00C75601">
        <w:rPr>
          <w:rFonts w:ascii="Times New Roman Bold" w:hAnsi="Times New Roman Bold" w:hint="cs"/>
          <w:bCs/>
          <w:sz w:val="26"/>
          <w:szCs w:val="36"/>
          <w:rtl/>
          <w:lang w:val="en-US"/>
        </w:rPr>
        <w:br/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>عبر شبكات المساهمة</w:t>
      </w:r>
      <w:r w:rsidRPr="00C75601">
        <w:rPr>
          <w:rFonts w:ascii="Times New Roman Bold" w:hAnsi="Times New Roman Bold"/>
          <w:bCs/>
          <w:sz w:val="26"/>
          <w:szCs w:val="36"/>
          <w:lang w:bidi="ar-EG"/>
        </w:rPr>
        <w:t xml:space="preserve"> </w:t>
      </w:r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والتوزيع الأولي وجمع الأخبار </w:t>
      </w:r>
      <w:proofErr w:type="spellStart"/>
      <w:r w:rsidRPr="00C75601">
        <w:rPr>
          <w:rFonts w:ascii="Times New Roman Bold" w:hAnsi="Times New Roman Bold"/>
          <w:bCs/>
          <w:sz w:val="26"/>
          <w:szCs w:val="36"/>
          <w:rtl/>
          <w:lang w:val="en-US"/>
        </w:rPr>
        <w:t>بالساتل</w:t>
      </w:r>
      <w:proofErr w:type="spellEnd"/>
    </w:p>
    <w:p w:rsidR="00AE050F" w:rsidRPr="00416965" w:rsidRDefault="00AE050F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EF1C2D">
        <w:rPr>
          <w:u w:val="single"/>
        </w:rPr>
        <w:t>BT.1869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EF1C2D">
        <w:rPr>
          <w:lang w:val="en-US" w:bidi="ar-EG"/>
        </w:rPr>
        <w:t>6</w:t>
      </w:r>
      <w:r>
        <w:rPr>
          <w:lang w:val="en-US" w:bidi="ar-EG"/>
        </w:rPr>
        <w:t>/</w:t>
      </w:r>
      <w:r w:rsidR="00EF1C2D">
        <w:rPr>
          <w:lang w:val="en-US" w:bidi="ar-EG"/>
        </w:rPr>
        <w:t>200</w:t>
      </w:r>
      <w:r w:rsidRPr="00416965">
        <w:rPr>
          <w:lang w:val="en-US" w:bidi="ar-EG"/>
        </w:rPr>
        <w:t>(Rev.1)</w:t>
      </w:r>
    </w:p>
    <w:p w:rsidR="00AE050F" w:rsidRDefault="00EF1C2D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lang w:val="en-US"/>
        </w:rPr>
      </w:pPr>
      <w:r w:rsidRPr="00EF1C2D">
        <w:rPr>
          <w:rFonts w:ascii="Times New Roman Bold" w:hAnsi="Times New Roman Bold"/>
          <w:bCs/>
          <w:sz w:val="26"/>
          <w:szCs w:val="36"/>
          <w:rtl/>
          <w:lang w:val="en-US"/>
        </w:rPr>
        <w:t>مخطط تعدد الإرسال لرزم متغيرة الأطوال في أنظمة الإذاعة الرقمية متعددة الوسائط</w:t>
      </w:r>
    </w:p>
    <w:p w:rsidR="009B07CC" w:rsidRPr="00F664D5" w:rsidRDefault="009B07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 w:rsidRPr="00F664D5">
        <w:rPr>
          <w:rtl/>
          <w:lang w:val="en-US" w:bidi="ar-EG"/>
        </w:rPr>
        <w:br w:type="page"/>
      </w:r>
    </w:p>
    <w:p w:rsidR="00AE050F" w:rsidRPr="00416965" w:rsidRDefault="00AE050F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lastRenderedPageBreak/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EF1C2D">
        <w:rPr>
          <w:u w:val="single"/>
        </w:rPr>
        <w:t>BT.1870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="00EF1C2D">
        <w:rPr>
          <w:lang w:val="en-US" w:bidi="ar-EG"/>
        </w:rPr>
        <w:t>6</w:t>
      </w:r>
      <w:r>
        <w:rPr>
          <w:lang w:val="en-US" w:bidi="ar-EG"/>
        </w:rPr>
        <w:t>/</w:t>
      </w:r>
      <w:r w:rsidR="00EF1C2D">
        <w:rPr>
          <w:lang w:val="en-US" w:bidi="ar-EG"/>
        </w:rPr>
        <w:t>203</w:t>
      </w:r>
      <w:r w:rsidRPr="00416965">
        <w:rPr>
          <w:lang w:val="en-US" w:bidi="ar-EG"/>
        </w:rPr>
        <w:t>(Rev.1)</w:t>
      </w:r>
    </w:p>
    <w:p w:rsidR="00AE050F" w:rsidRDefault="00EF1C2D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EF1C2D">
        <w:rPr>
          <w:rFonts w:ascii="Times New Roman Bold" w:hAnsi="Times New Roman Bold" w:hint="cs"/>
          <w:bCs/>
          <w:sz w:val="26"/>
          <w:szCs w:val="36"/>
          <w:rtl/>
          <w:lang w:val="en-US"/>
        </w:rPr>
        <w:t>تشفير الفيديو لبث الإذاعة التلفزيونية الرقمية</w:t>
      </w:r>
    </w:p>
    <w:p w:rsidR="00EF1C2D" w:rsidRPr="00416965" w:rsidRDefault="00EF1C2D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BT.1871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6/213</w:t>
      </w:r>
      <w:r w:rsidRPr="00416965">
        <w:rPr>
          <w:lang w:val="en-US" w:bidi="ar-EG"/>
        </w:rPr>
        <w:t>(Rev.1)</w:t>
      </w:r>
    </w:p>
    <w:p w:rsidR="00EF1C2D" w:rsidRDefault="00EF1C2D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EF1C2D">
        <w:rPr>
          <w:rFonts w:ascii="Times New Roman Bold" w:hAnsi="Times New Roman Bold"/>
          <w:bCs/>
          <w:sz w:val="26"/>
          <w:szCs w:val="36"/>
          <w:rtl/>
          <w:lang w:val="en-US"/>
        </w:rPr>
        <w:t>متطلبات المستعمل للميكروفون</w:t>
      </w:r>
      <w:r w:rsidRPr="00EF1C2D">
        <w:rPr>
          <w:rFonts w:ascii="Times New Roman Bold" w:hAnsi="Times New Roman Bold" w:hint="cs"/>
          <w:bCs/>
          <w:sz w:val="26"/>
          <w:szCs w:val="36"/>
          <w:rtl/>
          <w:lang w:val="en-US"/>
        </w:rPr>
        <w:t>ات</w:t>
      </w:r>
      <w:r w:rsidRPr="00EF1C2D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اللاسلكي</w:t>
      </w:r>
      <w:r w:rsidRPr="00EF1C2D">
        <w:rPr>
          <w:rFonts w:ascii="Times New Roman Bold" w:hAnsi="Times New Roman Bold" w:hint="cs"/>
          <w:bCs/>
          <w:sz w:val="26"/>
          <w:szCs w:val="36"/>
          <w:rtl/>
          <w:lang w:val="en-US"/>
        </w:rPr>
        <w:t>ة</w:t>
      </w:r>
    </w:p>
    <w:p w:rsidR="00EF1C2D" w:rsidRPr="00416965" w:rsidRDefault="00EF1C2D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BT.187</w:t>
      </w:r>
      <w:r w:rsidR="001E0D31">
        <w:rPr>
          <w:u w:val="single"/>
        </w:rPr>
        <w:t>2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6/21</w:t>
      </w:r>
      <w:r w:rsidR="001E0D31">
        <w:rPr>
          <w:lang w:val="en-US" w:bidi="ar-EG"/>
        </w:rPr>
        <w:t>8</w:t>
      </w:r>
      <w:r w:rsidRPr="00416965">
        <w:rPr>
          <w:lang w:val="en-US" w:bidi="ar-EG"/>
        </w:rPr>
        <w:t>(Rev.1)</w:t>
      </w:r>
    </w:p>
    <w:p w:rsidR="00EF1C2D" w:rsidRDefault="001E0D31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1E0D31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متطلبات المستعمل من أجل </w:t>
      </w:r>
      <w:r w:rsidR="00D87153">
        <w:rPr>
          <w:rFonts w:ascii="Times New Roman Bold" w:hAnsi="Times New Roman Bold" w:hint="cs"/>
          <w:bCs/>
          <w:sz w:val="26"/>
          <w:szCs w:val="36"/>
          <w:rtl/>
          <w:lang w:val="en-US"/>
        </w:rPr>
        <w:t>جمع الأخبار بالوسائل</w:t>
      </w:r>
      <w:r w:rsidR="00D87153">
        <w:rPr>
          <w:rFonts w:ascii="Times New Roman Bold" w:hAnsi="Times New Roman Bold" w:hint="cs"/>
          <w:bCs/>
          <w:sz w:val="26"/>
          <w:szCs w:val="36"/>
          <w:rtl/>
          <w:lang w:val="en-US"/>
        </w:rPr>
        <w:br/>
        <w:t>الإلكترونية الرقمية</w:t>
      </w:r>
    </w:p>
    <w:p w:rsidR="001E0D31" w:rsidRPr="00416965" w:rsidRDefault="001E0D31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BS.1873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6/221</w:t>
      </w:r>
      <w:r w:rsidRPr="00416965">
        <w:rPr>
          <w:lang w:val="en-US" w:bidi="ar-EG"/>
        </w:rPr>
        <w:t>(Rev.1)</w:t>
      </w:r>
    </w:p>
    <w:p w:rsidR="001E0D31" w:rsidRDefault="001E0D31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1E0D31">
        <w:rPr>
          <w:rFonts w:ascii="Times New Roman Bold" w:hAnsi="Times New Roman Bold"/>
          <w:bCs/>
          <w:sz w:val="26"/>
          <w:szCs w:val="36"/>
          <w:rtl/>
          <w:lang w:val="en-US"/>
        </w:rPr>
        <w:t>سطح بيني رقمي سمعي تسلسلي متعدد القنوات لاستوديوهات الإذاعة</w:t>
      </w:r>
    </w:p>
    <w:p w:rsidR="001E0D31" w:rsidRPr="00416965" w:rsidRDefault="001E0D31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BT.1</w:t>
      </w:r>
      <w:r w:rsidR="00F36328">
        <w:rPr>
          <w:u w:val="single"/>
        </w:rPr>
        <w:t>728-1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</w:t>
      </w:r>
      <w:r w:rsidR="00F36328">
        <w:rPr>
          <w:lang w:val="en-US" w:bidi="ar-EG"/>
        </w:rPr>
        <w:t>178</w:t>
      </w:r>
      <w:r w:rsidRPr="00416965">
        <w:rPr>
          <w:lang w:val="en-US" w:bidi="ar-EG"/>
        </w:rPr>
        <w:t>(Rev.1)</w:t>
      </w:r>
    </w:p>
    <w:p w:rsidR="001E0D31" w:rsidRDefault="00F36328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  <w:lang w:val="en-US"/>
        </w:rPr>
      </w:pPr>
      <w:r w:rsidRPr="00F36328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إرشادات بشأن استعمال </w:t>
      </w:r>
      <w:r w:rsidRPr="00F36328">
        <w:rPr>
          <w:rFonts w:ascii="Times New Roman Bold" w:hAnsi="Times New Roman Bold" w:hint="cs"/>
          <w:bCs/>
          <w:sz w:val="26"/>
          <w:szCs w:val="36"/>
          <w:rtl/>
          <w:lang w:val="en-US"/>
        </w:rPr>
        <w:t>شاشات العرض</w:t>
      </w:r>
      <w:r w:rsidRPr="00F36328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المسطحة</w:t>
      </w:r>
      <w:r w:rsidRPr="00F36328">
        <w:rPr>
          <w:rFonts w:ascii="Times New Roman Bold" w:hAnsi="Times New Roman Bold"/>
          <w:bCs/>
          <w:sz w:val="26"/>
          <w:szCs w:val="36"/>
          <w:rtl/>
          <w:lang w:val="en-US"/>
        </w:rPr>
        <w:br/>
        <w:t>في الإنتاج التلفزيوني وما بعده</w:t>
      </w:r>
    </w:p>
    <w:p w:rsidR="001E0D31" w:rsidRPr="00416965" w:rsidRDefault="001E0D31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BT.1</w:t>
      </w:r>
      <w:r w:rsidR="00471F9A">
        <w:rPr>
          <w:u w:val="single"/>
        </w:rPr>
        <w:t>305-1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</w:t>
      </w:r>
      <w:r w:rsidR="00471F9A">
        <w:rPr>
          <w:lang w:val="en-US" w:bidi="ar-EG"/>
        </w:rPr>
        <w:t>197</w:t>
      </w:r>
      <w:r w:rsidRPr="00416965">
        <w:rPr>
          <w:lang w:val="en-US" w:bidi="ar-EG"/>
        </w:rPr>
        <w:t>(Rev.1)</w:t>
      </w:r>
    </w:p>
    <w:p w:rsidR="001E0D31" w:rsidRPr="00471F9A" w:rsidRDefault="00471F9A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471F9A">
        <w:rPr>
          <w:rFonts w:ascii="Times New Roman Bold" w:hAnsi="Times New Roman Bold" w:hint="cs"/>
          <w:bCs/>
          <w:sz w:val="26"/>
          <w:szCs w:val="36"/>
          <w:rtl/>
          <w:lang w:val="en-US"/>
        </w:rPr>
        <w:t>بيانات</w:t>
      </w:r>
      <w:r w:rsidRPr="00471F9A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رقمية سمعية ومساعدة تعتبر إشارات </w:t>
      </w:r>
      <w:r w:rsidRPr="00471F9A">
        <w:rPr>
          <w:rFonts w:ascii="Times New Roman Bold" w:hAnsi="Times New Roman Bold" w:hint="cs"/>
          <w:bCs/>
          <w:sz w:val="26"/>
          <w:szCs w:val="36"/>
          <w:rtl/>
          <w:lang w:val="en-US"/>
        </w:rPr>
        <w:t>بيانات</w:t>
      </w:r>
      <w:r w:rsidRPr="00471F9A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مساعدة</w:t>
      </w:r>
      <w:r w:rsidRPr="00471F9A">
        <w:rPr>
          <w:rFonts w:ascii="Times New Roman Bold" w:hAnsi="Times New Roman Bold" w:hint="cs"/>
          <w:bCs/>
          <w:sz w:val="26"/>
          <w:szCs w:val="36"/>
          <w:rtl/>
          <w:lang w:val="en-US"/>
        </w:rPr>
        <w:br/>
      </w:r>
      <w:r w:rsidRPr="00471F9A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في سطوح بينية مطابقة </w:t>
      </w:r>
      <w:proofErr w:type="spellStart"/>
      <w:r w:rsidRPr="00471F9A">
        <w:rPr>
          <w:rFonts w:ascii="Times New Roman Bold" w:hAnsi="Times New Roman Bold"/>
          <w:bCs/>
          <w:sz w:val="26"/>
          <w:szCs w:val="36"/>
          <w:rtl/>
          <w:lang w:val="en-US"/>
        </w:rPr>
        <w:t>للتوصيتين</w:t>
      </w:r>
      <w:proofErr w:type="spellEnd"/>
      <w:r w:rsidRPr="00471F9A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</w:t>
      </w:r>
      <w:r w:rsidRPr="00471F9A">
        <w:rPr>
          <w:rFonts w:ascii="Times New Roman Bold" w:hAnsi="Times New Roman Bold"/>
          <w:bCs/>
          <w:sz w:val="26"/>
          <w:szCs w:val="36"/>
        </w:rPr>
        <w:t>ITU-R BT.656</w:t>
      </w:r>
      <w:r w:rsidRPr="00471F9A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و</w:t>
      </w:r>
      <w:r w:rsidRPr="00471F9A">
        <w:rPr>
          <w:rFonts w:ascii="Times New Roman Bold" w:hAnsi="Times New Roman Bold"/>
          <w:bCs/>
          <w:sz w:val="26"/>
          <w:szCs w:val="36"/>
        </w:rPr>
        <w:t>ITU-R BT.799</w:t>
      </w:r>
    </w:p>
    <w:p w:rsidR="00471F9A" w:rsidRPr="00416965" w:rsidRDefault="00471F9A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BT.1</w:t>
      </w:r>
      <w:r w:rsidR="00347077">
        <w:rPr>
          <w:u w:val="single"/>
        </w:rPr>
        <w:t>845</w:t>
      </w:r>
      <w:r>
        <w:rPr>
          <w:u w:val="single"/>
        </w:rPr>
        <w:t>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6/19</w:t>
      </w:r>
      <w:r w:rsidR="00347077">
        <w:rPr>
          <w:lang w:val="en-US" w:bidi="ar-EG"/>
        </w:rPr>
        <w:t>9</w:t>
      </w:r>
      <w:r w:rsidRPr="00416965">
        <w:rPr>
          <w:lang w:val="en-US" w:bidi="ar-EG"/>
        </w:rPr>
        <w:t>(Rev.1)</w:t>
      </w:r>
    </w:p>
    <w:p w:rsidR="00471F9A" w:rsidRPr="00471F9A" w:rsidRDefault="00347077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347077">
        <w:rPr>
          <w:rFonts w:ascii="Times New Roman Bold" w:hAnsi="Times New Roman Bold"/>
          <w:bCs/>
          <w:sz w:val="26"/>
          <w:szCs w:val="36"/>
          <w:rtl/>
          <w:lang w:val="en-US"/>
        </w:rPr>
        <w:t>مبادئ توجيهية بشأن القياسات الواجب استعمالها عند تكييف</w:t>
      </w:r>
      <w:r w:rsidRPr="00347077">
        <w:rPr>
          <w:rFonts w:ascii="Times New Roman Bold" w:hAnsi="Times New Roman Bold"/>
          <w:bCs/>
          <w:sz w:val="26"/>
          <w:szCs w:val="36"/>
        </w:rPr>
        <w:t xml:space="preserve"> </w:t>
      </w:r>
      <w:r w:rsidRPr="00347077">
        <w:rPr>
          <w:rFonts w:ascii="Times New Roman Bold" w:hAnsi="Times New Roman Bold"/>
          <w:bCs/>
          <w:sz w:val="26"/>
          <w:szCs w:val="36"/>
        </w:rPr>
        <w:br/>
      </w:r>
      <w:r w:rsidRPr="00347077">
        <w:rPr>
          <w:rFonts w:ascii="Times New Roman Bold" w:hAnsi="Times New Roman Bold"/>
          <w:bCs/>
          <w:sz w:val="26"/>
          <w:szCs w:val="36"/>
          <w:rtl/>
          <w:lang w:val="en-US"/>
        </w:rPr>
        <w:t>برامج التلفزيون للتطبيقات الإذاعية عند مستويات مختلفة</w:t>
      </w:r>
      <w:r w:rsidRPr="00347077">
        <w:rPr>
          <w:rFonts w:ascii="Times New Roman Bold" w:hAnsi="Times New Roman Bold"/>
          <w:bCs/>
          <w:sz w:val="26"/>
          <w:szCs w:val="36"/>
        </w:rPr>
        <w:t xml:space="preserve"> </w:t>
      </w:r>
      <w:r w:rsidRPr="00347077">
        <w:rPr>
          <w:rFonts w:ascii="Times New Roman Bold" w:hAnsi="Times New Roman Bold"/>
          <w:bCs/>
          <w:sz w:val="26"/>
          <w:szCs w:val="36"/>
        </w:rPr>
        <w:br/>
      </w:r>
      <w:r w:rsidRPr="00347077">
        <w:rPr>
          <w:rFonts w:ascii="Times New Roman Bold" w:hAnsi="Times New Roman Bold"/>
          <w:bCs/>
          <w:sz w:val="26"/>
          <w:szCs w:val="36"/>
          <w:rtl/>
          <w:lang w:val="en-US"/>
        </w:rPr>
        <w:t>من حيث نوعية الصورة ومقاييس</w:t>
      </w:r>
      <w:r w:rsidRPr="00347077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العرض </w:t>
      </w:r>
      <w:r w:rsidR="000662E2">
        <w:rPr>
          <w:rFonts w:ascii="Times New Roman Bold" w:hAnsi="Times New Roman Bold" w:hint="cs"/>
          <w:bCs/>
          <w:sz w:val="26"/>
          <w:szCs w:val="36"/>
          <w:rtl/>
          <w:lang w:val="en-US"/>
        </w:rPr>
        <w:t>والنسب</w:t>
      </w:r>
      <w:r w:rsidRPr="00347077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</w:t>
      </w:r>
      <w:proofErr w:type="spellStart"/>
      <w:r w:rsidRPr="00347077">
        <w:rPr>
          <w:rFonts w:ascii="Times New Roman Bold" w:hAnsi="Times New Roman Bold" w:hint="cs"/>
          <w:bCs/>
          <w:sz w:val="26"/>
          <w:szCs w:val="36"/>
          <w:rtl/>
          <w:lang w:val="en-US"/>
        </w:rPr>
        <w:t>الباعية</w:t>
      </w:r>
      <w:proofErr w:type="spellEnd"/>
    </w:p>
    <w:p w:rsidR="009B07CC" w:rsidRPr="00F664D5" w:rsidRDefault="009B07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 w:rsidRPr="00F664D5">
        <w:rPr>
          <w:rtl/>
          <w:lang w:val="en-US" w:bidi="ar-EG"/>
        </w:rPr>
        <w:br w:type="page"/>
      </w:r>
    </w:p>
    <w:p w:rsidR="00347077" w:rsidRPr="00416965" w:rsidRDefault="00347077" w:rsidP="00890149">
      <w:pPr>
        <w:keepNext/>
        <w:keepLines/>
        <w:tabs>
          <w:tab w:val="right" w:pos="9497"/>
        </w:tabs>
        <w:spacing w:before="480" w:line="187" w:lineRule="auto"/>
        <w:rPr>
          <w:rtl/>
          <w:lang w:val="en-US"/>
        </w:rPr>
      </w:pPr>
      <w:r w:rsidRPr="00DB06D7">
        <w:rPr>
          <w:u w:val="single"/>
          <w:rtl/>
          <w:lang w:val="en-US" w:bidi="ar-EG"/>
        </w:rPr>
        <w:lastRenderedPageBreak/>
        <w:t xml:space="preserve">التوصيـة </w:t>
      </w:r>
      <w:r w:rsidRPr="00DB06D7">
        <w:rPr>
          <w:u w:val="single"/>
        </w:rPr>
        <w:t>ITU-R BT.</w:t>
      </w:r>
      <w:r w:rsidR="00DB06D7">
        <w:rPr>
          <w:u w:val="single"/>
        </w:rPr>
        <w:t>1364-2</w:t>
      </w:r>
      <w:r w:rsidRPr="00DB06D7">
        <w:rPr>
          <w:rtl/>
          <w:lang w:val="en-US" w:bidi="ar-EG"/>
        </w:rPr>
        <w:tab/>
        <w:t xml:space="preserve">الوثيقـة </w:t>
      </w:r>
      <w:r w:rsidRPr="00DB06D7">
        <w:rPr>
          <w:lang w:val="en-US" w:bidi="ar-EG"/>
        </w:rPr>
        <w:t>6/</w:t>
      </w:r>
      <w:r w:rsidR="00DB06D7">
        <w:rPr>
          <w:lang w:val="en-US" w:bidi="ar-EG"/>
        </w:rPr>
        <w:t>204</w:t>
      </w:r>
      <w:r w:rsidRPr="00DB06D7">
        <w:rPr>
          <w:lang w:val="en-US" w:bidi="ar-EG"/>
        </w:rPr>
        <w:t>(Rev.1)</w:t>
      </w:r>
    </w:p>
    <w:p w:rsidR="00347077" w:rsidRPr="00471F9A" w:rsidRDefault="00DB06D7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DB06D7">
        <w:rPr>
          <w:rFonts w:ascii="Times New Roman Bold" w:hAnsi="Times New Roman Bold"/>
          <w:bCs/>
          <w:sz w:val="26"/>
          <w:szCs w:val="36"/>
          <w:rtl/>
          <w:lang w:val="en-US"/>
        </w:rPr>
        <w:t>نسق إشارات البيانات المساعدة المحمولة بواسطة سطوح</w:t>
      </w:r>
      <w:r w:rsidRPr="00DB06D7">
        <w:rPr>
          <w:rFonts w:ascii="Times New Roman Bold" w:hAnsi="Times New Roman Bold"/>
          <w:bCs/>
          <w:sz w:val="26"/>
          <w:szCs w:val="36"/>
        </w:rPr>
        <w:t xml:space="preserve"> </w:t>
      </w:r>
      <w:r w:rsidRPr="00DB06D7">
        <w:rPr>
          <w:rFonts w:ascii="Times New Roman Bold" w:hAnsi="Times New Roman Bold" w:hint="cs"/>
          <w:bCs/>
          <w:sz w:val="26"/>
          <w:szCs w:val="36"/>
          <w:rtl/>
          <w:lang w:val="en-US"/>
        </w:rPr>
        <w:t>ا</w:t>
      </w:r>
      <w:r w:rsidRPr="00DB06D7">
        <w:rPr>
          <w:rFonts w:ascii="Times New Roman Bold" w:hAnsi="Times New Roman Bold"/>
          <w:bCs/>
          <w:sz w:val="26"/>
          <w:szCs w:val="36"/>
          <w:rtl/>
          <w:lang w:val="en-US"/>
        </w:rPr>
        <w:t>لاستوديوهات البينية</w:t>
      </w:r>
      <w:r w:rsidRPr="00DB06D7">
        <w:rPr>
          <w:rFonts w:ascii="Times New Roman Bold" w:hAnsi="Times New Roman Bold" w:hint="cs"/>
          <w:bCs/>
          <w:sz w:val="26"/>
          <w:szCs w:val="36"/>
          <w:rtl/>
          <w:lang w:val="en-US"/>
        </w:rPr>
        <w:br/>
        <w:t xml:space="preserve">ذات </w:t>
      </w:r>
      <w:r w:rsidRPr="00DB06D7">
        <w:rPr>
          <w:rFonts w:ascii="Times New Roman Bold" w:hAnsi="Times New Roman Bold"/>
          <w:bCs/>
          <w:sz w:val="26"/>
          <w:szCs w:val="36"/>
          <w:rtl/>
          <w:lang w:val="en-US"/>
        </w:rPr>
        <w:t>المكونات الرقمية</w:t>
      </w:r>
    </w:p>
    <w:p w:rsidR="00347077" w:rsidRPr="00416965" w:rsidRDefault="00347077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BT.13</w:t>
      </w:r>
      <w:r w:rsidR="006671AC">
        <w:rPr>
          <w:u w:val="single"/>
        </w:rPr>
        <w:t>65</w:t>
      </w:r>
      <w:r>
        <w:rPr>
          <w:u w:val="single"/>
        </w:rPr>
        <w:t>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</w:t>
      </w:r>
      <w:r w:rsidR="006671AC">
        <w:rPr>
          <w:lang w:val="en-US" w:bidi="ar-EG"/>
        </w:rPr>
        <w:t>205</w:t>
      </w:r>
      <w:r w:rsidRPr="00416965">
        <w:rPr>
          <w:lang w:val="en-US" w:bidi="ar-EG"/>
        </w:rPr>
        <w:t>(Rev.1)</w:t>
      </w:r>
    </w:p>
    <w:p w:rsidR="00347077" w:rsidRPr="00471F9A" w:rsidRDefault="006671AC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6671AC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النسق السمعي الرقمي </w:t>
      </w:r>
      <w:r w:rsidR="00762B5B">
        <w:rPr>
          <w:rFonts w:ascii="Times New Roman Bold" w:hAnsi="Times New Roman Bold" w:hint="cs"/>
          <w:bCs/>
          <w:sz w:val="26"/>
          <w:szCs w:val="36"/>
          <w:rtl/>
          <w:lang w:val="en-US"/>
        </w:rPr>
        <w:t>بسعة</w:t>
      </w:r>
      <w:r w:rsidRPr="006671AC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 w:rsidRPr="006671AC">
        <w:rPr>
          <w:rFonts w:ascii="Times New Roman Bold" w:hAnsi="Times New Roman Bold"/>
          <w:bCs/>
          <w:sz w:val="26"/>
          <w:szCs w:val="36"/>
        </w:rPr>
        <w:t>24</w:t>
      </w:r>
      <w:r w:rsidRPr="006671AC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proofErr w:type="spellStart"/>
      <w:r w:rsidRPr="006671AC">
        <w:rPr>
          <w:rFonts w:ascii="Times New Roman Bold" w:hAnsi="Times New Roman Bold"/>
          <w:bCs/>
          <w:sz w:val="26"/>
          <w:szCs w:val="36"/>
          <w:rtl/>
          <w:lang w:val="en-US"/>
        </w:rPr>
        <w:t>بتة</w:t>
      </w:r>
      <w:proofErr w:type="spellEnd"/>
      <w:r w:rsidRPr="006671AC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كإشارات بيانات مساعدة</w:t>
      </w:r>
      <w:r w:rsidRPr="006671AC"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 w:rsidRPr="006671AC">
        <w:rPr>
          <w:rFonts w:ascii="Times New Roman Bold" w:hAnsi="Times New Roman Bold" w:hint="cs"/>
          <w:bCs/>
          <w:sz w:val="26"/>
          <w:szCs w:val="36"/>
          <w:rtl/>
          <w:lang w:val="en-US"/>
        </w:rPr>
        <w:t>في السطوح البينية التسلسلية للتلفزيون عالي الوضوح</w:t>
      </w:r>
    </w:p>
    <w:p w:rsidR="006671AC" w:rsidRPr="00416965" w:rsidRDefault="006671AC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 w:rsidR="002C3B16">
        <w:rPr>
          <w:u w:val="single"/>
        </w:rPr>
        <w:t>BS.1196-2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6/20</w:t>
      </w:r>
      <w:r w:rsidR="002C3B16">
        <w:rPr>
          <w:lang w:val="en-US" w:bidi="ar-EG"/>
        </w:rPr>
        <w:t>6</w:t>
      </w:r>
      <w:r w:rsidRPr="00416965">
        <w:rPr>
          <w:lang w:val="en-US" w:bidi="ar-EG"/>
        </w:rPr>
        <w:t>(Rev.1)</w:t>
      </w:r>
    </w:p>
    <w:p w:rsidR="006671AC" w:rsidRPr="00471F9A" w:rsidRDefault="002C3B16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2C3B16">
        <w:rPr>
          <w:rFonts w:ascii="Times New Roman Bold" w:hAnsi="Times New Roman Bold" w:hint="cs"/>
          <w:bCs/>
          <w:sz w:val="26"/>
          <w:szCs w:val="36"/>
          <w:rtl/>
          <w:lang w:val="en-US"/>
        </w:rPr>
        <w:t>التشفير السمعي من أجل الإذاعة الرقمية</w:t>
      </w:r>
    </w:p>
    <w:p w:rsidR="006671AC" w:rsidRPr="00416965" w:rsidRDefault="006671AC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51557F">
        <w:rPr>
          <w:u w:val="single"/>
        </w:rPr>
        <w:t>1620-1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6/20</w:t>
      </w:r>
      <w:r w:rsidR="0051557F">
        <w:rPr>
          <w:lang w:val="en-US" w:bidi="ar-EG"/>
        </w:rPr>
        <w:t>8</w:t>
      </w:r>
      <w:r w:rsidRPr="00416965">
        <w:rPr>
          <w:lang w:val="en-US" w:bidi="ar-EG"/>
        </w:rPr>
        <w:t>(Rev.1)</w:t>
      </w:r>
    </w:p>
    <w:p w:rsidR="006671AC" w:rsidRPr="0051557F" w:rsidRDefault="0051557F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51557F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هيكل بيانات الإشارات السمعية </w:t>
      </w:r>
      <w:proofErr w:type="spellStart"/>
      <w:r w:rsidRPr="0051557F">
        <w:rPr>
          <w:rFonts w:ascii="Times New Roman Bold" w:hAnsi="Times New Roman Bold" w:hint="cs"/>
          <w:bCs/>
          <w:sz w:val="26"/>
          <w:szCs w:val="36"/>
          <w:rtl/>
          <w:lang w:val="en-US"/>
        </w:rPr>
        <w:t>والبياناتية</w:t>
      </w:r>
      <w:proofErr w:type="spellEnd"/>
      <w:r w:rsidRPr="0051557F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</w:t>
      </w:r>
      <w:proofErr w:type="spellStart"/>
      <w:r w:rsidRPr="0051557F">
        <w:rPr>
          <w:rFonts w:ascii="Times New Roman Bold" w:hAnsi="Times New Roman Bold" w:hint="cs"/>
          <w:bCs/>
          <w:sz w:val="26"/>
          <w:szCs w:val="36"/>
          <w:rtl/>
          <w:lang w:val="en-US"/>
        </w:rPr>
        <w:t>والفيديوية</w:t>
      </w:r>
      <w:proofErr w:type="spellEnd"/>
      <w:r w:rsidRPr="0051557F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 المضغوطة</w:t>
      </w:r>
      <w:r w:rsidRPr="0051557F"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 w:rsidRPr="0051557F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القائمة على الفيديو الرقمي بمعدل بيانات قدره </w:t>
      </w:r>
      <w:proofErr w:type="spellStart"/>
      <w:r w:rsidRPr="0051557F">
        <w:rPr>
          <w:rFonts w:ascii="Times New Roman Bold" w:hAnsi="Times New Roman Bold"/>
          <w:bCs/>
          <w:sz w:val="26"/>
          <w:szCs w:val="36"/>
        </w:rPr>
        <w:t>Mbit</w:t>
      </w:r>
      <w:proofErr w:type="spellEnd"/>
      <w:r w:rsidRPr="0051557F">
        <w:rPr>
          <w:rFonts w:ascii="Times New Roman Bold" w:hAnsi="Times New Roman Bold"/>
          <w:bCs/>
          <w:sz w:val="26"/>
          <w:szCs w:val="36"/>
        </w:rPr>
        <w:t>/s 100</w:t>
      </w:r>
    </w:p>
    <w:p w:rsidR="006671AC" w:rsidRPr="00416965" w:rsidRDefault="006671AC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CF6EF8">
        <w:rPr>
          <w:u w:val="single"/>
        </w:rPr>
        <w:t>1199</w:t>
      </w:r>
      <w:r>
        <w:rPr>
          <w:u w:val="single"/>
        </w:rPr>
        <w:t>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</w:t>
      </w:r>
      <w:r w:rsidR="00CF6EF8">
        <w:rPr>
          <w:lang w:val="en-US" w:bidi="ar-EG"/>
        </w:rPr>
        <w:t>20</w:t>
      </w:r>
      <w:r w:rsidRPr="00416965">
        <w:rPr>
          <w:lang w:val="en-US" w:bidi="ar-EG"/>
        </w:rPr>
        <w:t>(Rev.1)</w:t>
      </w:r>
    </w:p>
    <w:p w:rsidR="006671AC" w:rsidRPr="00471F9A" w:rsidRDefault="00CF6EF8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CF6EF8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استعمال تنقيص معدل </w:t>
      </w:r>
      <w:proofErr w:type="spellStart"/>
      <w:r w:rsidRPr="00CF6EF8">
        <w:rPr>
          <w:rFonts w:ascii="Times New Roman Bold" w:hAnsi="Times New Roman Bold"/>
          <w:bCs/>
          <w:sz w:val="26"/>
          <w:szCs w:val="36"/>
          <w:rtl/>
          <w:lang w:val="en-US"/>
        </w:rPr>
        <w:t>البتات</w:t>
      </w:r>
      <w:proofErr w:type="spellEnd"/>
      <w:r w:rsidRPr="00CF6EF8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في بيئة </w:t>
      </w:r>
      <w:proofErr w:type="spellStart"/>
      <w:r w:rsidRPr="00CF6EF8">
        <w:rPr>
          <w:rFonts w:ascii="Times New Roman Bold" w:hAnsi="Times New Roman Bold"/>
          <w:bCs/>
          <w:sz w:val="26"/>
          <w:szCs w:val="36"/>
          <w:rtl/>
          <w:lang w:val="en-US"/>
        </w:rPr>
        <w:t>استوديو</w:t>
      </w:r>
      <w:proofErr w:type="spellEnd"/>
      <w:r w:rsidRPr="00CF6EF8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 w:rsidRPr="00CF6EF8">
        <w:rPr>
          <w:rFonts w:ascii="Times New Roman Bold" w:hAnsi="Times New Roman Bold" w:hint="cs"/>
          <w:bCs/>
          <w:sz w:val="26"/>
          <w:szCs w:val="36"/>
          <w:rtl/>
          <w:lang w:val="en-US"/>
        </w:rPr>
        <w:t>التلفزيون عالي الوضوح</w:t>
      </w:r>
    </w:p>
    <w:p w:rsidR="006671AC" w:rsidRPr="00416965" w:rsidRDefault="006671AC" w:rsidP="00890149">
      <w:pPr>
        <w:keepNext/>
        <w:keepLines/>
        <w:tabs>
          <w:tab w:val="right" w:pos="9497"/>
        </w:tabs>
        <w:spacing w:before="480" w:line="187" w:lineRule="auto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BT.</w:t>
      </w:r>
      <w:r w:rsidR="006149BD">
        <w:rPr>
          <w:u w:val="single"/>
        </w:rPr>
        <w:t>1299</w:t>
      </w:r>
      <w:r>
        <w:rPr>
          <w:u w:val="single"/>
        </w:rPr>
        <w:t>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6/2</w:t>
      </w:r>
      <w:r w:rsidR="006149BD">
        <w:rPr>
          <w:lang w:val="en-US" w:bidi="ar-EG"/>
        </w:rPr>
        <w:t>22</w:t>
      </w:r>
      <w:r w:rsidRPr="00416965">
        <w:rPr>
          <w:lang w:val="en-US" w:bidi="ar-EG"/>
        </w:rPr>
        <w:t>(Rev.1)</w:t>
      </w:r>
    </w:p>
    <w:p w:rsidR="006671AC" w:rsidRPr="00471F9A" w:rsidRDefault="006149BD" w:rsidP="00692A34">
      <w:pPr>
        <w:pStyle w:val="Rectitle"/>
        <w:spacing w:line="187" w:lineRule="auto"/>
        <w:rPr>
          <w:rFonts w:ascii="Times New Roman Bold" w:hAnsi="Times New Roman Bold"/>
          <w:bCs/>
          <w:sz w:val="26"/>
          <w:szCs w:val="36"/>
          <w:rtl/>
        </w:rPr>
      </w:pPr>
      <w:r w:rsidRPr="006149BD"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العناصر الأساسية لعائلة عالمية </w:t>
      </w:r>
      <w:r w:rsidR="00762B5B">
        <w:rPr>
          <w:rFonts w:ascii="Times New Roman Bold" w:hAnsi="Times New Roman Bold" w:hint="cs"/>
          <w:bCs/>
          <w:sz w:val="26"/>
          <w:szCs w:val="36"/>
          <w:rtl/>
          <w:lang w:val="en-US"/>
        </w:rPr>
        <w:t xml:space="preserve">مشتركة </w:t>
      </w:r>
      <w:r w:rsidRPr="006149BD">
        <w:rPr>
          <w:rFonts w:ascii="Times New Roman Bold" w:hAnsi="Times New Roman Bold"/>
          <w:bCs/>
          <w:sz w:val="26"/>
          <w:szCs w:val="36"/>
          <w:rtl/>
          <w:lang w:val="en-US"/>
        </w:rPr>
        <w:t>من أنظمة الإذاعة التلفزيونية الرقمية للأرض</w:t>
      </w:r>
    </w:p>
    <w:p w:rsidR="00AE050F" w:rsidRPr="00A609F8" w:rsidRDefault="00AE050F" w:rsidP="004826EC">
      <w:pPr>
        <w:jc w:val="center"/>
        <w:rPr>
          <w:rtl/>
          <w:lang w:bidi="ar-EG"/>
        </w:rPr>
      </w:pPr>
      <w:r>
        <w:rPr>
          <w:rtl/>
          <w:lang w:val="en-US" w:bidi="ar-EG"/>
        </w:rPr>
        <w:br w:type="page"/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lastRenderedPageBreak/>
        <w:t>الملح</w:t>
      </w:r>
      <w:r>
        <w:rPr>
          <w:rFonts w:ascii="Times New Roman Bold" w:hAnsi="Times New Roman Bold" w:hint="eastAsia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ق</w:t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 xml:space="preserve"> </w:t>
      </w:r>
      <w:r w:rsidRPr="003C5F59">
        <w:rPr>
          <w:rFonts w:ascii="Times New Roman Bold" w:hAnsi="Times New Roman Bold"/>
          <w:bCs/>
          <w:sz w:val="28"/>
          <w:szCs w:val="28"/>
          <w:lang w:val="en-US" w:bidi="ar-EG"/>
        </w:rPr>
        <w:t>2</w:t>
      </w:r>
    </w:p>
    <w:p w:rsidR="008102D4" w:rsidRPr="008102D4" w:rsidRDefault="008102D4" w:rsidP="008102D4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 w:rsidRPr="008102D4">
        <w:rPr>
          <w:rFonts w:ascii="Times New Roman Bold" w:hAnsi="Times New Roman Bold" w:hint="cs"/>
          <w:bCs/>
          <w:szCs w:val="40"/>
          <w:rtl/>
          <w:lang w:val="en-US" w:bidi="ar-EG"/>
        </w:rPr>
        <w:t>التوصيـات المقترح إلغاؤها</w:t>
      </w:r>
    </w:p>
    <w:tbl>
      <w:tblPr>
        <w:bidiVisual/>
        <w:tblW w:w="5000" w:type="pct"/>
        <w:jc w:val="center"/>
        <w:tblLook w:val="0000"/>
      </w:tblPr>
      <w:tblGrid>
        <w:gridCol w:w="1951"/>
        <w:gridCol w:w="7904"/>
      </w:tblGrid>
      <w:tr w:rsidR="008102D4" w:rsidRPr="00033D52" w:rsidTr="00BD0995">
        <w:trPr>
          <w:trHeight w:val="514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4" w:rsidRPr="00033D52" w:rsidRDefault="008102D4" w:rsidP="008102D4">
            <w:pPr>
              <w:pStyle w:val="Tablehead"/>
              <w:spacing w:before="60" w:after="60" w:line="260" w:lineRule="exact"/>
              <w:rPr>
                <w:bCs/>
                <w:sz w:val="20"/>
                <w:szCs w:val="26"/>
                <w:lang w:eastAsia="zh-CN"/>
              </w:rPr>
            </w:pPr>
            <w:r>
              <w:rPr>
                <w:rFonts w:hint="cs"/>
                <w:bCs/>
                <w:sz w:val="20"/>
                <w:szCs w:val="26"/>
                <w:rtl/>
              </w:rPr>
              <w:t xml:space="preserve">التوصية </w:t>
            </w:r>
            <w:r w:rsidRPr="00033D52">
              <w:rPr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4" w:rsidRPr="00033D52" w:rsidRDefault="008102D4" w:rsidP="008102D4">
            <w:pPr>
              <w:pStyle w:val="Tablehead"/>
              <w:tabs>
                <w:tab w:val="left" w:pos="2995"/>
                <w:tab w:val="center" w:pos="3844"/>
              </w:tabs>
              <w:spacing w:before="60" w:after="60" w:line="260" w:lineRule="exact"/>
              <w:rPr>
                <w:bCs/>
                <w:sz w:val="20"/>
                <w:szCs w:val="26"/>
                <w:rtl/>
              </w:rPr>
            </w:pPr>
            <w:r w:rsidRPr="00033D52">
              <w:rPr>
                <w:rFonts w:hint="cs"/>
                <w:bCs/>
                <w:sz w:val="20"/>
                <w:szCs w:val="26"/>
                <w:rtl/>
              </w:rPr>
              <w:t>العنـوان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Del="00BC231B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BT.809</w:t>
            </w:r>
          </w:p>
        </w:tc>
        <w:tc>
          <w:tcPr>
            <w:tcW w:w="4010" w:type="pct"/>
          </w:tcPr>
          <w:p w:rsidR="008102D4" w:rsidRPr="00B824CA" w:rsidDel="00BC231B" w:rsidRDefault="008102D4" w:rsidP="00BD099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  <w:r w:rsidRPr="00B824CA">
              <w:rPr>
                <w:sz w:val="20"/>
                <w:szCs w:val="26"/>
                <w:rtl/>
              </w:rPr>
              <w:t xml:space="preserve">نظام التحكم في تسليم البرامج </w:t>
            </w:r>
            <w:r w:rsidRPr="00B824CA">
              <w:rPr>
                <w:sz w:val="20"/>
                <w:szCs w:val="26"/>
              </w:rPr>
              <w:t>(PDC)</w:t>
            </w:r>
            <w:r w:rsidRPr="00B824CA">
              <w:rPr>
                <w:sz w:val="20"/>
                <w:szCs w:val="26"/>
                <w:rtl/>
              </w:rPr>
              <w:t xml:space="preserve"> من أجل التسجيل </w:t>
            </w:r>
            <w:proofErr w:type="spellStart"/>
            <w:r w:rsidRPr="00B824CA">
              <w:rPr>
                <w:sz w:val="20"/>
                <w:szCs w:val="26"/>
                <w:rtl/>
              </w:rPr>
              <w:t>الفيديوي</w:t>
            </w:r>
            <w:proofErr w:type="spellEnd"/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BT.810</w:t>
            </w:r>
          </w:p>
        </w:tc>
        <w:tc>
          <w:tcPr>
            <w:tcW w:w="4010" w:type="pct"/>
          </w:tcPr>
          <w:p w:rsidR="008102D4" w:rsidRPr="00B824CA" w:rsidDel="00BC231B" w:rsidRDefault="008102D4" w:rsidP="00BD0995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B824CA">
              <w:rPr>
                <w:sz w:val="20"/>
                <w:szCs w:val="26"/>
                <w:rtl/>
              </w:rPr>
              <w:t>الأنظمة الإذاعية بنفاذ مشروط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BT.1437</w:t>
            </w:r>
          </w:p>
        </w:tc>
        <w:tc>
          <w:tcPr>
            <w:tcW w:w="4010" w:type="pct"/>
          </w:tcPr>
          <w:p w:rsidR="008102D4" w:rsidRPr="00B824CA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B824CA">
              <w:rPr>
                <w:rFonts w:hint="cs"/>
                <w:sz w:val="20"/>
                <w:szCs w:val="26"/>
                <w:rtl/>
              </w:rPr>
              <w:t>متطلبات المستعمل في التشفير الرقمي للإرسال التلفزيوني متعدد البرامج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BR.1357</w:t>
            </w:r>
          </w:p>
        </w:tc>
        <w:tc>
          <w:tcPr>
            <w:tcW w:w="4010" w:type="pct"/>
          </w:tcPr>
          <w:p w:rsidR="008102D4" w:rsidRPr="00B824CA" w:rsidDel="00BC231B" w:rsidRDefault="008102D4" w:rsidP="00BD099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  <w:r w:rsidRPr="00B824CA">
              <w:rPr>
                <w:sz w:val="20"/>
                <w:szCs w:val="26"/>
                <w:rtl/>
              </w:rPr>
              <w:t xml:space="preserve">استخدام الأغلفة والمعطيات </w:t>
            </w:r>
            <w:proofErr w:type="spellStart"/>
            <w:r w:rsidRPr="00B824CA">
              <w:rPr>
                <w:sz w:val="20"/>
                <w:szCs w:val="26"/>
                <w:rtl/>
              </w:rPr>
              <w:t>الشرحية</w:t>
            </w:r>
            <w:proofErr w:type="spellEnd"/>
            <w:r w:rsidRPr="00B824CA">
              <w:rPr>
                <w:sz w:val="20"/>
                <w:szCs w:val="26"/>
                <w:rtl/>
              </w:rPr>
              <w:t xml:space="preserve"> في الإنتاج التلفزيوني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BT.1362</w:t>
            </w:r>
          </w:p>
        </w:tc>
        <w:tc>
          <w:tcPr>
            <w:tcW w:w="4010" w:type="pct"/>
          </w:tcPr>
          <w:p w:rsidR="008102D4" w:rsidRPr="00E239D1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pacing w:val="-2"/>
                <w:sz w:val="20"/>
                <w:szCs w:val="26"/>
              </w:rPr>
            </w:pPr>
            <w:r w:rsidRPr="00E239D1">
              <w:rPr>
                <w:spacing w:val="-2"/>
                <w:sz w:val="20"/>
                <w:szCs w:val="26"/>
                <w:rtl/>
              </w:rPr>
              <w:t xml:space="preserve">السطوح البينية من أجل الإشارات </w:t>
            </w:r>
            <w:proofErr w:type="spellStart"/>
            <w:r w:rsidRPr="00E239D1">
              <w:rPr>
                <w:spacing w:val="-2"/>
                <w:sz w:val="20"/>
                <w:szCs w:val="26"/>
                <w:rtl/>
              </w:rPr>
              <w:t>الفيديوية</w:t>
            </w:r>
            <w:proofErr w:type="spellEnd"/>
            <w:r w:rsidRPr="00E239D1">
              <w:rPr>
                <w:spacing w:val="-2"/>
                <w:sz w:val="20"/>
                <w:szCs w:val="26"/>
                <w:rtl/>
              </w:rPr>
              <w:t xml:space="preserve"> الرقمية المكونة في أنظمة التلفزيون بالمسح التدريجي ذات</w:t>
            </w:r>
            <w:r w:rsidRPr="00E239D1">
              <w:rPr>
                <w:rFonts w:hint="cs"/>
                <w:spacing w:val="-2"/>
                <w:sz w:val="20"/>
                <w:szCs w:val="26"/>
                <w:rtl/>
                <w:lang w:bidi="ar-EG"/>
              </w:rPr>
              <w:t xml:space="preserve"> </w:t>
            </w:r>
            <w:r w:rsidRPr="00E239D1">
              <w:rPr>
                <w:spacing w:val="-2"/>
                <w:sz w:val="20"/>
                <w:szCs w:val="26"/>
              </w:rPr>
              <w:t>525</w:t>
            </w:r>
            <w:r w:rsidRPr="00E239D1">
              <w:rPr>
                <w:spacing w:val="-2"/>
                <w:sz w:val="20"/>
                <w:szCs w:val="26"/>
                <w:rtl/>
              </w:rPr>
              <w:t xml:space="preserve"> و</w:t>
            </w:r>
            <w:r w:rsidRPr="00E239D1">
              <w:rPr>
                <w:spacing w:val="-2"/>
                <w:sz w:val="20"/>
                <w:szCs w:val="26"/>
              </w:rPr>
              <w:t>625</w:t>
            </w:r>
            <w:r w:rsidRPr="00E239D1">
              <w:rPr>
                <w:spacing w:val="-2"/>
                <w:sz w:val="20"/>
                <w:szCs w:val="26"/>
                <w:rtl/>
              </w:rPr>
              <w:t xml:space="preserve"> خطاً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BT.1532</w:t>
            </w:r>
          </w:p>
        </w:tc>
        <w:tc>
          <w:tcPr>
            <w:tcW w:w="4010" w:type="pct"/>
          </w:tcPr>
          <w:p w:rsidR="008102D4" w:rsidRPr="00E239D1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pacing w:val="4"/>
                <w:sz w:val="20"/>
                <w:szCs w:val="26"/>
                <w:rtl/>
                <w:lang w:bidi="ar-EG"/>
              </w:rPr>
            </w:pPr>
            <w:r w:rsidRPr="00E239D1">
              <w:rPr>
                <w:rFonts w:hint="cs"/>
                <w:spacing w:val="4"/>
                <w:sz w:val="20"/>
                <w:szCs w:val="26"/>
                <w:rtl/>
              </w:rPr>
              <w:t xml:space="preserve">مجموعة معطيات التسجيل </w:t>
            </w:r>
            <w:r w:rsidRPr="00E239D1">
              <w:rPr>
                <w:spacing w:val="4"/>
                <w:sz w:val="20"/>
                <w:szCs w:val="26"/>
              </w:rPr>
              <w:t>MPEG-2</w:t>
            </w:r>
            <w:r w:rsidRPr="00E239D1">
              <w:rPr>
                <w:rFonts w:hint="cs"/>
                <w:spacing w:val="4"/>
                <w:sz w:val="20"/>
                <w:szCs w:val="26"/>
                <w:rtl/>
              </w:rPr>
              <w:t xml:space="preserve"> اللازمة لصون نوعية الصورة في</w:t>
            </w:r>
            <w:r w:rsidRPr="00E239D1">
              <w:rPr>
                <w:rFonts w:hint="eastAsia"/>
                <w:spacing w:val="4"/>
                <w:sz w:val="20"/>
                <w:szCs w:val="26"/>
                <w:rtl/>
              </w:rPr>
              <w:t> </w:t>
            </w:r>
            <w:r w:rsidRPr="00E239D1">
              <w:rPr>
                <w:rFonts w:hint="cs"/>
                <w:spacing w:val="4"/>
                <w:sz w:val="20"/>
                <w:szCs w:val="26"/>
                <w:rtl/>
              </w:rPr>
              <w:t xml:space="preserve">حالة استعمال أجهزة </w:t>
            </w:r>
            <w:proofErr w:type="spellStart"/>
            <w:r w:rsidRPr="00E239D1">
              <w:rPr>
                <w:rFonts w:hint="cs"/>
                <w:spacing w:val="4"/>
                <w:sz w:val="20"/>
                <w:szCs w:val="26"/>
                <w:rtl/>
              </w:rPr>
              <w:t>الكودك</w:t>
            </w:r>
            <w:proofErr w:type="spellEnd"/>
            <w:r w:rsidRPr="00E239D1">
              <w:rPr>
                <w:rFonts w:hint="cs"/>
                <w:spacing w:val="4"/>
                <w:sz w:val="20"/>
                <w:szCs w:val="26"/>
                <w:rtl/>
              </w:rPr>
              <w:t xml:space="preserve"> </w:t>
            </w:r>
            <w:r w:rsidRPr="00E239D1">
              <w:rPr>
                <w:spacing w:val="4"/>
                <w:sz w:val="20"/>
                <w:szCs w:val="26"/>
              </w:rPr>
              <w:t>MPEG-2</w:t>
            </w:r>
            <w:r w:rsidRPr="00E239D1">
              <w:rPr>
                <w:rFonts w:hint="cs"/>
                <w:spacing w:val="4"/>
                <w:sz w:val="20"/>
                <w:szCs w:val="26"/>
                <w:rtl/>
              </w:rPr>
              <w:t xml:space="preserve"> بالتسلسل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BT.1550</w:t>
            </w:r>
          </w:p>
        </w:tc>
        <w:tc>
          <w:tcPr>
            <w:tcW w:w="4010" w:type="pct"/>
          </w:tcPr>
          <w:p w:rsidR="008102D4" w:rsidRPr="00B824CA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B824CA">
              <w:rPr>
                <w:rFonts w:hint="cs"/>
                <w:sz w:val="20"/>
                <w:szCs w:val="26"/>
                <w:rtl/>
              </w:rPr>
              <w:t xml:space="preserve">مجموعة معطيات التسجيل </w:t>
            </w:r>
            <w:r w:rsidRPr="00B824CA">
              <w:rPr>
                <w:sz w:val="20"/>
                <w:szCs w:val="26"/>
              </w:rPr>
              <w:t>MPEG-2</w:t>
            </w:r>
            <w:r w:rsidRPr="00B824CA">
              <w:rPr>
                <w:rFonts w:hint="cs"/>
                <w:sz w:val="20"/>
                <w:szCs w:val="26"/>
                <w:rtl/>
              </w:rPr>
              <w:t xml:space="preserve"> اللازمة لصون نوعية الصورة عند استعمال أجهزة كودك </w:t>
            </w:r>
            <w:r w:rsidRPr="00B824CA">
              <w:rPr>
                <w:sz w:val="20"/>
                <w:szCs w:val="26"/>
              </w:rPr>
              <w:t>MPEG-2</w:t>
            </w:r>
            <w:r w:rsidRPr="00B824CA">
              <w:rPr>
                <w:rFonts w:hint="cs"/>
                <w:sz w:val="20"/>
                <w:szCs w:val="26"/>
                <w:rtl/>
              </w:rPr>
              <w:t xml:space="preserve"> بالتسلسل لنسق التدفق </w:t>
            </w:r>
            <w:proofErr w:type="spellStart"/>
            <w:r w:rsidRPr="00B824CA">
              <w:rPr>
                <w:rFonts w:hint="cs"/>
                <w:sz w:val="20"/>
                <w:szCs w:val="26"/>
                <w:rtl/>
              </w:rPr>
              <w:t>المنضغط</w:t>
            </w:r>
            <w:proofErr w:type="spellEnd"/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BT.1551</w:t>
            </w:r>
          </w:p>
        </w:tc>
        <w:tc>
          <w:tcPr>
            <w:tcW w:w="4010" w:type="pct"/>
          </w:tcPr>
          <w:p w:rsidR="008102D4" w:rsidRPr="00B824CA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B824CA">
              <w:rPr>
                <w:rFonts w:hint="cs"/>
                <w:sz w:val="20"/>
                <w:szCs w:val="26"/>
                <w:rtl/>
              </w:rPr>
              <w:t xml:space="preserve">نقل مجموعة معطيات التسجيل </w:t>
            </w:r>
            <w:r w:rsidRPr="00B824CA">
              <w:rPr>
                <w:sz w:val="20"/>
                <w:szCs w:val="26"/>
              </w:rPr>
              <w:t>MPEG-2</w:t>
            </w:r>
            <w:r w:rsidRPr="00B824CA">
              <w:rPr>
                <w:rFonts w:hint="cs"/>
                <w:sz w:val="20"/>
                <w:szCs w:val="26"/>
                <w:rtl/>
              </w:rPr>
              <w:t xml:space="preserve"> كرزم معطيات خدمة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BT.1533</w:t>
            </w:r>
          </w:p>
        </w:tc>
        <w:tc>
          <w:tcPr>
            <w:tcW w:w="4010" w:type="pct"/>
          </w:tcPr>
          <w:p w:rsidR="008102D4" w:rsidRPr="00B824CA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bidi="ar-EG"/>
              </w:rPr>
            </w:pPr>
            <w:r w:rsidRPr="00B824CA">
              <w:rPr>
                <w:rFonts w:hint="cs"/>
                <w:sz w:val="20"/>
                <w:szCs w:val="26"/>
                <w:rtl/>
              </w:rPr>
              <w:t xml:space="preserve">معلومات تركيب التدفقات الأساسية </w:t>
            </w:r>
            <w:proofErr w:type="spellStart"/>
            <w:r w:rsidRPr="00B824CA">
              <w:rPr>
                <w:rFonts w:hint="cs"/>
                <w:sz w:val="20"/>
                <w:szCs w:val="26"/>
                <w:rtl/>
              </w:rPr>
              <w:t>الفيديوية</w:t>
            </w:r>
            <w:proofErr w:type="spellEnd"/>
            <w:r w:rsidRPr="00B824CA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824CA">
              <w:rPr>
                <w:sz w:val="20"/>
                <w:szCs w:val="26"/>
              </w:rPr>
              <w:t>MPEG-2</w:t>
            </w:r>
            <w:r w:rsidRPr="00B824CA">
              <w:rPr>
                <w:rFonts w:hint="cs"/>
                <w:sz w:val="20"/>
                <w:szCs w:val="26"/>
                <w:rtl/>
              </w:rPr>
              <w:t xml:space="preserve"> اللازمة لتطبيقات الإنتاج التلفزيوني</w:t>
            </w:r>
          </w:p>
        </w:tc>
      </w:tr>
      <w:tr w:rsidR="008102D4" w:rsidRPr="00033D52" w:rsidDel="00BC231B" w:rsidTr="00BD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0" w:type="pct"/>
          </w:tcPr>
          <w:p w:rsidR="008102D4" w:rsidRPr="00033D52" w:rsidRDefault="008102D4" w:rsidP="00BD0995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033D52">
              <w:rPr>
                <w:sz w:val="20"/>
                <w:szCs w:val="26"/>
              </w:rPr>
              <w:t>BT.1378</w:t>
            </w:r>
          </w:p>
        </w:tc>
        <w:tc>
          <w:tcPr>
            <w:tcW w:w="4010" w:type="pct"/>
          </w:tcPr>
          <w:p w:rsidR="008102D4" w:rsidRPr="00B824CA" w:rsidRDefault="008102D4" w:rsidP="00BD099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B824CA">
              <w:rPr>
                <w:rFonts w:hint="cs"/>
                <w:sz w:val="20"/>
                <w:szCs w:val="26"/>
                <w:rtl/>
              </w:rPr>
              <w:t>المتطلبات الأساسية للإذاعة متعددة الوسائط وموسوعية الوسائط</w:t>
            </w:r>
          </w:p>
        </w:tc>
      </w:tr>
    </w:tbl>
    <w:p w:rsidR="00717978" w:rsidRDefault="007179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  <w:lang w:val="en-US"/>
        </w:rPr>
        <w:br w:type="page"/>
      </w:r>
    </w:p>
    <w:p w:rsidR="00717978" w:rsidRPr="00A609F8" w:rsidRDefault="00717978" w:rsidP="00717978">
      <w:pPr>
        <w:jc w:val="center"/>
        <w:rPr>
          <w:rtl/>
          <w:lang w:bidi="ar-EG"/>
        </w:rPr>
      </w:pP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lastRenderedPageBreak/>
        <w:t>الملح</w:t>
      </w:r>
      <w:r>
        <w:rPr>
          <w:rFonts w:ascii="Times New Roman Bold" w:hAnsi="Times New Roman Bold" w:hint="eastAsia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ق</w:t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 xml:space="preserve"> </w:t>
      </w:r>
      <w:r>
        <w:rPr>
          <w:rFonts w:ascii="Times New Roman Bold" w:hAnsi="Times New Roman Bold" w:hint="cs"/>
          <w:bCs/>
          <w:sz w:val="28"/>
          <w:szCs w:val="28"/>
          <w:rtl/>
          <w:lang w:val="en-US" w:bidi="ar-EG"/>
        </w:rPr>
        <w:t>3</w:t>
      </w:r>
    </w:p>
    <w:p w:rsidR="00717978" w:rsidRPr="008102D4" w:rsidRDefault="00903D6F" w:rsidP="00717978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/>
        </w:rPr>
      </w:pPr>
      <w:r>
        <w:rPr>
          <w:rFonts w:ascii="Times New Roman Bold" w:hAnsi="Times New Roman Bold" w:hint="cs"/>
          <w:bCs/>
          <w:szCs w:val="40"/>
          <w:rtl/>
          <w:lang w:val="en-US" w:bidi="ar-EG"/>
        </w:rPr>
        <w:t>قائمة التوصيات الملغاة إثر الموافقة</w:t>
      </w:r>
      <w:r w:rsidR="002C2421">
        <w:rPr>
          <w:rFonts w:ascii="Times New Roman Bold" w:hAnsi="Times New Roman Bold" w:hint="cs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cs"/>
          <w:bCs/>
          <w:szCs w:val="40"/>
          <w:rtl/>
          <w:lang w:val="en-US" w:bidi="ar-EG"/>
        </w:rPr>
        <w:t>على توصيات جديدة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3"/>
        <w:gridCol w:w="5601"/>
        <w:gridCol w:w="1951"/>
      </w:tblGrid>
      <w:tr w:rsidR="00C834E4" w:rsidRPr="005A2CD3" w:rsidTr="00C834E4">
        <w:trPr>
          <w:cantSplit/>
          <w:tblHeader/>
        </w:trPr>
        <w:tc>
          <w:tcPr>
            <w:tcW w:w="2303" w:type="dxa"/>
          </w:tcPr>
          <w:p w:rsidR="00C834E4" w:rsidRPr="002F2093" w:rsidRDefault="00C834E4" w:rsidP="00455FB6">
            <w:pPr>
              <w:pStyle w:val="Tablehead"/>
              <w:spacing w:before="120" w:after="120" w:line="300" w:lineRule="exact"/>
              <w:rPr>
                <w:rFonts w:ascii="Times New Roman Bold" w:hAnsi="Times New Roman Bold"/>
                <w:bCs/>
                <w:sz w:val="20"/>
                <w:szCs w:val="26"/>
              </w:rPr>
            </w:pPr>
            <w:r w:rsidRPr="002F2093">
              <w:rPr>
                <w:rFonts w:ascii="Times New Roman Bold" w:hAnsi="Times New Roman Bold" w:hint="cs"/>
                <w:bCs/>
                <w:sz w:val="20"/>
                <w:szCs w:val="26"/>
                <w:rtl/>
              </w:rPr>
              <w:t>توصيات</w:t>
            </w:r>
            <w:r w:rsidRPr="002F2093">
              <w:rPr>
                <w:rFonts w:ascii="Times New Roman Bold" w:hAnsi="Times New Roman Bold" w:hint="cs"/>
                <w:bCs/>
                <w:sz w:val="20"/>
                <w:szCs w:val="26"/>
                <w:rtl/>
              </w:rPr>
              <w:br/>
            </w:r>
            <w:r w:rsidRPr="002F2093">
              <w:rPr>
                <w:rFonts w:ascii="Times New Roman Bold" w:hAnsi="Times New Roman Bold"/>
                <w:bCs/>
                <w:sz w:val="20"/>
                <w:szCs w:val="26"/>
              </w:rPr>
              <w:t>ITU-R</w:t>
            </w:r>
          </w:p>
        </w:tc>
        <w:tc>
          <w:tcPr>
            <w:tcW w:w="5601" w:type="dxa"/>
          </w:tcPr>
          <w:p w:rsidR="00C834E4" w:rsidRPr="002F2093" w:rsidRDefault="00C834E4" w:rsidP="00455FB6">
            <w:pPr>
              <w:pStyle w:val="Tablehead"/>
              <w:spacing w:before="120" w:after="120" w:line="300" w:lineRule="exact"/>
              <w:rPr>
                <w:bCs/>
                <w:sz w:val="20"/>
                <w:szCs w:val="26"/>
              </w:rPr>
            </w:pPr>
            <w:r w:rsidRPr="002F2093">
              <w:rPr>
                <w:rFonts w:hint="cs"/>
                <w:bCs/>
                <w:sz w:val="20"/>
                <w:szCs w:val="26"/>
                <w:rtl/>
              </w:rPr>
              <w:t>العنوان</w:t>
            </w:r>
          </w:p>
        </w:tc>
        <w:tc>
          <w:tcPr>
            <w:tcW w:w="1951" w:type="dxa"/>
          </w:tcPr>
          <w:p w:rsidR="00C834E4" w:rsidRPr="002F2093" w:rsidRDefault="002F2093" w:rsidP="00455FB6">
            <w:pPr>
              <w:pStyle w:val="Tablehead"/>
              <w:spacing w:before="120" w:after="120" w:line="300" w:lineRule="exact"/>
              <w:rPr>
                <w:rFonts w:ascii="Times New Roman Bold" w:hAnsi="Times New Roman Bold"/>
                <w:bCs/>
                <w:spacing w:val="-6"/>
                <w:sz w:val="20"/>
                <w:szCs w:val="26"/>
                <w:rtl/>
              </w:rPr>
            </w:pPr>
            <w:r w:rsidRPr="002F2093">
              <w:rPr>
                <w:rFonts w:ascii="Times New Roman Bold" w:hAnsi="Times New Roman Bold" w:hint="cs"/>
                <w:bCs/>
                <w:spacing w:val="-6"/>
                <w:sz w:val="20"/>
                <w:szCs w:val="26"/>
                <w:rtl/>
              </w:rPr>
              <w:t>ملغاة إثر الموافقة على توصيات</w:t>
            </w:r>
          </w:p>
        </w:tc>
      </w:tr>
      <w:tr w:rsidR="00C834E4" w:rsidRPr="00297051" w:rsidTr="00C834E4">
        <w:trPr>
          <w:cantSplit/>
        </w:trPr>
        <w:tc>
          <w:tcPr>
            <w:tcW w:w="2303" w:type="dxa"/>
          </w:tcPr>
          <w:p w:rsidR="00C834E4" w:rsidRPr="00297051" w:rsidRDefault="00C834E4" w:rsidP="00455FB6">
            <w:pPr>
              <w:pStyle w:val="Tabletext"/>
              <w:spacing w:before="120" w:after="120" w:line="300" w:lineRule="exac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BT.800</w:t>
            </w:r>
          </w:p>
        </w:tc>
        <w:tc>
          <w:tcPr>
            <w:tcW w:w="5601" w:type="dxa"/>
            <w:vAlign w:val="center"/>
          </w:tcPr>
          <w:p w:rsidR="00C834E4" w:rsidRPr="002F2093" w:rsidRDefault="00C834E4" w:rsidP="00C57D48">
            <w:pPr>
              <w:pStyle w:val="Tabletext"/>
              <w:spacing w:before="120" w:after="120" w:line="300" w:lineRule="exact"/>
              <w:rPr>
                <w:rFonts w:eastAsia="Arial Unicode MS"/>
                <w:sz w:val="20"/>
                <w:szCs w:val="26"/>
              </w:rPr>
            </w:pPr>
            <w:r w:rsidRPr="002F2093">
              <w:rPr>
                <w:sz w:val="20"/>
                <w:szCs w:val="26"/>
                <w:rtl/>
              </w:rPr>
              <w:t xml:space="preserve">متطلبات المستعمل الخاصة بالإرسال عبر شبكات مساهمة وتوزيع أولي لإشارات التلفزيون الرقمي </w:t>
            </w:r>
            <w:r w:rsidR="002F2093">
              <w:rPr>
                <w:rFonts w:hint="cs"/>
                <w:sz w:val="20"/>
                <w:szCs w:val="26"/>
                <w:rtl/>
              </w:rPr>
              <w:t>المعرفة وفقاً</w:t>
            </w:r>
            <w:r w:rsidRPr="002F2093">
              <w:rPr>
                <w:sz w:val="20"/>
                <w:szCs w:val="26"/>
                <w:rtl/>
              </w:rPr>
              <w:t xml:space="preserve"> للمعيار </w:t>
            </w:r>
            <w:r w:rsidRPr="002F2093">
              <w:rPr>
                <w:sz w:val="20"/>
                <w:szCs w:val="26"/>
              </w:rPr>
              <w:t>4:2:2</w:t>
            </w:r>
            <w:r w:rsidRPr="002F2093">
              <w:rPr>
                <w:sz w:val="20"/>
                <w:szCs w:val="26"/>
                <w:rtl/>
              </w:rPr>
              <w:t xml:space="preserve"> </w:t>
            </w:r>
            <w:r w:rsidR="002F2093">
              <w:rPr>
                <w:rFonts w:hint="cs"/>
                <w:sz w:val="20"/>
                <w:szCs w:val="26"/>
                <w:rtl/>
              </w:rPr>
              <w:t>المنصوص عليه</w:t>
            </w:r>
            <w:r w:rsidRPr="002F2093">
              <w:rPr>
                <w:sz w:val="20"/>
                <w:szCs w:val="26"/>
                <w:rtl/>
              </w:rPr>
              <w:t xml:space="preserve"> في التوصية</w:t>
            </w:r>
            <w:r w:rsidR="00C57D48">
              <w:rPr>
                <w:rFonts w:hint="cs"/>
                <w:sz w:val="20"/>
                <w:szCs w:val="26"/>
                <w:rtl/>
              </w:rPr>
              <w:br/>
            </w:r>
            <w:r w:rsidRPr="002F2093">
              <w:rPr>
                <w:sz w:val="20"/>
                <w:szCs w:val="26"/>
              </w:rPr>
              <w:t>ITU-R BT.601</w:t>
            </w:r>
            <w:r w:rsidRPr="002F2093">
              <w:rPr>
                <w:sz w:val="20"/>
                <w:szCs w:val="26"/>
                <w:rtl/>
              </w:rPr>
              <w:t xml:space="preserve"> (الجزء </w:t>
            </w:r>
            <w:r w:rsidRPr="002F2093">
              <w:rPr>
                <w:sz w:val="20"/>
                <w:szCs w:val="26"/>
              </w:rPr>
              <w:t>A</w:t>
            </w:r>
            <w:r w:rsidRPr="002F2093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1951" w:type="dxa"/>
          </w:tcPr>
          <w:p w:rsidR="00C834E4" w:rsidRPr="00297051" w:rsidRDefault="00C834E4" w:rsidP="00455FB6">
            <w:pPr>
              <w:pStyle w:val="Tabletext"/>
              <w:spacing w:before="120" w:after="120" w:line="30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BT.1868</w:t>
            </w:r>
          </w:p>
        </w:tc>
      </w:tr>
      <w:tr w:rsidR="00C66B1C" w:rsidRPr="00297051" w:rsidTr="00C834E4">
        <w:trPr>
          <w:cantSplit/>
        </w:trPr>
        <w:tc>
          <w:tcPr>
            <w:tcW w:w="2303" w:type="dxa"/>
          </w:tcPr>
          <w:p w:rsidR="00C66B1C" w:rsidRPr="00297051" w:rsidRDefault="00C66B1C" w:rsidP="00455FB6">
            <w:pPr>
              <w:pStyle w:val="Tabletext"/>
              <w:spacing w:before="120" w:after="120" w:line="300" w:lineRule="exac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BT.1205</w:t>
            </w:r>
          </w:p>
        </w:tc>
        <w:tc>
          <w:tcPr>
            <w:tcW w:w="5601" w:type="dxa"/>
            <w:vAlign w:val="center"/>
          </w:tcPr>
          <w:p w:rsidR="00C66B1C" w:rsidRPr="00297051" w:rsidRDefault="00C66B1C" w:rsidP="00455FB6">
            <w:pPr>
              <w:pStyle w:val="Tabletext"/>
              <w:spacing w:before="120" w:after="120" w:line="300" w:lineRule="exact"/>
              <w:rPr>
                <w:rFonts w:eastAsia="Arial Unicode MS"/>
                <w:sz w:val="20"/>
                <w:szCs w:val="26"/>
                <w:lang w:val="en-US"/>
              </w:rPr>
            </w:pPr>
            <w:r w:rsidRPr="00297051">
              <w:rPr>
                <w:sz w:val="20"/>
                <w:szCs w:val="26"/>
                <w:rtl/>
              </w:rPr>
              <w:t xml:space="preserve">متطلبات المستعمل الخاصة بنوعية الإشارات </w:t>
            </w:r>
            <w:r w:rsidRPr="00297051">
              <w:rPr>
                <w:sz w:val="20"/>
                <w:szCs w:val="26"/>
              </w:rPr>
              <w:t>SDTV</w:t>
            </w:r>
            <w:r w:rsidRPr="00297051">
              <w:rPr>
                <w:sz w:val="20"/>
                <w:szCs w:val="26"/>
                <w:rtl/>
              </w:rPr>
              <w:t xml:space="preserve"> و</w:t>
            </w:r>
            <w:r w:rsidRPr="00297051">
              <w:rPr>
                <w:sz w:val="20"/>
                <w:szCs w:val="26"/>
              </w:rPr>
              <w:t>HDTV</w:t>
            </w:r>
            <w:r w:rsidRPr="00297051">
              <w:rPr>
                <w:sz w:val="20"/>
                <w:szCs w:val="26"/>
                <w:rtl/>
              </w:rPr>
              <w:t xml:space="preserve"> في النطاق الأساسي المرسلة بواسطة تجميع الأخبار الرقمي </w:t>
            </w:r>
            <w:proofErr w:type="spellStart"/>
            <w:r w:rsidRPr="00297051">
              <w:rPr>
                <w:sz w:val="20"/>
                <w:szCs w:val="26"/>
                <w:rtl/>
              </w:rPr>
              <w:t>بالساتل</w:t>
            </w:r>
            <w:proofErr w:type="spellEnd"/>
            <w:r w:rsidRPr="00297051">
              <w:rPr>
                <w:sz w:val="20"/>
                <w:szCs w:val="26"/>
                <w:rtl/>
              </w:rPr>
              <w:t xml:space="preserve"> </w:t>
            </w:r>
            <w:r w:rsidRPr="00297051">
              <w:rPr>
                <w:sz w:val="20"/>
                <w:szCs w:val="26"/>
              </w:rPr>
              <w:t>(SNG)</w:t>
            </w:r>
          </w:p>
        </w:tc>
        <w:tc>
          <w:tcPr>
            <w:tcW w:w="1951" w:type="dxa"/>
          </w:tcPr>
          <w:p w:rsidR="00C66B1C" w:rsidRPr="00297051" w:rsidRDefault="00C66B1C" w:rsidP="00455FB6">
            <w:pPr>
              <w:pStyle w:val="Tabletext"/>
              <w:spacing w:before="120" w:after="120" w:line="30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BT.1868</w:t>
            </w:r>
          </w:p>
        </w:tc>
      </w:tr>
      <w:tr w:rsidR="00C66B1C" w:rsidRPr="00297051" w:rsidTr="00C834E4">
        <w:trPr>
          <w:cantSplit/>
        </w:trPr>
        <w:tc>
          <w:tcPr>
            <w:tcW w:w="2303" w:type="dxa"/>
          </w:tcPr>
          <w:p w:rsidR="00C66B1C" w:rsidRPr="00C66B1C" w:rsidRDefault="00C66B1C" w:rsidP="00455FB6">
            <w:pPr>
              <w:pStyle w:val="Tabletext"/>
              <w:spacing w:before="120" w:after="120" w:line="300" w:lineRule="exact"/>
              <w:rPr>
                <w:sz w:val="20"/>
                <w:szCs w:val="26"/>
                <w:lang w:val="en-US"/>
              </w:rPr>
            </w:pPr>
            <w:r>
              <w:rPr>
                <w:sz w:val="20"/>
                <w:szCs w:val="26"/>
                <w:lang w:val="en-US"/>
              </w:rPr>
              <w:t>BT.1121</w:t>
            </w:r>
          </w:p>
        </w:tc>
        <w:tc>
          <w:tcPr>
            <w:tcW w:w="5601" w:type="dxa"/>
            <w:vAlign w:val="center"/>
          </w:tcPr>
          <w:p w:rsidR="00C66B1C" w:rsidRPr="00297051" w:rsidRDefault="00C66B1C" w:rsidP="00455FB6">
            <w:pPr>
              <w:pStyle w:val="Tabletext"/>
              <w:spacing w:before="120" w:after="120" w:line="300" w:lineRule="exact"/>
              <w:rPr>
                <w:rFonts w:eastAsia="Arial Unicode MS"/>
                <w:sz w:val="20"/>
                <w:szCs w:val="26"/>
              </w:rPr>
            </w:pPr>
            <w:r w:rsidRPr="00297051">
              <w:rPr>
                <w:sz w:val="20"/>
                <w:szCs w:val="26"/>
                <w:rtl/>
              </w:rPr>
              <w:t>متطلبات المستعمل الخاصة بالإرسال على شبكات مساهمة وتوزيع أولي لإشارات تلفزيون</w:t>
            </w:r>
            <w:r w:rsidRPr="00297051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297051">
              <w:rPr>
                <w:sz w:val="20"/>
                <w:szCs w:val="26"/>
                <w:rtl/>
              </w:rPr>
              <w:t xml:space="preserve">رقمي </w:t>
            </w:r>
            <w:r w:rsidRPr="00297051">
              <w:rPr>
                <w:sz w:val="20"/>
                <w:szCs w:val="26"/>
              </w:rPr>
              <w:t>HDTV</w:t>
            </w:r>
          </w:p>
        </w:tc>
        <w:tc>
          <w:tcPr>
            <w:tcW w:w="1951" w:type="dxa"/>
          </w:tcPr>
          <w:p w:rsidR="00C66B1C" w:rsidRPr="00C66B1C" w:rsidRDefault="00C66B1C" w:rsidP="00455FB6">
            <w:pPr>
              <w:pStyle w:val="Tabletext"/>
              <w:spacing w:before="120" w:after="120" w:line="300" w:lineRule="exact"/>
              <w:jc w:val="center"/>
              <w:rPr>
                <w:sz w:val="20"/>
                <w:szCs w:val="26"/>
                <w:lang w:val="en-US"/>
              </w:rPr>
            </w:pPr>
            <w:r>
              <w:rPr>
                <w:sz w:val="20"/>
                <w:szCs w:val="26"/>
                <w:lang w:val="en-US"/>
              </w:rPr>
              <w:t>BT.1868</w:t>
            </w:r>
          </w:p>
        </w:tc>
      </w:tr>
      <w:tr w:rsidR="00690F43" w:rsidRPr="00297051" w:rsidTr="00C834E4">
        <w:trPr>
          <w:cantSplit/>
        </w:trPr>
        <w:tc>
          <w:tcPr>
            <w:tcW w:w="2303" w:type="dxa"/>
          </w:tcPr>
          <w:p w:rsidR="00690F43" w:rsidRDefault="00690F43" w:rsidP="00455FB6">
            <w:pPr>
              <w:pStyle w:val="Tabletext"/>
              <w:spacing w:before="120" w:after="120" w:line="300" w:lineRule="exact"/>
              <w:rPr>
                <w:sz w:val="20"/>
                <w:szCs w:val="26"/>
                <w:lang w:val="en-US"/>
              </w:rPr>
            </w:pPr>
            <w:r>
              <w:rPr>
                <w:sz w:val="20"/>
                <w:szCs w:val="26"/>
                <w:lang w:val="en-US"/>
              </w:rPr>
              <w:t>BT.1208</w:t>
            </w:r>
          </w:p>
        </w:tc>
        <w:tc>
          <w:tcPr>
            <w:tcW w:w="5601" w:type="dxa"/>
            <w:vAlign w:val="center"/>
          </w:tcPr>
          <w:p w:rsidR="00690F43" w:rsidRPr="00297051" w:rsidRDefault="00690F43" w:rsidP="00455FB6">
            <w:pPr>
              <w:pStyle w:val="Tabletext"/>
              <w:spacing w:before="120" w:after="120" w:line="300" w:lineRule="exact"/>
              <w:rPr>
                <w:rFonts w:eastAsia="Arial Unicode MS"/>
                <w:sz w:val="20"/>
                <w:szCs w:val="26"/>
              </w:rPr>
            </w:pPr>
            <w:r w:rsidRPr="00297051">
              <w:rPr>
                <w:sz w:val="20"/>
                <w:szCs w:val="26"/>
                <w:rtl/>
              </w:rPr>
              <w:t xml:space="preserve">التشفير </w:t>
            </w:r>
            <w:proofErr w:type="spellStart"/>
            <w:r w:rsidRPr="00297051">
              <w:rPr>
                <w:sz w:val="20"/>
                <w:szCs w:val="26"/>
                <w:rtl/>
              </w:rPr>
              <w:t>الفيديوي</w:t>
            </w:r>
            <w:proofErr w:type="spellEnd"/>
            <w:r w:rsidRPr="00297051">
              <w:rPr>
                <w:sz w:val="20"/>
                <w:szCs w:val="26"/>
                <w:rtl/>
              </w:rPr>
              <w:t xml:space="preserve"> للإذاعة التلفزيونية الرقمية للأرض</w:t>
            </w:r>
          </w:p>
        </w:tc>
        <w:tc>
          <w:tcPr>
            <w:tcW w:w="1951" w:type="dxa"/>
          </w:tcPr>
          <w:p w:rsidR="00690F43" w:rsidRDefault="00690F43" w:rsidP="00455FB6">
            <w:pPr>
              <w:pStyle w:val="Tabletext"/>
              <w:spacing w:before="120" w:after="120" w:line="300" w:lineRule="exact"/>
              <w:jc w:val="center"/>
              <w:rPr>
                <w:sz w:val="20"/>
                <w:szCs w:val="26"/>
                <w:lang w:val="en-US"/>
              </w:rPr>
            </w:pPr>
            <w:r>
              <w:rPr>
                <w:sz w:val="20"/>
                <w:szCs w:val="26"/>
                <w:lang w:val="en-US"/>
              </w:rPr>
              <w:t>BT.1870</w:t>
            </w:r>
          </w:p>
        </w:tc>
      </w:tr>
    </w:tbl>
    <w:p w:rsidR="00AE050F" w:rsidRDefault="008102D4" w:rsidP="001307AE">
      <w:pPr>
        <w:spacing w:before="840"/>
        <w:jc w:val="center"/>
        <w:rPr>
          <w:rtl/>
          <w:lang w:eastAsia="zh-CN" w:bidi="ar-EG"/>
        </w:rPr>
      </w:pPr>
      <w:r>
        <w:rPr>
          <w:rFonts w:hint="cs"/>
          <w:rtl/>
          <w:lang w:val="en-US"/>
        </w:rPr>
        <w:t>__________</w:t>
      </w:r>
    </w:p>
    <w:sectPr w:rsidR="00AE050F" w:rsidSect="00411C73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95" w:rsidRDefault="00BD0995">
      <w:r>
        <w:separator/>
      </w:r>
    </w:p>
  </w:endnote>
  <w:endnote w:type="continuationSeparator" w:id="0">
    <w:p w:rsidR="00BD0995" w:rsidRDefault="00BD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12" w:rsidRPr="00416A01" w:rsidRDefault="00FE2CB1" w:rsidP="00C55412">
    <w:pPr>
      <w:pStyle w:val="Footer"/>
      <w:tabs>
        <w:tab w:val="clear" w:pos="6379"/>
        <w:tab w:val="center" w:pos="5387"/>
      </w:tabs>
      <w:rPr>
        <w:sz w:val="18"/>
        <w:szCs w:val="18"/>
        <w:lang w:val="es-ES"/>
      </w:rPr>
    </w:pPr>
    <w:fldSimple w:instr=" FILENAME \p  \* MERGEFORMAT ">
      <w:r w:rsidR="00FF76FB" w:rsidRPr="00FF76FB">
        <w:rPr>
          <w:sz w:val="18"/>
          <w:szCs w:val="18"/>
          <w:lang w:val="es-ES"/>
        </w:rPr>
        <w:t>Y:\APP\BR\CIRCS_DMS</w:t>
      </w:r>
      <w:r w:rsidR="00FF76FB" w:rsidRPr="00FF76FB">
        <w:rPr>
          <w:lang w:val="es-ES"/>
        </w:rPr>
        <w:t>\CACE\500\505</w:t>
      </w:r>
      <w:r w:rsidR="00FF76FB">
        <w:t>\505A.DOCX</w:t>
      </w:r>
    </w:fldSimple>
    <w:r w:rsidR="00C55412" w:rsidRPr="00416A01">
      <w:rPr>
        <w:sz w:val="18"/>
        <w:szCs w:val="18"/>
        <w:lang w:val="es-ES"/>
      </w:rPr>
      <w:t xml:space="preserve"> (</w:t>
    </w:r>
    <w:r w:rsidR="00C55412">
      <w:rPr>
        <w:sz w:val="18"/>
        <w:szCs w:val="18"/>
        <w:lang w:val="es-ES"/>
      </w:rPr>
      <w:t>285318</w:t>
    </w:r>
    <w:r w:rsidR="00C55412" w:rsidRPr="00416A01">
      <w:rPr>
        <w:sz w:val="18"/>
        <w:szCs w:val="18"/>
        <w:lang w:val="es-ES"/>
      </w:rPr>
      <w:t>)</w:t>
    </w:r>
    <w:r w:rsidR="00C55412" w:rsidRPr="00416A01">
      <w:rPr>
        <w:sz w:val="18"/>
        <w:szCs w:val="18"/>
        <w:lang w:val="es-ES"/>
      </w:rPr>
      <w:tab/>
    </w:r>
    <w:r w:rsidRPr="00B93985">
      <w:rPr>
        <w:sz w:val="18"/>
        <w:szCs w:val="18"/>
      </w:rPr>
      <w:fldChar w:fldCharType="begin"/>
    </w:r>
    <w:r w:rsidR="00C55412" w:rsidRPr="00B93985">
      <w:rPr>
        <w:sz w:val="18"/>
        <w:szCs w:val="18"/>
      </w:rPr>
      <w:instrText xml:space="preserve"> SAVEDATE \@ DD.MM.YY </w:instrText>
    </w:r>
    <w:r w:rsidRPr="00B93985">
      <w:rPr>
        <w:sz w:val="18"/>
        <w:szCs w:val="18"/>
      </w:rPr>
      <w:fldChar w:fldCharType="separate"/>
    </w:r>
    <w:r w:rsidR="00FF76FB">
      <w:rPr>
        <w:sz w:val="18"/>
        <w:szCs w:val="18"/>
      </w:rPr>
      <w:t>29.03.10</w:t>
    </w:r>
    <w:r w:rsidRPr="00B93985">
      <w:rPr>
        <w:sz w:val="18"/>
        <w:szCs w:val="18"/>
      </w:rPr>
      <w:fldChar w:fldCharType="end"/>
    </w:r>
    <w:r w:rsidR="00C55412" w:rsidRPr="00416A01">
      <w:rPr>
        <w:sz w:val="18"/>
        <w:szCs w:val="18"/>
        <w:lang w:val="es-ES"/>
      </w:rPr>
      <w:tab/>
    </w:r>
    <w:r w:rsidRPr="00B93985">
      <w:rPr>
        <w:sz w:val="18"/>
        <w:szCs w:val="18"/>
      </w:rPr>
      <w:fldChar w:fldCharType="begin"/>
    </w:r>
    <w:r w:rsidR="00C55412" w:rsidRPr="00B93985">
      <w:rPr>
        <w:sz w:val="18"/>
        <w:szCs w:val="18"/>
      </w:rPr>
      <w:instrText xml:space="preserve"> PRINTDATE \@ DD.MM.YY </w:instrText>
    </w:r>
    <w:r w:rsidRPr="00B93985">
      <w:rPr>
        <w:sz w:val="18"/>
        <w:szCs w:val="18"/>
      </w:rPr>
      <w:fldChar w:fldCharType="separate"/>
    </w:r>
    <w:r w:rsidR="00FF76FB">
      <w:rPr>
        <w:sz w:val="18"/>
        <w:szCs w:val="18"/>
      </w:rPr>
      <w:t>30.03.10</w:t>
    </w:r>
    <w:r w:rsidRPr="00B93985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D0995" w:rsidTr="001820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D0995" w:rsidTr="0018206C">
      <w:trPr>
        <w:cantSplit/>
      </w:trPr>
      <w:tc>
        <w:tcPr>
          <w:tcW w:w="1062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D0995" w:rsidTr="0018206C">
      <w:trPr>
        <w:cantSplit/>
      </w:trPr>
      <w:tc>
        <w:tcPr>
          <w:tcW w:w="1062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D0995" w:rsidRDefault="00BD0995" w:rsidP="00206E2B">
          <w:pPr>
            <w:pStyle w:val="itu"/>
            <w:bidi w:val="0"/>
            <w:spacing w:line="240" w:lineRule="auto"/>
          </w:pPr>
        </w:p>
      </w:tc>
    </w:tr>
  </w:tbl>
  <w:p w:rsidR="00BD0995" w:rsidRPr="005D7A94" w:rsidRDefault="00BD0995" w:rsidP="005D7A94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95" w:rsidRDefault="00BD0995">
      <w:r>
        <w:t>____________________</w:t>
      </w:r>
    </w:p>
  </w:footnote>
  <w:footnote w:type="continuationSeparator" w:id="0">
    <w:p w:rsidR="00BD0995" w:rsidRDefault="00BD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95" w:rsidRPr="00274EA6" w:rsidRDefault="00BD0995" w:rsidP="005D7A94">
    <w:pPr>
      <w:pStyle w:val="Header"/>
      <w:bidi w:val="0"/>
      <w:rPr>
        <w:rStyle w:val="PageNumber"/>
        <w:rFonts w:cs="Traditional Arabic"/>
        <w:sz w:val="20"/>
        <w:szCs w:val="20"/>
      </w:rPr>
    </w:pPr>
    <w:r w:rsidRPr="00274EA6">
      <w:rPr>
        <w:sz w:val="20"/>
        <w:szCs w:val="20"/>
        <w:lang w:val="en-US"/>
      </w:rPr>
      <w:t xml:space="preserve">- </w:t>
    </w:r>
    <w:r w:rsidR="00FE2CB1" w:rsidRPr="00274EA6">
      <w:rPr>
        <w:rStyle w:val="PageNumber"/>
        <w:rFonts w:cs="Traditional Arabic"/>
        <w:sz w:val="20"/>
        <w:szCs w:val="20"/>
      </w:rPr>
      <w:fldChar w:fldCharType="begin"/>
    </w:r>
    <w:r w:rsidRPr="00274EA6">
      <w:rPr>
        <w:rStyle w:val="PageNumber"/>
        <w:rFonts w:cs="Traditional Arabic"/>
        <w:sz w:val="20"/>
        <w:szCs w:val="20"/>
      </w:rPr>
      <w:instrText xml:space="preserve"> PAGE </w:instrText>
    </w:r>
    <w:r w:rsidR="00FE2CB1" w:rsidRPr="00274EA6">
      <w:rPr>
        <w:rStyle w:val="PageNumber"/>
        <w:rFonts w:cs="Traditional Arabic"/>
        <w:sz w:val="20"/>
        <w:szCs w:val="20"/>
      </w:rPr>
      <w:fldChar w:fldCharType="separate"/>
    </w:r>
    <w:r w:rsidR="00FF76FB">
      <w:rPr>
        <w:rStyle w:val="PageNumber"/>
        <w:rFonts w:cs="Traditional Arabic"/>
        <w:noProof/>
        <w:sz w:val="20"/>
        <w:szCs w:val="20"/>
      </w:rPr>
      <w:t>6</w:t>
    </w:r>
    <w:r w:rsidR="00FE2CB1" w:rsidRPr="00274EA6">
      <w:rPr>
        <w:rStyle w:val="PageNumber"/>
        <w:rFonts w:cs="Traditional Arabic"/>
        <w:sz w:val="20"/>
        <w:szCs w:val="20"/>
      </w:rPr>
      <w:fldChar w:fldCharType="end"/>
    </w:r>
    <w:r w:rsidRPr="00274EA6">
      <w:rPr>
        <w:rStyle w:val="PageNumber"/>
        <w:rFonts w:cs="Traditional Arabic"/>
        <w:sz w:val="20"/>
        <w:szCs w:val="20"/>
      </w:rPr>
      <w:t xml:space="preserve"> -</w:t>
    </w:r>
  </w:p>
  <w:p w:rsidR="00BD0995" w:rsidRPr="001E15AA" w:rsidRDefault="00BD0995" w:rsidP="005D7A94">
    <w:pPr>
      <w:pStyle w:val="Header"/>
      <w:bidi w:val="0"/>
      <w:rPr>
        <w:lang w:val="en-US"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E0782"/>
    <w:rsid w:val="0001410A"/>
    <w:rsid w:val="00016557"/>
    <w:rsid w:val="00017CFE"/>
    <w:rsid w:val="000347DE"/>
    <w:rsid w:val="0004070C"/>
    <w:rsid w:val="00051EEA"/>
    <w:rsid w:val="00054872"/>
    <w:rsid w:val="000662E2"/>
    <w:rsid w:val="000B5C3B"/>
    <w:rsid w:val="000B6E18"/>
    <w:rsid w:val="000C6738"/>
    <w:rsid w:val="000D0A10"/>
    <w:rsid w:val="000E0EEB"/>
    <w:rsid w:val="000E15C1"/>
    <w:rsid w:val="000E64DA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4668A"/>
    <w:rsid w:val="001541D8"/>
    <w:rsid w:val="001708DB"/>
    <w:rsid w:val="0018206C"/>
    <w:rsid w:val="001879A0"/>
    <w:rsid w:val="001A79CF"/>
    <w:rsid w:val="001B0C6D"/>
    <w:rsid w:val="001C02EC"/>
    <w:rsid w:val="001C2DF4"/>
    <w:rsid w:val="001D0B93"/>
    <w:rsid w:val="001E0782"/>
    <w:rsid w:val="001E0D31"/>
    <w:rsid w:val="001E15AA"/>
    <w:rsid w:val="001E5AB0"/>
    <w:rsid w:val="001F3B2A"/>
    <w:rsid w:val="00206E2B"/>
    <w:rsid w:val="00210B45"/>
    <w:rsid w:val="00227F65"/>
    <w:rsid w:val="00234177"/>
    <w:rsid w:val="00244139"/>
    <w:rsid w:val="00251013"/>
    <w:rsid w:val="00253405"/>
    <w:rsid w:val="00266C81"/>
    <w:rsid w:val="0027032C"/>
    <w:rsid w:val="00274377"/>
    <w:rsid w:val="00274EA6"/>
    <w:rsid w:val="002750E2"/>
    <w:rsid w:val="00282A09"/>
    <w:rsid w:val="002966D5"/>
    <w:rsid w:val="002A4340"/>
    <w:rsid w:val="002C2421"/>
    <w:rsid w:val="002C3B16"/>
    <w:rsid w:val="002C3F64"/>
    <w:rsid w:val="002C7607"/>
    <w:rsid w:val="002D2BA9"/>
    <w:rsid w:val="002D5FFC"/>
    <w:rsid w:val="002E43E0"/>
    <w:rsid w:val="002F2093"/>
    <w:rsid w:val="00307384"/>
    <w:rsid w:val="00323D89"/>
    <w:rsid w:val="003250B5"/>
    <w:rsid w:val="00327BB4"/>
    <w:rsid w:val="00343581"/>
    <w:rsid w:val="00344931"/>
    <w:rsid w:val="00347077"/>
    <w:rsid w:val="00352DE6"/>
    <w:rsid w:val="0036292F"/>
    <w:rsid w:val="003668B8"/>
    <w:rsid w:val="00376A60"/>
    <w:rsid w:val="003B2AF6"/>
    <w:rsid w:val="003B3F9E"/>
    <w:rsid w:val="003C51CD"/>
    <w:rsid w:val="003C5F59"/>
    <w:rsid w:val="003D3993"/>
    <w:rsid w:val="003E03B0"/>
    <w:rsid w:val="003E64E5"/>
    <w:rsid w:val="003F18DA"/>
    <w:rsid w:val="003F67A8"/>
    <w:rsid w:val="0040383D"/>
    <w:rsid w:val="00411C73"/>
    <w:rsid w:val="004140EA"/>
    <w:rsid w:val="00416965"/>
    <w:rsid w:val="004406E3"/>
    <w:rsid w:val="00441904"/>
    <w:rsid w:val="0044634B"/>
    <w:rsid w:val="00455FB6"/>
    <w:rsid w:val="00471F5C"/>
    <w:rsid w:val="00471F9A"/>
    <w:rsid w:val="004826EC"/>
    <w:rsid w:val="004843CC"/>
    <w:rsid w:val="00495070"/>
    <w:rsid w:val="004A5AB1"/>
    <w:rsid w:val="004C1881"/>
    <w:rsid w:val="004C7217"/>
    <w:rsid w:val="004E5232"/>
    <w:rsid w:val="004E7028"/>
    <w:rsid w:val="004F26AE"/>
    <w:rsid w:val="00506F48"/>
    <w:rsid w:val="005078C6"/>
    <w:rsid w:val="00512A2D"/>
    <w:rsid w:val="0051557F"/>
    <w:rsid w:val="0052066D"/>
    <w:rsid w:val="00533BA0"/>
    <w:rsid w:val="005818D3"/>
    <w:rsid w:val="00587A96"/>
    <w:rsid w:val="005933D1"/>
    <w:rsid w:val="00595800"/>
    <w:rsid w:val="005B589A"/>
    <w:rsid w:val="005C1547"/>
    <w:rsid w:val="005C2F59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149BD"/>
    <w:rsid w:val="00621F46"/>
    <w:rsid w:val="00624358"/>
    <w:rsid w:val="006260F6"/>
    <w:rsid w:val="00631B5F"/>
    <w:rsid w:val="00636C9E"/>
    <w:rsid w:val="00637C9D"/>
    <w:rsid w:val="00640E54"/>
    <w:rsid w:val="00642A2F"/>
    <w:rsid w:val="00644A61"/>
    <w:rsid w:val="006671AC"/>
    <w:rsid w:val="00671439"/>
    <w:rsid w:val="00690F43"/>
    <w:rsid w:val="00691FF0"/>
    <w:rsid w:val="00692A34"/>
    <w:rsid w:val="006B0198"/>
    <w:rsid w:val="006B3F95"/>
    <w:rsid w:val="006D44F6"/>
    <w:rsid w:val="00702A71"/>
    <w:rsid w:val="0070484E"/>
    <w:rsid w:val="0070638A"/>
    <w:rsid w:val="0071106C"/>
    <w:rsid w:val="00717978"/>
    <w:rsid w:val="0072288B"/>
    <w:rsid w:val="00734796"/>
    <w:rsid w:val="00740E51"/>
    <w:rsid w:val="00746900"/>
    <w:rsid w:val="00747BF3"/>
    <w:rsid w:val="00750B39"/>
    <w:rsid w:val="00751BD8"/>
    <w:rsid w:val="00757481"/>
    <w:rsid w:val="00762B5B"/>
    <w:rsid w:val="0076553E"/>
    <w:rsid w:val="00767F28"/>
    <w:rsid w:val="00771005"/>
    <w:rsid w:val="0077439C"/>
    <w:rsid w:val="007953DC"/>
    <w:rsid w:val="007D66FB"/>
    <w:rsid w:val="008102D4"/>
    <w:rsid w:val="00811467"/>
    <w:rsid w:val="00827AF6"/>
    <w:rsid w:val="008320D7"/>
    <w:rsid w:val="00845420"/>
    <w:rsid w:val="00847B1A"/>
    <w:rsid w:val="008753C7"/>
    <w:rsid w:val="008753E4"/>
    <w:rsid w:val="00881D43"/>
    <w:rsid w:val="00885FCD"/>
    <w:rsid w:val="00890149"/>
    <w:rsid w:val="00893245"/>
    <w:rsid w:val="008961F0"/>
    <w:rsid w:val="008A34D5"/>
    <w:rsid w:val="008A34FA"/>
    <w:rsid w:val="008A36C0"/>
    <w:rsid w:val="008A5DF1"/>
    <w:rsid w:val="008A6806"/>
    <w:rsid w:val="008B4814"/>
    <w:rsid w:val="008B4DCA"/>
    <w:rsid w:val="008C5635"/>
    <w:rsid w:val="008D4874"/>
    <w:rsid w:val="00903D6F"/>
    <w:rsid w:val="00905178"/>
    <w:rsid w:val="009129EA"/>
    <w:rsid w:val="0093776F"/>
    <w:rsid w:val="00942926"/>
    <w:rsid w:val="00947214"/>
    <w:rsid w:val="0096181D"/>
    <w:rsid w:val="009653E1"/>
    <w:rsid w:val="009676DC"/>
    <w:rsid w:val="00970EFC"/>
    <w:rsid w:val="009746CA"/>
    <w:rsid w:val="00980D6F"/>
    <w:rsid w:val="00981A82"/>
    <w:rsid w:val="009846D5"/>
    <w:rsid w:val="009961D4"/>
    <w:rsid w:val="009A28D0"/>
    <w:rsid w:val="009B07CC"/>
    <w:rsid w:val="009B6AEF"/>
    <w:rsid w:val="009C7D03"/>
    <w:rsid w:val="009E14F3"/>
    <w:rsid w:val="009E1957"/>
    <w:rsid w:val="009F72D8"/>
    <w:rsid w:val="00A01D89"/>
    <w:rsid w:val="00A06093"/>
    <w:rsid w:val="00A06F64"/>
    <w:rsid w:val="00A12083"/>
    <w:rsid w:val="00A341B6"/>
    <w:rsid w:val="00A46325"/>
    <w:rsid w:val="00A5071B"/>
    <w:rsid w:val="00A52902"/>
    <w:rsid w:val="00A55AA3"/>
    <w:rsid w:val="00A609F8"/>
    <w:rsid w:val="00A674C8"/>
    <w:rsid w:val="00A67D30"/>
    <w:rsid w:val="00A7788E"/>
    <w:rsid w:val="00A81588"/>
    <w:rsid w:val="00A82282"/>
    <w:rsid w:val="00AB07C5"/>
    <w:rsid w:val="00AC47DF"/>
    <w:rsid w:val="00AD3C38"/>
    <w:rsid w:val="00AD6B79"/>
    <w:rsid w:val="00AD6E16"/>
    <w:rsid w:val="00AE050F"/>
    <w:rsid w:val="00AF5B54"/>
    <w:rsid w:val="00B01711"/>
    <w:rsid w:val="00B06335"/>
    <w:rsid w:val="00B1030C"/>
    <w:rsid w:val="00B21CD3"/>
    <w:rsid w:val="00B31898"/>
    <w:rsid w:val="00B57344"/>
    <w:rsid w:val="00B65B87"/>
    <w:rsid w:val="00B74977"/>
    <w:rsid w:val="00B758DB"/>
    <w:rsid w:val="00B76590"/>
    <w:rsid w:val="00B87E04"/>
    <w:rsid w:val="00BA08FD"/>
    <w:rsid w:val="00BA1358"/>
    <w:rsid w:val="00BA53CC"/>
    <w:rsid w:val="00BB5F44"/>
    <w:rsid w:val="00BC23AD"/>
    <w:rsid w:val="00BD0995"/>
    <w:rsid w:val="00BD1102"/>
    <w:rsid w:val="00BD6FF5"/>
    <w:rsid w:val="00BE4430"/>
    <w:rsid w:val="00C00246"/>
    <w:rsid w:val="00C021C9"/>
    <w:rsid w:val="00C11C9A"/>
    <w:rsid w:val="00C22686"/>
    <w:rsid w:val="00C35132"/>
    <w:rsid w:val="00C42255"/>
    <w:rsid w:val="00C44A3C"/>
    <w:rsid w:val="00C53DD3"/>
    <w:rsid w:val="00C55412"/>
    <w:rsid w:val="00C57D48"/>
    <w:rsid w:val="00C57D87"/>
    <w:rsid w:val="00C60F9A"/>
    <w:rsid w:val="00C66B1C"/>
    <w:rsid w:val="00C72584"/>
    <w:rsid w:val="00C75601"/>
    <w:rsid w:val="00C834E4"/>
    <w:rsid w:val="00C90BC5"/>
    <w:rsid w:val="00CA1979"/>
    <w:rsid w:val="00CA4464"/>
    <w:rsid w:val="00CB4CC7"/>
    <w:rsid w:val="00CC2143"/>
    <w:rsid w:val="00CD23A9"/>
    <w:rsid w:val="00CD49E0"/>
    <w:rsid w:val="00CE7DDC"/>
    <w:rsid w:val="00CF523A"/>
    <w:rsid w:val="00CF6EF8"/>
    <w:rsid w:val="00D00E95"/>
    <w:rsid w:val="00D02208"/>
    <w:rsid w:val="00D02FA2"/>
    <w:rsid w:val="00D15681"/>
    <w:rsid w:val="00D231C7"/>
    <w:rsid w:val="00D35752"/>
    <w:rsid w:val="00D45DA3"/>
    <w:rsid w:val="00D463D0"/>
    <w:rsid w:val="00D61395"/>
    <w:rsid w:val="00D61661"/>
    <w:rsid w:val="00D744B4"/>
    <w:rsid w:val="00D835B9"/>
    <w:rsid w:val="00D87153"/>
    <w:rsid w:val="00D9532B"/>
    <w:rsid w:val="00DA2FBF"/>
    <w:rsid w:val="00DA51CA"/>
    <w:rsid w:val="00DB06D7"/>
    <w:rsid w:val="00DC68DE"/>
    <w:rsid w:val="00DE6042"/>
    <w:rsid w:val="00E22745"/>
    <w:rsid w:val="00E239D1"/>
    <w:rsid w:val="00E246DB"/>
    <w:rsid w:val="00E25F9F"/>
    <w:rsid w:val="00E43B86"/>
    <w:rsid w:val="00E642EB"/>
    <w:rsid w:val="00E66D15"/>
    <w:rsid w:val="00E67237"/>
    <w:rsid w:val="00E75C8D"/>
    <w:rsid w:val="00E85333"/>
    <w:rsid w:val="00E86407"/>
    <w:rsid w:val="00E92B05"/>
    <w:rsid w:val="00E931DD"/>
    <w:rsid w:val="00EA3EC1"/>
    <w:rsid w:val="00EA65A3"/>
    <w:rsid w:val="00EC710F"/>
    <w:rsid w:val="00EE3858"/>
    <w:rsid w:val="00EE4CC4"/>
    <w:rsid w:val="00EF1C2D"/>
    <w:rsid w:val="00F1170C"/>
    <w:rsid w:val="00F36328"/>
    <w:rsid w:val="00F42740"/>
    <w:rsid w:val="00F45E6E"/>
    <w:rsid w:val="00F664D5"/>
    <w:rsid w:val="00F73F2C"/>
    <w:rsid w:val="00F838F2"/>
    <w:rsid w:val="00F9140A"/>
    <w:rsid w:val="00F931BB"/>
    <w:rsid w:val="00FA74ED"/>
    <w:rsid w:val="00FC6453"/>
    <w:rsid w:val="00FD2EF8"/>
    <w:rsid w:val="00FE2BC6"/>
    <w:rsid w:val="00FE2CB1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72288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44</TotalTime>
  <Pages>6</Pages>
  <Words>805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detraz</cp:lastModifiedBy>
  <cp:revision>34</cp:revision>
  <cp:lastPrinted>2010-03-30T05:41:00Z</cp:lastPrinted>
  <dcterms:created xsi:type="dcterms:W3CDTF">2010-03-29T09:38:00Z</dcterms:created>
  <dcterms:modified xsi:type="dcterms:W3CDTF">2010-03-30T05:42:00Z</dcterms:modified>
</cp:coreProperties>
</file>