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B34C8E" w14:paraId="75C05576" w14:textId="77777777" w:rsidTr="00306452">
        <w:trPr>
          <w:jc w:val="center"/>
        </w:trPr>
        <w:tc>
          <w:tcPr>
            <w:tcW w:w="9889" w:type="dxa"/>
            <w:gridSpan w:val="3"/>
          </w:tcPr>
          <w:p w14:paraId="156FD464" w14:textId="77777777" w:rsidR="00E53DCE" w:rsidRPr="00B34C8E" w:rsidRDefault="00A96D3A" w:rsidP="006160CB">
            <w:pPr>
              <w:spacing w:before="0"/>
              <w:jc w:val="left"/>
              <w:rPr>
                <w:rFonts w:cstheme="minorHAnsi"/>
                <w:b/>
                <w:bCs/>
                <w:color w:val="808080"/>
                <w:sz w:val="28"/>
                <w:szCs w:val="28"/>
                <w:lang w:val="es-ES"/>
              </w:rPr>
            </w:pPr>
            <w:r w:rsidRPr="00B34C8E">
              <w:rPr>
                <w:rFonts w:cstheme="minorHAnsi"/>
                <w:b/>
                <w:bCs/>
                <w:color w:val="808080"/>
                <w:sz w:val="28"/>
                <w:szCs w:val="28"/>
                <w:lang w:val="es-ES"/>
              </w:rPr>
              <w:t>Oficina de Radiocomunicaciones (BR)</w:t>
            </w:r>
          </w:p>
          <w:p w14:paraId="7E33C1AA" w14:textId="77777777" w:rsidR="00E53DCE" w:rsidRPr="00B34C8E" w:rsidRDefault="00E53DCE" w:rsidP="006160CB">
            <w:pPr>
              <w:spacing w:before="0"/>
              <w:jc w:val="left"/>
              <w:rPr>
                <w:rFonts w:cstheme="minorHAnsi"/>
                <w:b/>
                <w:bCs/>
                <w:color w:val="808080"/>
                <w:sz w:val="28"/>
                <w:szCs w:val="28"/>
                <w:lang w:val="es-ES"/>
              </w:rPr>
            </w:pPr>
          </w:p>
          <w:p w14:paraId="22997F96" w14:textId="77777777" w:rsidR="00E53DCE" w:rsidRPr="00B34C8E" w:rsidRDefault="00E53DCE" w:rsidP="006160CB">
            <w:pPr>
              <w:spacing w:before="0"/>
              <w:jc w:val="left"/>
              <w:rPr>
                <w:rFonts w:cs="Times New Roman Bold"/>
                <w:b/>
                <w:bCs/>
                <w:color w:val="808080"/>
                <w:sz w:val="28"/>
                <w:szCs w:val="28"/>
                <w:lang w:val="es-ES"/>
              </w:rPr>
            </w:pPr>
          </w:p>
        </w:tc>
      </w:tr>
      <w:tr w:rsidR="00E53DCE" w:rsidRPr="00B34C8E" w14:paraId="682C5EF5" w14:textId="77777777" w:rsidTr="00306452">
        <w:trPr>
          <w:jc w:val="center"/>
        </w:trPr>
        <w:tc>
          <w:tcPr>
            <w:tcW w:w="7054" w:type="dxa"/>
            <w:gridSpan w:val="2"/>
          </w:tcPr>
          <w:p w14:paraId="6E9B8401" w14:textId="5885DE6D" w:rsidR="00E53DCE" w:rsidRPr="00B34C8E" w:rsidRDefault="00A96D3A" w:rsidP="006160CB">
            <w:pPr>
              <w:spacing w:before="0"/>
              <w:jc w:val="left"/>
              <w:rPr>
                <w:szCs w:val="24"/>
                <w:lang w:val="es-ES"/>
              </w:rPr>
            </w:pPr>
            <w:r w:rsidRPr="00B34C8E">
              <w:rPr>
                <w:szCs w:val="24"/>
                <w:lang w:val="es-ES"/>
              </w:rPr>
              <w:t>Circular Administrativa</w:t>
            </w:r>
          </w:p>
          <w:p w14:paraId="5F24092E" w14:textId="022B3654" w:rsidR="00E53DCE" w:rsidRPr="00B34C8E" w:rsidRDefault="001B3D4D" w:rsidP="006160CB">
            <w:pPr>
              <w:spacing w:before="0"/>
              <w:jc w:val="left"/>
              <w:rPr>
                <w:b/>
                <w:bCs/>
                <w:szCs w:val="24"/>
                <w:lang w:val="es-ES"/>
              </w:rPr>
            </w:pPr>
            <w:r w:rsidRPr="00B34C8E">
              <w:rPr>
                <w:b/>
                <w:bCs/>
                <w:szCs w:val="24"/>
                <w:lang w:val="es-ES"/>
              </w:rPr>
              <w:t>CA/</w:t>
            </w:r>
            <w:r w:rsidR="007613E3" w:rsidRPr="00B34C8E">
              <w:rPr>
                <w:b/>
                <w:bCs/>
                <w:szCs w:val="24"/>
                <w:lang w:val="es-ES"/>
              </w:rPr>
              <w:t>283</w:t>
            </w:r>
          </w:p>
        </w:tc>
        <w:tc>
          <w:tcPr>
            <w:tcW w:w="2835" w:type="dxa"/>
          </w:tcPr>
          <w:p w14:paraId="04811C6E" w14:textId="185D1ADB" w:rsidR="00E53DCE" w:rsidRPr="00B34C8E" w:rsidRDefault="00505B25" w:rsidP="006160CB">
            <w:pPr>
              <w:spacing w:before="0"/>
              <w:jc w:val="right"/>
              <w:rPr>
                <w:szCs w:val="24"/>
                <w:lang w:val="es-ES"/>
              </w:rPr>
            </w:pPr>
            <w:r>
              <w:rPr>
                <w:bCs/>
                <w:szCs w:val="24"/>
                <w:lang w:val="es-ES"/>
              </w:rPr>
              <w:t>20</w:t>
            </w:r>
            <w:r w:rsidR="00A96D3A" w:rsidRPr="00B34C8E">
              <w:rPr>
                <w:bCs/>
                <w:szCs w:val="24"/>
                <w:lang w:val="es-ES"/>
              </w:rPr>
              <w:t xml:space="preserve"> de </w:t>
            </w:r>
            <w:r>
              <w:rPr>
                <w:bCs/>
                <w:szCs w:val="24"/>
                <w:lang w:val="es-ES"/>
              </w:rPr>
              <w:t>mayo</w:t>
            </w:r>
            <w:r w:rsidR="00A96D3A" w:rsidRPr="00B34C8E">
              <w:rPr>
                <w:bCs/>
                <w:szCs w:val="24"/>
                <w:lang w:val="es-ES"/>
              </w:rPr>
              <w:t xml:space="preserve"> de 20</w:t>
            </w:r>
            <w:r w:rsidR="002B7EE0" w:rsidRPr="00B34C8E">
              <w:rPr>
                <w:bCs/>
                <w:szCs w:val="24"/>
                <w:lang w:val="es-ES"/>
              </w:rPr>
              <w:t>2</w:t>
            </w:r>
            <w:r>
              <w:rPr>
                <w:bCs/>
                <w:szCs w:val="24"/>
                <w:lang w:val="es-ES"/>
              </w:rPr>
              <w:t>6</w:t>
            </w:r>
          </w:p>
        </w:tc>
      </w:tr>
      <w:tr w:rsidR="00E53DCE" w:rsidRPr="00B34C8E" w14:paraId="07A778AD" w14:textId="77777777" w:rsidTr="00306452">
        <w:trPr>
          <w:jc w:val="center"/>
        </w:trPr>
        <w:tc>
          <w:tcPr>
            <w:tcW w:w="9889" w:type="dxa"/>
            <w:gridSpan w:val="3"/>
          </w:tcPr>
          <w:p w14:paraId="0943C349" w14:textId="77777777" w:rsidR="00E53DCE" w:rsidRPr="00B34C8E" w:rsidRDefault="00E53DCE" w:rsidP="006160CB">
            <w:pPr>
              <w:spacing w:before="0"/>
              <w:jc w:val="left"/>
              <w:rPr>
                <w:rFonts w:cs="Arial"/>
                <w:szCs w:val="24"/>
                <w:lang w:val="es-ES"/>
              </w:rPr>
            </w:pPr>
          </w:p>
        </w:tc>
      </w:tr>
      <w:tr w:rsidR="00E53DCE" w:rsidRPr="00B34C8E" w14:paraId="62DC8F7A" w14:textId="77777777" w:rsidTr="00306452">
        <w:trPr>
          <w:jc w:val="center"/>
        </w:trPr>
        <w:tc>
          <w:tcPr>
            <w:tcW w:w="9889" w:type="dxa"/>
            <w:gridSpan w:val="3"/>
          </w:tcPr>
          <w:p w14:paraId="3ECD3E51" w14:textId="77777777" w:rsidR="00E53DCE" w:rsidRPr="00B34C8E" w:rsidRDefault="00E53DCE" w:rsidP="006160CB">
            <w:pPr>
              <w:spacing w:before="0"/>
              <w:jc w:val="left"/>
              <w:rPr>
                <w:szCs w:val="24"/>
                <w:lang w:val="es-ES"/>
              </w:rPr>
            </w:pPr>
          </w:p>
        </w:tc>
      </w:tr>
      <w:tr w:rsidR="00E53DCE" w:rsidRPr="00A30D23" w14:paraId="05ABFCFC" w14:textId="77777777" w:rsidTr="00306452">
        <w:trPr>
          <w:jc w:val="center"/>
        </w:trPr>
        <w:tc>
          <w:tcPr>
            <w:tcW w:w="9889" w:type="dxa"/>
            <w:gridSpan w:val="3"/>
          </w:tcPr>
          <w:p w14:paraId="3C723D71" w14:textId="5CA54771" w:rsidR="00E53DCE" w:rsidRPr="00B34C8E" w:rsidRDefault="007613E3" w:rsidP="006160CB">
            <w:pPr>
              <w:spacing w:before="0"/>
              <w:jc w:val="left"/>
              <w:rPr>
                <w:b/>
                <w:bCs/>
                <w:szCs w:val="24"/>
                <w:lang w:val="es-ES"/>
              </w:rPr>
            </w:pPr>
            <w:r w:rsidRPr="00B34C8E">
              <w:rPr>
                <w:b/>
                <w:bCs/>
                <w:szCs w:val="24"/>
                <w:lang w:val="es-ES"/>
              </w:rPr>
              <w:t xml:space="preserve">A las Administraciones de los Estados Miembros de la UIT, los Miembros de Sector de Radiocomunicaciones, los Asociados del UIT-R y las Instituciones Académicas de la UIT </w:t>
            </w:r>
          </w:p>
        </w:tc>
      </w:tr>
      <w:tr w:rsidR="00E53DCE" w:rsidRPr="00A30D23" w14:paraId="53840873" w14:textId="77777777" w:rsidTr="00306452">
        <w:trPr>
          <w:jc w:val="center"/>
        </w:trPr>
        <w:tc>
          <w:tcPr>
            <w:tcW w:w="9889" w:type="dxa"/>
            <w:gridSpan w:val="3"/>
          </w:tcPr>
          <w:p w14:paraId="3E8D7310" w14:textId="77777777" w:rsidR="00E53DCE" w:rsidRPr="00B34C8E" w:rsidRDefault="00E53DCE" w:rsidP="006160CB">
            <w:pPr>
              <w:spacing w:before="0"/>
              <w:jc w:val="left"/>
              <w:rPr>
                <w:szCs w:val="24"/>
                <w:lang w:val="es-ES"/>
              </w:rPr>
            </w:pPr>
          </w:p>
        </w:tc>
      </w:tr>
      <w:tr w:rsidR="00E53DCE" w:rsidRPr="00A30D23" w14:paraId="3BC059BB" w14:textId="77777777" w:rsidTr="00306452">
        <w:trPr>
          <w:jc w:val="center"/>
        </w:trPr>
        <w:tc>
          <w:tcPr>
            <w:tcW w:w="1526" w:type="dxa"/>
          </w:tcPr>
          <w:p w14:paraId="0B45033D" w14:textId="77777777" w:rsidR="00E53DCE" w:rsidRPr="00B34C8E" w:rsidRDefault="00311970" w:rsidP="006160CB">
            <w:pPr>
              <w:tabs>
                <w:tab w:val="clear" w:pos="1588"/>
                <w:tab w:val="left" w:pos="1560"/>
              </w:tabs>
              <w:spacing w:before="0"/>
              <w:jc w:val="left"/>
              <w:rPr>
                <w:szCs w:val="24"/>
                <w:lang w:val="es-ES"/>
              </w:rPr>
            </w:pPr>
            <w:r w:rsidRPr="00B34C8E">
              <w:rPr>
                <w:szCs w:val="24"/>
                <w:lang w:val="es-ES"/>
              </w:rPr>
              <w:t>Asunto:</w:t>
            </w:r>
          </w:p>
        </w:tc>
        <w:tc>
          <w:tcPr>
            <w:tcW w:w="8363" w:type="dxa"/>
            <w:gridSpan w:val="2"/>
            <w:vMerge w:val="restart"/>
          </w:tcPr>
          <w:p w14:paraId="7199FE5E" w14:textId="7943406B" w:rsidR="00E53DCE" w:rsidRPr="00B34C8E" w:rsidRDefault="007613E3" w:rsidP="007613E3">
            <w:pPr>
              <w:tabs>
                <w:tab w:val="clear" w:pos="1588"/>
                <w:tab w:val="left" w:pos="1560"/>
              </w:tabs>
              <w:spacing w:before="0" w:after="120"/>
              <w:jc w:val="left"/>
              <w:rPr>
                <w:b/>
                <w:bCs/>
                <w:szCs w:val="24"/>
                <w:lang w:val="es-ES"/>
              </w:rPr>
            </w:pPr>
            <w:r w:rsidRPr="00B34C8E">
              <w:rPr>
                <w:rFonts w:asciiTheme="minorHAnsi" w:hAnsiTheme="minorHAnsi" w:cstheme="minorHAnsi"/>
                <w:b/>
                <w:bCs/>
                <w:szCs w:val="24"/>
                <w:lang w:val="es-ES"/>
              </w:rPr>
              <w:t xml:space="preserve">Seminario Mundial OMM-UIT sobre utilización del espectro para la meteorología: retos, oportunidades y requisitos evolutivos – Ginebra, Suiza, </w:t>
            </w:r>
            <w:r w:rsidRPr="00B34C8E">
              <w:rPr>
                <w:rFonts w:asciiTheme="minorHAnsi" w:hAnsiTheme="minorHAnsi" w:cstheme="minorHAnsi"/>
                <w:b/>
                <w:bCs/>
                <w:szCs w:val="24"/>
                <w:lang w:val="es-ES"/>
              </w:rPr>
              <w:br/>
              <w:t>28-30 de septiembre de 2026</w:t>
            </w:r>
          </w:p>
        </w:tc>
      </w:tr>
      <w:tr w:rsidR="00E53DCE" w:rsidRPr="00A30D23" w14:paraId="2BD46243" w14:textId="77777777" w:rsidTr="00306452">
        <w:trPr>
          <w:jc w:val="center"/>
        </w:trPr>
        <w:tc>
          <w:tcPr>
            <w:tcW w:w="1526" w:type="dxa"/>
          </w:tcPr>
          <w:p w14:paraId="5D3F1EE4" w14:textId="77777777" w:rsidR="00E53DCE" w:rsidRPr="00B34C8E" w:rsidRDefault="00E53DCE" w:rsidP="006160CB">
            <w:pPr>
              <w:tabs>
                <w:tab w:val="clear" w:pos="1588"/>
                <w:tab w:val="left" w:pos="1560"/>
              </w:tabs>
              <w:spacing w:before="0"/>
              <w:jc w:val="left"/>
              <w:rPr>
                <w:b/>
                <w:bCs/>
                <w:szCs w:val="24"/>
                <w:lang w:val="es-ES"/>
              </w:rPr>
            </w:pPr>
          </w:p>
        </w:tc>
        <w:tc>
          <w:tcPr>
            <w:tcW w:w="8363" w:type="dxa"/>
            <w:gridSpan w:val="2"/>
            <w:vMerge/>
          </w:tcPr>
          <w:p w14:paraId="5991075D" w14:textId="77777777" w:rsidR="00E53DCE" w:rsidRPr="00B34C8E" w:rsidRDefault="00E53DCE" w:rsidP="006160CB">
            <w:pPr>
              <w:tabs>
                <w:tab w:val="clear" w:pos="1588"/>
                <w:tab w:val="left" w:pos="1560"/>
              </w:tabs>
              <w:spacing w:before="0"/>
              <w:rPr>
                <w:b/>
                <w:bCs/>
                <w:szCs w:val="24"/>
                <w:lang w:val="es-ES"/>
              </w:rPr>
            </w:pPr>
          </w:p>
        </w:tc>
      </w:tr>
      <w:tr w:rsidR="00E53DCE" w:rsidRPr="00A30D23" w14:paraId="2B90E7A1" w14:textId="77777777" w:rsidTr="00306452">
        <w:trPr>
          <w:jc w:val="center"/>
        </w:trPr>
        <w:tc>
          <w:tcPr>
            <w:tcW w:w="1526" w:type="dxa"/>
          </w:tcPr>
          <w:p w14:paraId="0DCA7843" w14:textId="77777777" w:rsidR="00E53DCE" w:rsidRPr="00B34C8E" w:rsidRDefault="00E53DCE" w:rsidP="006160CB">
            <w:pPr>
              <w:tabs>
                <w:tab w:val="clear" w:pos="1588"/>
                <w:tab w:val="left" w:pos="1560"/>
              </w:tabs>
              <w:spacing w:before="0"/>
              <w:jc w:val="left"/>
              <w:rPr>
                <w:b/>
                <w:bCs/>
                <w:szCs w:val="24"/>
                <w:lang w:val="es-ES"/>
              </w:rPr>
            </w:pPr>
          </w:p>
        </w:tc>
        <w:tc>
          <w:tcPr>
            <w:tcW w:w="8363" w:type="dxa"/>
            <w:gridSpan w:val="2"/>
            <w:vMerge/>
          </w:tcPr>
          <w:p w14:paraId="2B74669A" w14:textId="77777777" w:rsidR="00E53DCE" w:rsidRPr="00B34C8E" w:rsidRDefault="00E53DCE" w:rsidP="006160CB">
            <w:pPr>
              <w:tabs>
                <w:tab w:val="clear" w:pos="1588"/>
                <w:tab w:val="left" w:pos="1560"/>
              </w:tabs>
              <w:spacing w:before="0"/>
              <w:rPr>
                <w:b/>
                <w:bCs/>
                <w:szCs w:val="24"/>
                <w:lang w:val="es-ES"/>
              </w:rPr>
            </w:pPr>
          </w:p>
        </w:tc>
      </w:tr>
    </w:tbl>
    <w:p w14:paraId="6D7984FF" w14:textId="77777777" w:rsidR="007613E3" w:rsidRPr="00B34C8E" w:rsidRDefault="007613E3" w:rsidP="006D0057">
      <w:pPr>
        <w:pStyle w:val="Heading1"/>
        <w:spacing w:before="480"/>
        <w:rPr>
          <w:lang w:val="es-ES"/>
        </w:rPr>
      </w:pPr>
      <w:r w:rsidRPr="00B34C8E">
        <w:rPr>
          <w:lang w:val="es-ES"/>
        </w:rPr>
        <w:t>1</w:t>
      </w:r>
      <w:r w:rsidRPr="00B34C8E">
        <w:rPr>
          <w:lang w:val="es-ES"/>
        </w:rPr>
        <w:tab/>
      </w:r>
      <w:proofErr w:type="gramStart"/>
      <w:r w:rsidRPr="00B34C8E">
        <w:rPr>
          <w:lang w:val="es-ES"/>
        </w:rPr>
        <w:t>Introducción</w:t>
      </w:r>
      <w:proofErr w:type="gramEnd"/>
    </w:p>
    <w:p w14:paraId="69F02897" w14:textId="3D5726B3" w:rsidR="007613E3" w:rsidRPr="00B34C8E" w:rsidRDefault="007613E3" w:rsidP="007613E3">
      <w:pPr>
        <w:rPr>
          <w:rFonts w:asciiTheme="minorHAnsi" w:hAnsiTheme="minorHAnsi" w:cstheme="minorHAnsi"/>
          <w:szCs w:val="24"/>
          <w:lang w:val="es-ES" w:eastAsia="en-GB"/>
        </w:rPr>
      </w:pPr>
      <w:r w:rsidRPr="00B34C8E">
        <w:rPr>
          <w:rFonts w:asciiTheme="minorHAnsi" w:hAnsiTheme="minorHAnsi" w:cstheme="minorHAnsi"/>
          <w:szCs w:val="24"/>
          <w:lang w:val="es-ES" w:eastAsia="en-GB"/>
        </w:rPr>
        <w:t xml:space="preserve">En el marco de las actividades que llevan a cabo conjuntamente la OMM y la UIT, y de cara a la </w:t>
      </w:r>
      <w:hyperlink r:id="rId8" w:history="1">
        <w:r w:rsidRPr="00B34C8E">
          <w:rPr>
            <w:rFonts w:asciiTheme="minorHAnsi" w:hAnsiTheme="minorHAnsi" w:cstheme="minorHAnsi"/>
            <w:color w:val="0000FF"/>
            <w:szCs w:val="24"/>
            <w:u w:val="single"/>
            <w:lang w:val="es-ES" w:eastAsia="en-GB"/>
          </w:rPr>
          <w:t>CMR</w:t>
        </w:r>
        <w:r w:rsidR="00261527" w:rsidRPr="00B34C8E">
          <w:rPr>
            <w:rFonts w:asciiTheme="minorHAnsi" w:hAnsiTheme="minorHAnsi" w:cstheme="minorHAnsi"/>
            <w:color w:val="0000FF"/>
            <w:szCs w:val="24"/>
            <w:u w:val="single"/>
            <w:lang w:val="es-ES" w:eastAsia="en-GB"/>
          </w:rPr>
          <w:noBreakHyphen/>
        </w:r>
        <w:r w:rsidRPr="00B34C8E">
          <w:rPr>
            <w:rFonts w:asciiTheme="minorHAnsi" w:hAnsiTheme="minorHAnsi" w:cstheme="minorHAnsi"/>
            <w:color w:val="0000FF"/>
            <w:szCs w:val="24"/>
            <w:u w:val="single"/>
            <w:lang w:val="es-ES" w:eastAsia="en-GB"/>
          </w:rPr>
          <w:t>27</w:t>
        </w:r>
      </w:hyperlink>
      <w:r w:rsidRPr="00B34C8E">
        <w:rPr>
          <w:rFonts w:asciiTheme="minorHAnsi" w:hAnsiTheme="minorHAnsi" w:cstheme="minorHAnsi"/>
          <w:szCs w:val="24"/>
          <w:lang w:val="es-ES" w:eastAsia="en-GB"/>
        </w:rPr>
        <w:t>, me complace informarle de que la Organización Meteorológica Mundial</w:t>
      </w:r>
      <w:r w:rsidRPr="00B34C8E">
        <w:rPr>
          <w:rFonts w:asciiTheme="minorHAnsi" w:hAnsiTheme="minorHAnsi" w:cstheme="minorHAnsi"/>
          <w:szCs w:val="24"/>
          <w:lang w:val="es-ES"/>
        </w:rPr>
        <w:t xml:space="preserve"> (</w:t>
      </w:r>
      <w:hyperlink r:id="rId9" w:history="1">
        <w:r w:rsidRPr="00B34C8E">
          <w:rPr>
            <w:rFonts w:asciiTheme="minorHAnsi" w:hAnsiTheme="minorHAnsi" w:cstheme="minorHAnsi"/>
            <w:color w:val="0000FF"/>
            <w:szCs w:val="24"/>
            <w:u w:val="single"/>
            <w:lang w:val="es-ES"/>
          </w:rPr>
          <w:t>OMM</w:t>
        </w:r>
      </w:hyperlink>
      <w:r w:rsidRPr="00B34C8E">
        <w:rPr>
          <w:rFonts w:asciiTheme="minorHAnsi" w:hAnsiTheme="minorHAnsi" w:cstheme="minorHAnsi"/>
          <w:szCs w:val="24"/>
          <w:lang w:val="es-ES"/>
        </w:rPr>
        <w:t>)</w:t>
      </w:r>
      <w:r w:rsidRPr="00B34C8E">
        <w:rPr>
          <w:rFonts w:asciiTheme="minorHAnsi" w:hAnsiTheme="minorHAnsi" w:cstheme="minorHAnsi"/>
          <w:szCs w:val="24"/>
          <w:lang w:val="es-ES" w:eastAsia="en-GB"/>
        </w:rPr>
        <w:t xml:space="preserve"> y la Unión Internacional de Telecomunicaciones</w:t>
      </w:r>
      <w:r w:rsidRPr="00B34C8E">
        <w:rPr>
          <w:rFonts w:asciiTheme="minorHAnsi" w:hAnsiTheme="minorHAnsi" w:cstheme="minorHAnsi"/>
          <w:szCs w:val="24"/>
          <w:lang w:val="es-ES"/>
        </w:rPr>
        <w:t xml:space="preserve"> (</w:t>
      </w:r>
      <w:hyperlink r:id="rId10" w:history="1">
        <w:r w:rsidRPr="00B34C8E">
          <w:rPr>
            <w:rFonts w:asciiTheme="minorHAnsi" w:hAnsiTheme="minorHAnsi" w:cstheme="minorHAnsi"/>
            <w:color w:val="0000FF"/>
            <w:szCs w:val="24"/>
            <w:u w:val="single"/>
            <w:lang w:val="es-ES"/>
          </w:rPr>
          <w:t>UIT</w:t>
        </w:r>
      </w:hyperlink>
      <w:r w:rsidRPr="00B34C8E">
        <w:rPr>
          <w:rFonts w:asciiTheme="minorHAnsi" w:hAnsiTheme="minorHAnsi" w:cstheme="minorHAnsi"/>
          <w:szCs w:val="24"/>
          <w:lang w:val="es-ES"/>
        </w:rPr>
        <w:t>)</w:t>
      </w:r>
      <w:r w:rsidRPr="00B34C8E">
        <w:rPr>
          <w:rFonts w:asciiTheme="minorHAnsi" w:hAnsiTheme="minorHAnsi" w:cstheme="minorHAnsi"/>
          <w:szCs w:val="24"/>
          <w:lang w:val="es-ES" w:eastAsia="en-GB"/>
        </w:rPr>
        <w:t xml:space="preserve"> están organizando el tercer Seminario Mundial sobre utilización del espectro para la meteorología: retos, oportunidades y requisitos evolutivos, que se celebrará en Ginebra (Suiza) del 28 al 30 de septiembre de</w:t>
      </w:r>
      <w:r w:rsidRPr="00B34C8E">
        <w:rPr>
          <w:rFonts w:asciiTheme="minorHAnsi" w:eastAsia="Calibri" w:hAnsiTheme="minorHAnsi" w:cstheme="minorHAnsi"/>
          <w:szCs w:val="24"/>
          <w:lang w:val="es-ES"/>
        </w:rPr>
        <w:t xml:space="preserve"> 2026</w:t>
      </w:r>
      <w:r w:rsidRPr="00B34C8E">
        <w:rPr>
          <w:rFonts w:asciiTheme="minorHAnsi" w:hAnsiTheme="minorHAnsi" w:cstheme="minorHAnsi"/>
          <w:szCs w:val="24"/>
          <w:lang w:val="es-ES" w:eastAsia="en-GB"/>
        </w:rPr>
        <w:t>.</w:t>
      </w:r>
    </w:p>
    <w:p w14:paraId="3D520FBC" w14:textId="36C58662" w:rsidR="007613E3" w:rsidRPr="00B34C8E" w:rsidRDefault="007613E3" w:rsidP="007613E3">
      <w:pPr>
        <w:rPr>
          <w:rFonts w:asciiTheme="minorHAnsi" w:hAnsiTheme="minorHAnsi" w:cstheme="minorHAnsi"/>
          <w:szCs w:val="24"/>
          <w:lang w:val="es-ES" w:eastAsia="en-GB"/>
        </w:rPr>
      </w:pPr>
      <w:r w:rsidRPr="00B34C8E">
        <w:rPr>
          <w:rFonts w:asciiTheme="minorHAnsi" w:hAnsiTheme="minorHAnsi" w:cstheme="minorHAnsi"/>
          <w:szCs w:val="24"/>
          <w:lang w:val="es-ES"/>
        </w:rPr>
        <w:t>Se prevé que el seminario intensifique la cooperación entre las partes interesadas, permita entender mejor los requisitos de espectro de la meteorología y contribuya a garantizar el funcionamiento sostenible y resiliente de los sistemas de observación de la Tierra de cara a los preparativos para la CMR</w:t>
      </w:r>
      <w:r w:rsidR="00261527" w:rsidRPr="00B34C8E">
        <w:rPr>
          <w:rFonts w:asciiTheme="minorHAnsi" w:hAnsiTheme="minorHAnsi" w:cstheme="minorHAnsi"/>
          <w:szCs w:val="24"/>
          <w:lang w:val="es-ES"/>
        </w:rPr>
        <w:noBreakHyphen/>
      </w:r>
      <w:r w:rsidRPr="00B34C8E">
        <w:rPr>
          <w:rFonts w:asciiTheme="minorHAnsi" w:hAnsiTheme="minorHAnsi" w:cstheme="minorHAnsi"/>
          <w:szCs w:val="24"/>
          <w:lang w:val="es-ES"/>
        </w:rPr>
        <w:t xml:space="preserve">27. En el Seminario se presentará asimismo la nueva edición del </w:t>
      </w:r>
      <w:hyperlink r:id="rId11" w:history="1">
        <w:r w:rsidRPr="00B34C8E">
          <w:rPr>
            <w:rFonts w:asciiTheme="minorHAnsi" w:hAnsiTheme="minorHAnsi" w:cstheme="minorHAnsi"/>
            <w:color w:val="0000FF"/>
            <w:szCs w:val="24"/>
            <w:u w:val="single"/>
            <w:lang w:val="es-ES"/>
          </w:rPr>
          <w:t>Manual de la OMM/UIT</w:t>
        </w:r>
      </w:hyperlink>
      <w:r w:rsidRPr="00B34C8E">
        <w:rPr>
          <w:rFonts w:asciiTheme="minorHAnsi" w:hAnsiTheme="minorHAnsi" w:cstheme="minorHAnsi"/>
          <w:szCs w:val="24"/>
          <w:lang w:val="es-ES"/>
        </w:rPr>
        <w:t xml:space="preserve"> sobre </w:t>
      </w:r>
      <w:r w:rsidRPr="00B34C8E">
        <w:rPr>
          <w:rFonts w:asciiTheme="minorHAnsi" w:hAnsiTheme="minorHAnsi" w:cstheme="minorHAnsi"/>
          <w:i/>
          <w:iCs/>
          <w:szCs w:val="24"/>
          <w:lang w:val="es-ES"/>
        </w:rPr>
        <w:t>Utilización del espectro radioeléctrico en meteorología: aplicaciones meteorológicas, climáticas, hídricas y medioambientales conexas</w:t>
      </w:r>
      <w:r w:rsidRPr="00B34C8E">
        <w:rPr>
          <w:rFonts w:asciiTheme="minorHAnsi" w:hAnsiTheme="minorHAnsi" w:cstheme="minorHAnsi"/>
          <w:szCs w:val="24"/>
          <w:lang w:val="es-ES" w:eastAsia="en-GB"/>
        </w:rPr>
        <w:t>.</w:t>
      </w:r>
    </w:p>
    <w:p w14:paraId="103261D6" w14:textId="77777777" w:rsidR="007613E3" w:rsidRPr="00B34C8E" w:rsidRDefault="007613E3" w:rsidP="006E0E3D">
      <w:pPr>
        <w:pStyle w:val="Heading1"/>
        <w:spacing w:before="480"/>
        <w:rPr>
          <w:lang w:val="es-ES"/>
        </w:rPr>
      </w:pPr>
      <w:r w:rsidRPr="00B34C8E">
        <w:rPr>
          <w:lang w:val="es-ES"/>
        </w:rPr>
        <w:t>2</w:t>
      </w:r>
      <w:r w:rsidRPr="00B34C8E">
        <w:rPr>
          <w:lang w:val="es-ES"/>
        </w:rPr>
        <w:tab/>
        <w:t>Programa del seminario</w:t>
      </w:r>
    </w:p>
    <w:p w14:paraId="77E00D9B" w14:textId="77777777" w:rsidR="007613E3" w:rsidRPr="00B34C8E" w:rsidRDefault="007613E3" w:rsidP="007613E3">
      <w:pPr>
        <w:rPr>
          <w:rFonts w:asciiTheme="minorHAnsi" w:hAnsiTheme="minorHAnsi" w:cstheme="minorHAnsi"/>
          <w:szCs w:val="24"/>
          <w:lang w:val="es-ES"/>
        </w:rPr>
      </w:pPr>
      <w:r w:rsidRPr="00B34C8E">
        <w:rPr>
          <w:rFonts w:asciiTheme="minorHAnsi" w:hAnsiTheme="minorHAnsi" w:cstheme="minorHAnsi"/>
          <w:szCs w:val="24"/>
          <w:lang w:val="es-ES"/>
        </w:rPr>
        <w:t>En los anexos encontrará información de antecedentes y el proyecto de programa.</w:t>
      </w:r>
    </w:p>
    <w:p w14:paraId="1E088E7A" w14:textId="173011E9" w:rsidR="00261527" w:rsidRPr="00B34C8E" w:rsidRDefault="007613E3" w:rsidP="00261527">
      <w:pPr>
        <w:rPr>
          <w:rFonts w:asciiTheme="minorHAnsi" w:hAnsiTheme="minorHAnsi" w:cstheme="minorHAnsi"/>
          <w:szCs w:val="24"/>
          <w:lang w:val="es-ES"/>
        </w:rPr>
      </w:pPr>
      <w:r w:rsidRPr="00B34C8E">
        <w:rPr>
          <w:rFonts w:asciiTheme="minorHAnsi" w:hAnsiTheme="minorHAnsi" w:cstheme="minorHAnsi"/>
          <w:szCs w:val="24"/>
          <w:lang w:val="es-ES"/>
        </w:rPr>
        <w:t xml:space="preserve">En el sitio web </w:t>
      </w:r>
      <w:r w:rsidR="00B34C8E" w:rsidRPr="00B34C8E">
        <w:rPr>
          <w:rFonts w:asciiTheme="minorHAnsi" w:hAnsiTheme="minorHAnsi" w:cstheme="minorHAnsi"/>
          <w:szCs w:val="24"/>
          <w:lang w:val="es-ES"/>
        </w:rPr>
        <w:t>de la</w:t>
      </w:r>
      <w:r w:rsidRPr="00B34C8E">
        <w:rPr>
          <w:rFonts w:asciiTheme="minorHAnsi" w:hAnsiTheme="minorHAnsi" w:cstheme="minorHAnsi"/>
          <w:szCs w:val="24"/>
          <w:lang w:val="es-ES"/>
        </w:rPr>
        <w:t xml:space="preserve"> UIT encontrará la página web destinada a los participantes:</w:t>
      </w:r>
    </w:p>
    <w:p w14:paraId="0FF08260" w14:textId="55E3C4FA" w:rsidR="007613E3" w:rsidRPr="00B34C8E" w:rsidRDefault="007613E3" w:rsidP="00261527">
      <w:pPr>
        <w:jc w:val="center"/>
        <w:rPr>
          <w:rFonts w:asciiTheme="minorHAnsi" w:hAnsiTheme="minorHAnsi" w:cstheme="minorHAnsi"/>
          <w:szCs w:val="24"/>
          <w:lang w:val="es-ES"/>
        </w:rPr>
      </w:pPr>
      <w:hyperlink w:history="1"/>
      <w:hyperlink r:id="rId12" w:history="1">
        <w:r w:rsidRPr="00B34C8E">
          <w:rPr>
            <w:rFonts w:asciiTheme="minorHAnsi" w:hAnsiTheme="minorHAnsi" w:cstheme="minorHAnsi"/>
            <w:color w:val="0000FF"/>
            <w:szCs w:val="24"/>
            <w:u w:val="single"/>
            <w:lang w:val="es-ES"/>
          </w:rPr>
          <w:t>Utilización del espectro para la meteorología – UIT OMM | Organización Meteorológica Mundial</w:t>
        </w:r>
      </w:hyperlink>
    </w:p>
    <w:p w14:paraId="18C66542" w14:textId="77777777" w:rsidR="007613E3" w:rsidRPr="00B34C8E" w:rsidRDefault="007613E3" w:rsidP="007613E3">
      <w:pPr>
        <w:spacing w:line="240" w:lineRule="auto"/>
        <w:rPr>
          <w:rFonts w:asciiTheme="minorHAnsi" w:hAnsiTheme="minorHAnsi" w:cstheme="minorHAnsi"/>
          <w:szCs w:val="24"/>
          <w:lang w:val="es-ES"/>
        </w:rPr>
      </w:pPr>
      <w:r w:rsidRPr="00B34C8E">
        <w:rPr>
          <w:rFonts w:asciiTheme="minorHAnsi" w:hAnsiTheme="minorHAnsi" w:cstheme="minorHAnsi"/>
          <w:szCs w:val="24"/>
          <w:lang w:val="es-ES"/>
        </w:rPr>
        <w:t>En breve se publicará más información, así como el programa detallado del seminario y las ponencias. El seminario se celebrará en únicamente en inglés.</w:t>
      </w:r>
    </w:p>
    <w:p w14:paraId="0E275A4A" w14:textId="77777777" w:rsidR="007613E3" w:rsidRPr="00B34C8E" w:rsidRDefault="007613E3" w:rsidP="006E0E3D">
      <w:pPr>
        <w:pStyle w:val="Heading1"/>
        <w:spacing w:before="480"/>
        <w:rPr>
          <w:lang w:val="es-ES"/>
        </w:rPr>
      </w:pPr>
      <w:bookmarkStart w:id="0" w:name="_Hlk163988432"/>
      <w:r w:rsidRPr="00B34C8E">
        <w:rPr>
          <w:lang w:val="es-ES"/>
        </w:rPr>
        <w:t>3</w:t>
      </w:r>
      <w:r w:rsidRPr="00B34C8E">
        <w:rPr>
          <w:lang w:val="es-ES"/>
        </w:rPr>
        <w:tab/>
      </w:r>
      <w:bookmarkStart w:id="1" w:name="_Hlk163992501"/>
      <w:r w:rsidRPr="00B34C8E">
        <w:rPr>
          <w:lang w:val="es-ES"/>
        </w:rPr>
        <w:t>Lugar de celebración</w:t>
      </w:r>
    </w:p>
    <w:bookmarkEnd w:id="1"/>
    <w:p w14:paraId="16BF7D09" w14:textId="77777777" w:rsidR="007613E3" w:rsidRPr="00B34C8E" w:rsidRDefault="007613E3" w:rsidP="007613E3">
      <w:pPr>
        <w:rPr>
          <w:rFonts w:asciiTheme="minorHAnsi" w:hAnsiTheme="minorHAnsi" w:cstheme="minorHAnsi"/>
          <w:szCs w:val="24"/>
          <w:lang w:val="es-ES"/>
        </w:rPr>
      </w:pPr>
      <w:r w:rsidRPr="00B34C8E">
        <w:rPr>
          <w:rFonts w:asciiTheme="minorHAnsi" w:hAnsiTheme="minorHAnsi" w:cstheme="minorHAnsi"/>
          <w:szCs w:val="24"/>
          <w:lang w:val="es-ES" w:eastAsia="en-GB"/>
        </w:rPr>
        <w:t>El seminario se celebrará en la Sede de la UIT</w:t>
      </w:r>
      <w:r w:rsidRPr="00B34C8E">
        <w:rPr>
          <w:rFonts w:asciiTheme="minorHAnsi" w:hAnsiTheme="minorHAnsi" w:cstheme="minorHAnsi"/>
          <w:szCs w:val="24"/>
          <w:lang w:val="es-ES"/>
        </w:rPr>
        <w:t xml:space="preserve">, Place des Nations, Ginebra. Podrá encontrar el mostrador de inscripción en la entrada del </w:t>
      </w:r>
      <w:hyperlink r:id="rId13" w:history="1">
        <w:r w:rsidRPr="00B34C8E">
          <w:rPr>
            <w:rStyle w:val="Hyperlink"/>
            <w:lang w:val="es-ES"/>
          </w:rPr>
          <w:t xml:space="preserve">edificio </w:t>
        </w:r>
        <w:proofErr w:type="spellStart"/>
        <w:r w:rsidRPr="00B34C8E">
          <w:rPr>
            <w:rStyle w:val="Hyperlink"/>
            <w:lang w:val="es-ES"/>
          </w:rPr>
          <w:t>Montbrillant</w:t>
        </w:r>
        <w:proofErr w:type="spellEnd"/>
        <w:r w:rsidRPr="00B34C8E">
          <w:rPr>
            <w:rStyle w:val="Hyperlink"/>
            <w:lang w:val="es-ES"/>
          </w:rPr>
          <w:t xml:space="preserve"> (M) de la UIT, sito en 2 rue de Varembé, Ginebra</w:t>
        </w:r>
      </w:hyperlink>
      <w:r w:rsidRPr="00B34C8E">
        <w:rPr>
          <w:rFonts w:asciiTheme="minorHAnsi" w:hAnsiTheme="minorHAnsi" w:cstheme="minorHAnsi"/>
          <w:szCs w:val="24"/>
          <w:lang w:val="es-ES"/>
        </w:rPr>
        <w:t>.</w:t>
      </w:r>
    </w:p>
    <w:p w14:paraId="4B2C85EE" w14:textId="46DBFE14" w:rsidR="007613E3" w:rsidRPr="00B34C8E" w:rsidRDefault="007613E3" w:rsidP="00FC0F4F">
      <w:pPr>
        <w:pStyle w:val="Heading1"/>
        <w:tabs>
          <w:tab w:val="left" w:pos="4062"/>
        </w:tabs>
        <w:rPr>
          <w:lang w:val="es-ES"/>
        </w:rPr>
      </w:pPr>
      <w:r w:rsidRPr="00B34C8E">
        <w:rPr>
          <w:lang w:val="es-ES"/>
        </w:rPr>
        <w:lastRenderedPageBreak/>
        <w:t>4</w:t>
      </w:r>
      <w:r w:rsidRPr="00B34C8E">
        <w:rPr>
          <w:lang w:val="es-ES"/>
        </w:rPr>
        <w:tab/>
        <w:t>Participación</w:t>
      </w:r>
    </w:p>
    <w:bookmarkEnd w:id="0"/>
    <w:p w14:paraId="061AD621" w14:textId="51A4B75C" w:rsidR="007613E3" w:rsidRPr="00B34C8E" w:rsidRDefault="007613E3" w:rsidP="007613E3">
      <w:pPr>
        <w:rPr>
          <w:rFonts w:asciiTheme="minorHAnsi" w:hAnsiTheme="minorHAnsi" w:cstheme="minorHAnsi"/>
          <w:szCs w:val="24"/>
          <w:lang w:val="es-ES"/>
        </w:rPr>
      </w:pPr>
      <w:r w:rsidRPr="00B34C8E">
        <w:rPr>
          <w:rFonts w:asciiTheme="minorHAnsi" w:eastAsia="Calibri" w:hAnsiTheme="minorHAnsi" w:cstheme="minorHAnsi"/>
          <w:szCs w:val="24"/>
          <w:lang w:val="es-ES"/>
        </w:rPr>
        <w:t>La participación está abierta a los Estados Miembros, los Miembros de Sector, los Asociados y las Instituciones Académicas d</w:t>
      </w:r>
      <w:r w:rsidR="00261527" w:rsidRPr="00B34C8E">
        <w:rPr>
          <w:rFonts w:asciiTheme="minorHAnsi" w:eastAsia="Calibri" w:hAnsiTheme="minorHAnsi" w:cstheme="minorHAnsi"/>
          <w:szCs w:val="24"/>
          <w:lang w:val="es-ES"/>
        </w:rPr>
        <w:t xml:space="preserve">e </w:t>
      </w:r>
      <w:r w:rsidRPr="00B34C8E">
        <w:rPr>
          <w:rFonts w:asciiTheme="minorHAnsi" w:eastAsia="Calibri" w:hAnsiTheme="minorHAnsi" w:cstheme="minorHAnsi"/>
          <w:szCs w:val="24"/>
          <w:lang w:val="es-ES"/>
        </w:rPr>
        <w:t>la UIT, así como a cualquier nacional de un país Miembro de la UIT que desee aportar su contribución al seminario. Esto incluye a las personas que también sean miembros de organizaciones nacionales, regionales e internacionales</w:t>
      </w:r>
      <w:r w:rsidRPr="00B34C8E">
        <w:rPr>
          <w:rFonts w:asciiTheme="minorHAnsi" w:hAnsiTheme="minorHAnsi" w:cstheme="minorHAnsi"/>
          <w:szCs w:val="24"/>
          <w:lang w:val="es-ES"/>
        </w:rPr>
        <w:t>. La inscripción a los eventos del UIT</w:t>
      </w:r>
      <w:r w:rsidR="00261527" w:rsidRPr="00B34C8E">
        <w:rPr>
          <w:rFonts w:asciiTheme="minorHAnsi" w:hAnsiTheme="minorHAnsi" w:cstheme="minorHAnsi"/>
          <w:szCs w:val="24"/>
          <w:lang w:val="es-ES"/>
        </w:rPr>
        <w:noBreakHyphen/>
      </w:r>
      <w:r w:rsidRPr="00B34C8E">
        <w:rPr>
          <w:rFonts w:asciiTheme="minorHAnsi" w:hAnsiTheme="minorHAnsi" w:cstheme="minorHAnsi"/>
          <w:szCs w:val="24"/>
          <w:lang w:val="es-ES"/>
        </w:rPr>
        <w:t>R es obligatoria y se lleva a cabo exclusivamente en línea a través de los Coordinadores designados (DFP). Se ha solicitado a todos los Miembros del UIT-R que designen a un DFP responsable de tramitar las formalidades de inscripción. Puede encontrar la lista de DFP del UIT-R (acceso TIES) e información detallada sobre el procedimiento de inscripción en eventos del UIT-R en:</w:t>
      </w:r>
    </w:p>
    <w:p w14:paraId="4E955B39" w14:textId="77777777" w:rsidR="007613E3" w:rsidRPr="00B34C8E" w:rsidRDefault="007613E3" w:rsidP="007613E3">
      <w:pPr>
        <w:jc w:val="center"/>
        <w:rPr>
          <w:rFonts w:asciiTheme="minorHAnsi" w:hAnsiTheme="minorHAnsi" w:cstheme="minorHAnsi"/>
          <w:szCs w:val="24"/>
          <w:lang w:val="es-ES"/>
        </w:rPr>
      </w:pPr>
      <w:hyperlink r:id="rId14" w:history="1">
        <w:r w:rsidRPr="00B34C8E">
          <w:rPr>
            <w:rFonts w:asciiTheme="minorHAnsi" w:hAnsiTheme="minorHAnsi" w:cstheme="minorHAnsi"/>
            <w:color w:val="0000FF"/>
            <w:szCs w:val="24"/>
            <w:u w:val="single"/>
            <w:lang w:val="es-ES"/>
          </w:rPr>
          <w:t>www.itu.int/en/ITU-R/information/events</w:t>
        </w:r>
      </w:hyperlink>
    </w:p>
    <w:p w14:paraId="52D96C21" w14:textId="44F0C541" w:rsidR="007613E3" w:rsidRPr="00B34C8E" w:rsidRDefault="007613E3" w:rsidP="007613E3">
      <w:pPr>
        <w:rPr>
          <w:rFonts w:asciiTheme="minorHAnsi" w:hAnsiTheme="minorHAnsi" w:cstheme="minorHAnsi"/>
          <w:szCs w:val="24"/>
          <w:lang w:val="es-ES"/>
        </w:rPr>
      </w:pPr>
      <w:r w:rsidRPr="00B34C8E">
        <w:rPr>
          <w:rFonts w:asciiTheme="minorHAnsi" w:hAnsiTheme="minorHAnsi" w:cstheme="minorHAnsi"/>
          <w:szCs w:val="24"/>
          <w:lang w:val="es-ES"/>
        </w:rPr>
        <w:t>Tenga en cuenta que el plazo de inscripción expira</w:t>
      </w:r>
      <w:r w:rsidR="00261527" w:rsidRPr="00B34C8E">
        <w:rPr>
          <w:rFonts w:asciiTheme="minorHAnsi" w:hAnsiTheme="minorHAnsi" w:cstheme="minorHAnsi"/>
          <w:szCs w:val="24"/>
          <w:lang w:val="es-ES"/>
        </w:rPr>
        <w:t xml:space="preserve"> el</w:t>
      </w:r>
      <w:r w:rsidRPr="00B34C8E">
        <w:rPr>
          <w:rFonts w:asciiTheme="minorHAnsi" w:hAnsiTheme="minorHAnsi" w:cstheme="minorHAnsi"/>
          <w:szCs w:val="24"/>
          <w:lang w:val="es-ES"/>
        </w:rPr>
        <w:t xml:space="preserve"> </w:t>
      </w:r>
      <w:r w:rsidRPr="00B34C8E">
        <w:rPr>
          <w:rFonts w:asciiTheme="minorHAnsi" w:hAnsiTheme="minorHAnsi" w:cstheme="minorHAnsi"/>
          <w:b/>
          <w:bCs/>
          <w:szCs w:val="24"/>
          <w:lang w:val="es-ES"/>
        </w:rPr>
        <w:t xml:space="preserve">15 de septiembre de 2026 </w:t>
      </w:r>
      <w:r w:rsidRPr="00B34C8E">
        <w:rPr>
          <w:rFonts w:asciiTheme="minorHAnsi" w:hAnsiTheme="minorHAnsi" w:cstheme="minorHAnsi"/>
          <w:szCs w:val="24"/>
          <w:lang w:val="es-ES"/>
        </w:rPr>
        <w:t>y que el aforo de la sala de reunión es limitado.</w:t>
      </w:r>
    </w:p>
    <w:p w14:paraId="7A160055" w14:textId="77777777" w:rsidR="007613E3" w:rsidRPr="00B34C8E" w:rsidRDefault="007613E3" w:rsidP="00505B25">
      <w:pPr>
        <w:pStyle w:val="Heading1"/>
        <w:spacing w:before="480"/>
        <w:rPr>
          <w:lang w:val="es-ES"/>
        </w:rPr>
      </w:pPr>
      <w:bookmarkStart w:id="2" w:name="_Hlk163999688"/>
      <w:r w:rsidRPr="00B34C8E">
        <w:rPr>
          <w:lang w:val="es-ES"/>
        </w:rPr>
        <w:t>5</w:t>
      </w:r>
      <w:r w:rsidRPr="00B34C8E">
        <w:rPr>
          <w:lang w:val="es-ES"/>
        </w:rPr>
        <w:tab/>
        <w:t>Participación a distancia y difusión web</w:t>
      </w:r>
    </w:p>
    <w:bookmarkEnd w:id="2"/>
    <w:p w14:paraId="3917AE9F" w14:textId="77777777" w:rsidR="007613E3" w:rsidRPr="00B34C8E" w:rsidRDefault="007613E3" w:rsidP="007613E3">
      <w:pPr>
        <w:rPr>
          <w:rFonts w:asciiTheme="minorHAnsi" w:eastAsia="Verdana" w:hAnsiTheme="minorHAnsi" w:cstheme="minorHAnsi"/>
          <w:szCs w:val="24"/>
          <w:lang w:val="es-ES"/>
        </w:rPr>
      </w:pPr>
      <w:r w:rsidRPr="00B34C8E">
        <w:rPr>
          <w:rFonts w:asciiTheme="minorHAnsi" w:eastAsia="Verdana" w:hAnsiTheme="minorHAnsi" w:cstheme="minorHAnsi"/>
          <w:szCs w:val="24"/>
          <w:lang w:val="es-ES"/>
        </w:rPr>
        <w:t>Sólo los participantes inscritos en el evento podrán acceder a las sesiones del seminario desde la página web para la participación a distancia:</w:t>
      </w:r>
    </w:p>
    <w:p w14:paraId="5C92D969" w14:textId="77777777" w:rsidR="007613E3" w:rsidRPr="00B34C8E" w:rsidRDefault="007613E3" w:rsidP="007613E3">
      <w:pPr>
        <w:jc w:val="center"/>
        <w:rPr>
          <w:rFonts w:asciiTheme="minorHAnsi" w:eastAsia="Verdana" w:hAnsiTheme="minorHAnsi" w:cstheme="minorHAnsi"/>
          <w:szCs w:val="24"/>
          <w:lang w:val="es-ES"/>
        </w:rPr>
      </w:pPr>
      <w:hyperlink r:id="rId15" w:history="1">
        <w:r w:rsidRPr="00B34C8E">
          <w:rPr>
            <w:rFonts w:asciiTheme="minorHAnsi" w:eastAsia="Verdana" w:hAnsiTheme="minorHAnsi" w:cstheme="minorHAnsi"/>
            <w:color w:val="0000FF"/>
            <w:szCs w:val="24"/>
            <w:u w:val="single"/>
            <w:lang w:val="es-ES"/>
          </w:rPr>
          <w:t>www.itu.int/en/events/Pages/Virtual-Sessions.aspx</w:t>
        </w:r>
      </w:hyperlink>
    </w:p>
    <w:p w14:paraId="08AB6E36" w14:textId="77777777" w:rsidR="007613E3" w:rsidRPr="00B34C8E" w:rsidRDefault="007613E3" w:rsidP="007613E3">
      <w:pPr>
        <w:rPr>
          <w:rFonts w:asciiTheme="minorHAnsi" w:eastAsia="Verdana" w:hAnsiTheme="minorHAnsi" w:cstheme="minorHAnsi"/>
          <w:szCs w:val="24"/>
          <w:lang w:val="es-ES"/>
        </w:rPr>
      </w:pPr>
      <w:r w:rsidRPr="00B34C8E">
        <w:rPr>
          <w:rFonts w:asciiTheme="minorHAnsi" w:eastAsia="Verdana" w:hAnsiTheme="minorHAnsi" w:cstheme="minorHAnsi"/>
          <w:szCs w:val="24"/>
          <w:lang w:val="es-ES"/>
        </w:rPr>
        <w:t>Estas conexiones a las sesiones de la reunión virtual estarán disponibles 30 minutos antes de la hora de comienzo de cada sesión.</w:t>
      </w:r>
    </w:p>
    <w:p w14:paraId="33AFB1A9" w14:textId="77777777" w:rsidR="007613E3" w:rsidRPr="00B34C8E" w:rsidRDefault="007613E3" w:rsidP="007613E3">
      <w:pPr>
        <w:rPr>
          <w:rFonts w:asciiTheme="minorHAnsi" w:eastAsia="Verdana" w:hAnsiTheme="minorHAnsi" w:cstheme="minorHAnsi"/>
          <w:szCs w:val="24"/>
          <w:lang w:val="es-ES"/>
        </w:rPr>
      </w:pPr>
      <w:r w:rsidRPr="00B34C8E">
        <w:rPr>
          <w:rFonts w:asciiTheme="minorHAnsi" w:eastAsia="Verdana" w:hAnsiTheme="minorHAnsi" w:cstheme="minorHAnsi"/>
          <w:szCs w:val="24"/>
          <w:lang w:val="es-ES"/>
        </w:rPr>
        <w:t xml:space="preserve">Para quienes deseen seguir a distancia el desarrollo de las reuniones del UIT-R, se emitirá por Internet el audio de las Sesiones Plenarias de los Grupos de Trabajo. No es necesario que los participantes se inscriban en la reunión para acceder a las transmisiones por la web, pero sí se requiere una </w:t>
      </w:r>
      <w:hyperlink r:id="rId16" w:history="1">
        <w:r w:rsidRPr="00B34C8E">
          <w:rPr>
            <w:rFonts w:asciiTheme="minorHAnsi" w:hAnsiTheme="minorHAnsi" w:cstheme="minorHAnsi"/>
            <w:color w:val="0000FF"/>
            <w:szCs w:val="24"/>
            <w:u w:val="single"/>
            <w:lang w:val="es-ES"/>
          </w:rPr>
          <w:t>cuenta TIES</w:t>
        </w:r>
      </w:hyperlink>
      <w:r w:rsidRPr="00B34C8E">
        <w:rPr>
          <w:rFonts w:asciiTheme="minorHAnsi" w:eastAsia="Verdana" w:hAnsiTheme="minorHAnsi" w:cstheme="minorHAnsi"/>
          <w:szCs w:val="24"/>
          <w:lang w:val="es-ES"/>
        </w:rPr>
        <w:t>.</w:t>
      </w:r>
    </w:p>
    <w:p w14:paraId="763F6207" w14:textId="77777777" w:rsidR="007613E3" w:rsidRPr="00B34C8E" w:rsidRDefault="007613E3" w:rsidP="007613E3">
      <w:pPr>
        <w:rPr>
          <w:rFonts w:asciiTheme="minorHAnsi" w:hAnsiTheme="minorHAnsi" w:cstheme="minorHAnsi"/>
          <w:szCs w:val="24"/>
          <w:lang w:val="es-ES"/>
        </w:rPr>
      </w:pPr>
      <w:r w:rsidRPr="00B34C8E">
        <w:rPr>
          <w:rFonts w:asciiTheme="minorHAnsi" w:eastAsia="Verdana" w:hAnsiTheme="minorHAnsi" w:cstheme="minorHAnsi"/>
          <w:szCs w:val="24"/>
          <w:lang w:val="es-ES"/>
        </w:rPr>
        <w:t xml:space="preserve">Para toda cuestión relacionada con la presente Circular Administrativa, diríjase al Sr. Vadim Nozdrin, </w:t>
      </w:r>
      <w:proofErr w:type="gramStart"/>
      <w:r w:rsidRPr="00B34C8E">
        <w:rPr>
          <w:rFonts w:asciiTheme="minorHAnsi" w:eastAsia="Verdana" w:hAnsiTheme="minorHAnsi" w:cstheme="minorHAnsi"/>
          <w:szCs w:val="24"/>
          <w:lang w:val="es-ES"/>
        </w:rPr>
        <w:t>Consejero</w:t>
      </w:r>
      <w:proofErr w:type="gramEnd"/>
      <w:r w:rsidRPr="00B34C8E">
        <w:rPr>
          <w:rFonts w:asciiTheme="minorHAnsi" w:eastAsia="Verdana" w:hAnsiTheme="minorHAnsi" w:cstheme="minorHAnsi"/>
          <w:szCs w:val="24"/>
          <w:lang w:val="es-ES"/>
        </w:rPr>
        <w:t xml:space="preserve"> de la Comisión de Estudio 7 del UIT-R, a través de la dirección </w:t>
      </w:r>
      <w:hyperlink r:id="rId17" w:history="1">
        <w:r w:rsidRPr="00B34C8E">
          <w:rPr>
            <w:rFonts w:asciiTheme="minorHAnsi" w:eastAsia="Verdana" w:hAnsiTheme="minorHAnsi" w:cstheme="minorHAnsi"/>
            <w:color w:val="0000FF"/>
            <w:szCs w:val="24"/>
            <w:u w:val="single"/>
            <w:lang w:val="es-ES"/>
          </w:rPr>
          <w:t>vadim.nozdrin@itu.int</w:t>
        </w:r>
      </w:hyperlink>
      <w:r w:rsidRPr="00B34C8E">
        <w:rPr>
          <w:rFonts w:asciiTheme="minorHAnsi" w:eastAsia="Verdana" w:hAnsiTheme="minorHAnsi" w:cstheme="minorHAnsi"/>
          <w:szCs w:val="24"/>
          <w:lang w:val="es-ES"/>
        </w:rPr>
        <w:t>.</w:t>
      </w:r>
    </w:p>
    <w:p w14:paraId="45F61907" w14:textId="77777777" w:rsidR="00A30D23" w:rsidRDefault="00A30D23" w:rsidP="00A30D23">
      <w:pPr>
        <w:rPr>
          <w:rFonts w:asciiTheme="minorHAnsi" w:hAnsiTheme="minorHAnsi" w:cstheme="minorHAnsi"/>
          <w:szCs w:val="24"/>
          <w:lang w:val="es-ES"/>
        </w:rPr>
      </w:pPr>
    </w:p>
    <w:p w14:paraId="47DA8F2A" w14:textId="77777777" w:rsidR="00A30D23" w:rsidRDefault="00A30D23" w:rsidP="00A30D23">
      <w:pPr>
        <w:rPr>
          <w:rFonts w:asciiTheme="minorHAnsi" w:hAnsiTheme="minorHAnsi" w:cstheme="minorHAnsi"/>
          <w:szCs w:val="24"/>
          <w:lang w:val="es-ES"/>
        </w:rPr>
      </w:pPr>
    </w:p>
    <w:p w14:paraId="427EE86C" w14:textId="77777777" w:rsidR="00A30D23" w:rsidRDefault="00A30D23" w:rsidP="00A30D23">
      <w:pPr>
        <w:rPr>
          <w:rFonts w:asciiTheme="minorHAnsi" w:hAnsiTheme="minorHAnsi" w:cstheme="minorHAnsi"/>
          <w:szCs w:val="24"/>
          <w:lang w:val="es-ES"/>
        </w:rPr>
      </w:pPr>
    </w:p>
    <w:p w14:paraId="46D63760" w14:textId="43A18EC8" w:rsidR="007613E3" w:rsidRPr="00B34C8E" w:rsidRDefault="007613E3" w:rsidP="00A30D23">
      <w:pPr>
        <w:jc w:val="left"/>
        <w:rPr>
          <w:lang w:val="es-ES"/>
        </w:rPr>
      </w:pPr>
      <w:r w:rsidRPr="00B34C8E">
        <w:rPr>
          <w:lang w:val="es-ES"/>
        </w:rPr>
        <w:t>Mario Maniewicz</w:t>
      </w:r>
      <w:r w:rsidRPr="00B34C8E">
        <w:rPr>
          <w:lang w:val="es-ES"/>
        </w:rPr>
        <w:br/>
      </w:r>
      <w:proofErr w:type="gramStart"/>
      <w:r w:rsidRPr="00B34C8E">
        <w:rPr>
          <w:lang w:val="es-ES"/>
        </w:rPr>
        <w:t>Director</w:t>
      </w:r>
      <w:proofErr w:type="gramEnd"/>
    </w:p>
    <w:p w14:paraId="23172D3A" w14:textId="6D03E70F" w:rsidR="007613E3" w:rsidRPr="00B34C8E" w:rsidRDefault="007613E3" w:rsidP="006E0E3D">
      <w:pPr>
        <w:tabs>
          <w:tab w:val="center" w:pos="7371"/>
          <w:tab w:val="right" w:pos="8505"/>
        </w:tabs>
        <w:spacing w:before="360"/>
        <w:rPr>
          <w:szCs w:val="24"/>
          <w:lang w:val="es-ES"/>
        </w:rPr>
      </w:pPr>
      <w:r w:rsidRPr="00B34C8E">
        <w:rPr>
          <w:b/>
          <w:bCs/>
          <w:szCs w:val="24"/>
          <w:lang w:val="es-ES"/>
        </w:rPr>
        <w:t>Anexos:</w:t>
      </w:r>
      <w:r w:rsidRPr="00B34C8E">
        <w:rPr>
          <w:b/>
          <w:bCs/>
          <w:szCs w:val="24"/>
          <w:lang w:val="es-ES"/>
        </w:rPr>
        <w:tab/>
      </w:r>
      <w:r w:rsidRPr="00B34C8E">
        <w:rPr>
          <w:szCs w:val="24"/>
          <w:lang w:val="es-ES"/>
        </w:rPr>
        <w:t>2</w:t>
      </w:r>
    </w:p>
    <w:p w14:paraId="4B2ECB42" w14:textId="77777777" w:rsidR="007613E3" w:rsidRPr="00B34C8E" w:rsidRDefault="007613E3" w:rsidP="00505B25">
      <w:pPr>
        <w:tabs>
          <w:tab w:val="clear" w:pos="794"/>
          <w:tab w:val="left" w:pos="567"/>
        </w:tabs>
        <w:spacing w:before="360" w:line="276" w:lineRule="auto"/>
        <w:ind w:left="1191" w:hanging="1191"/>
        <w:jc w:val="left"/>
        <w:rPr>
          <w:rFonts w:asciiTheme="minorHAnsi" w:hAnsiTheme="minorHAnsi" w:cstheme="minorHAnsi"/>
          <w:spacing w:val="-2"/>
          <w:sz w:val="20"/>
          <w:szCs w:val="20"/>
          <w:lang w:val="es-ES"/>
        </w:rPr>
      </w:pPr>
      <w:r w:rsidRPr="00B34C8E">
        <w:rPr>
          <w:rFonts w:asciiTheme="minorHAnsi" w:hAnsiTheme="minorHAnsi" w:cstheme="minorHAnsi"/>
          <w:sz w:val="20"/>
          <w:szCs w:val="20"/>
          <w:lang w:val="es-ES"/>
        </w:rPr>
        <w:t>Copia a:</w:t>
      </w:r>
    </w:p>
    <w:p w14:paraId="5D387DDD" w14:textId="77777777" w:rsidR="007613E3" w:rsidRPr="00B34C8E" w:rsidRDefault="007613E3" w:rsidP="007613E3">
      <w:pPr>
        <w:tabs>
          <w:tab w:val="left" w:pos="284"/>
        </w:tabs>
        <w:spacing w:before="0" w:line="240" w:lineRule="auto"/>
        <w:ind w:left="284" w:hanging="284"/>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Administraciones de los Estados Miembros de la UIT</w:t>
      </w:r>
    </w:p>
    <w:p w14:paraId="5B416DC9" w14:textId="77777777" w:rsidR="007613E3" w:rsidRPr="00B34C8E" w:rsidRDefault="007613E3" w:rsidP="007613E3">
      <w:pPr>
        <w:tabs>
          <w:tab w:val="left" w:pos="284"/>
        </w:tabs>
        <w:spacing w:before="0" w:line="240" w:lineRule="auto"/>
        <w:ind w:left="284" w:hanging="284"/>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Miembros de Sector de Radiocomunicaciones</w:t>
      </w:r>
    </w:p>
    <w:p w14:paraId="781DA470" w14:textId="77777777" w:rsidR="007613E3" w:rsidRPr="00B34C8E" w:rsidRDefault="007613E3" w:rsidP="007613E3">
      <w:pPr>
        <w:tabs>
          <w:tab w:val="left" w:pos="284"/>
        </w:tabs>
        <w:spacing w:before="0" w:line="240" w:lineRule="auto"/>
        <w:ind w:left="284" w:hanging="284"/>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Instituciones Académicas de la UIT</w:t>
      </w:r>
    </w:p>
    <w:p w14:paraId="243A5686" w14:textId="77777777" w:rsidR="007613E3" w:rsidRPr="00B34C8E" w:rsidRDefault="007613E3" w:rsidP="007613E3">
      <w:pPr>
        <w:tabs>
          <w:tab w:val="left" w:pos="284"/>
        </w:tabs>
        <w:spacing w:before="0" w:line="240" w:lineRule="auto"/>
        <w:ind w:left="284" w:hanging="284"/>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Presidentes y Vicepresidentes de las Comisiones de Estudio de Radiocomunicaciones</w:t>
      </w:r>
    </w:p>
    <w:p w14:paraId="6D1613A4" w14:textId="77777777" w:rsidR="007613E3" w:rsidRPr="00B34C8E" w:rsidRDefault="007613E3" w:rsidP="007613E3">
      <w:pPr>
        <w:tabs>
          <w:tab w:val="left" w:pos="284"/>
        </w:tabs>
        <w:spacing w:before="0" w:line="240" w:lineRule="auto"/>
        <w:ind w:left="284" w:hanging="284"/>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Presidente y Vicepresidentes del Grupo Asesor de Radiocomunicaciones</w:t>
      </w:r>
    </w:p>
    <w:p w14:paraId="02FC66EE" w14:textId="77777777" w:rsidR="007613E3" w:rsidRPr="00B34C8E" w:rsidRDefault="007613E3" w:rsidP="007613E3">
      <w:pPr>
        <w:tabs>
          <w:tab w:val="left" w:pos="284"/>
        </w:tabs>
        <w:spacing w:before="0" w:line="240" w:lineRule="auto"/>
        <w:ind w:left="284" w:hanging="284"/>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Presidente y Vicepresidente de la Reunión Preparatoria de la Conferencia</w:t>
      </w:r>
    </w:p>
    <w:p w14:paraId="28055EC0" w14:textId="77777777" w:rsidR="007613E3" w:rsidRPr="00B34C8E" w:rsidRDefault="007613E3" w:rsidP="007613E3">
      <w:pPr>
        <w:tabs>
          <w:tab w:val="left" w:pos="284"/>
        </w:tabs>
        <w:spacing w:before="0" w:line="240" w:lineRule="auto"/>
        <w:ind w:left="284" w:hanging="284"/>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Miembros de la Junta del Reglamento de Radiocomunicaciones</w:t>
      </w:r>
    </w:p>
    <w:p w14:paraId="7110BE9F" w14:textId="77777777" w:rsidR="007613E3" w:rsidRPr="00B34C8E" w:rsidRDefault="007613E3" w:rsidP="007613E3">
      <w:pPr>
        <w:tabs>
          <w:tab w:val="left" w:pos="284"/>
        </w:tabs>
        <w:spacing w:before="0" w:line="240" w:lineRule="auto"/>
        <w:ind w:left="284" w:hanging="284"/>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Secretaria General de la UIT, Director de la Oficina de Normalización de las Telecomunicaciones, Director de la Oficina de Desarrollo de las Telecomunicaciones</w:t>
      </w:r>
    </w:p>
    <w:p w14:paraId="2A6DC68F" w14:textId="77777777" w:rsidR="007613E3" w:rsidRPr="00B34C8E" w:rsidRDefault="007613E3" w:rsidP="007613E3">
      <w:pPr>
        <w:tabs>
          <w:tab w:val="left" w:pos="284"/>
          <w:tab w:val="left" w:pos="426"/>
        </w:tabs>
        <w:spacing w:before="0" w:line="240" w:lineRule="auto"/>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Secretaria General de la OMM</w:t>
      </w:r>
    </w:p>
    <w:p w14:paraId="50672BE6" w14:textId="77777777" w:rsidR="007613E3" w:rsidRPr="00B34C8E" w:rsidRDefault="007613E3" w:rsidP="007613E3">
      <w:pPr>
        <w:tabs>
          <w:tab w:val="left" w:pos="284"/>
          <w:tab w:val="left" w:pos="426"/>
        </w:tabs>
        <w:spacing w:before="0" w:line="240" w:lineRule="auto"/>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Directora del Secretariado del Grupo Intergubernamental de Observación de la Tierra (GEO)</w:t>
      </w:r>
    </w:p>
    <w:p w14:paraId="210BE921" w14:textId="65F9AE82" w:rsidR="007613E3" w:rsidRPr="00B34C8E" w:rsidRDefault="007613E3" w:rsidP="007613E3">
      <w:pPr>
        <w:tabs>
          <w:tab w:val="left" w:pos="284"/>
          <w:tab w:val="left" w:pos="426"/>
        </w:tabs>
        <w:spacing w:before="0" w:line="240" w:lineRule="auto"/>
        <w:rPr>
          <w:rFonts w:asciiTheme="minorHAnsi" w:hAnsiTheme="minorHAnsi" w:cstheme="minorHAnsi"/>
          <w:sz w:val="20"/>
          <w:szCs w:val="20"/>
          <w:lang w:val="es-ES"/>
        </w:rPr>
      </w:pPr>
      <w:r w:rsidRPr="00B34C8E">
        <w:rPr>
          <w:rFonts w:asciiTheme="minorHAnsi" w:hAnsiTheme="minorHAnsi" w:cstheme="minorHAnsi"/>
          <w:sz w:val="20"/>
          <w:szCs w:val="20"/>
          <w:lang w:val="es-ES"/>
        </w:rPr>
        <w:t>–</w:t>
      </w:r>
      <w:r w:rsidRPr="00B34C8E">
        <w:rPr>
          <w:rFonts w:asciiTheme="minorHAnsi" w:hAnsiTheme="minorHAnsi" w:cstheme="minorHAnsi"/>
          <w:sz w:val="20"/>
          <w:szCs w:val="20"/>
          <w:lang w:val="es-ES"/>
        </w:rPr>
        <w:tab/>
        <w:t>Directora de la UNOOSA</w:t>
      </w:r>
    </w:p>
    <w:p w14:paraId="60FB50E8" w14:textId="77777777" w:rsidR="007613E3" w:rsidRPr="00B34C8E" w:rsidRDefault="007613E3" w:rsidP="00261527">
      <w:pPr>
        <w:pStyle w:val="AnnexNoTitle"/>
        <w:rPr>
          <w:sz w:val="28"/>
          <w:szCs w:val="28"/>
          <w:lang w:val="es-ES"/>
        </w:rPr>
      </w:pPr>
      <w:r w:rsidRPr="00B34C8E">
        <w:rPr>
          <w:sz w:val="28"/>
          <w:szCs w:val="28"/>
          <w:lang w:val="es-ES"/>
        </w:rPr>
        <w:lastRenderedPageBreak/>
        <w:t>Anexo 1</w:t>
      </w:r>
      <w:r w:rsidRPr="00B34C8E">
        <w:rPr>
          <w:sz w:val="28"/>
          <w:szCs w:val="28"/>
          <w:lang w:val="es-ES"/>
        </w:rPr>
        <w:br/>
      </w:r>
      <w:r w:rsidRPr="00B34C8E">
        <w:rPr>
          <w:sz w:val="28"/>
          <w:szCs w:val="28"/>
          <w:lang w:val="es-ES"/>
        </w:rPr>
        <w:br/>
        <w:t>Seminario Mundial OMM-UIT sobre utilización del espectro para la meteorología: retos, oportunidades y requisitos evolutivos</w:t>
      </w:r>
    </w:p>
    <w:p w14:paraId="245BBDC8" w14:textId="77777777" w:rsidR="007613E3" w:rsidRPr="00B34C8E" w:rsidRDefault="007613E3" w:rsidP="006F780C">
      <w:pPr>
        <w:spacing w:before="360"/>
        <w:rPr>
          <w:szCs w:val="24"/>
          <w:lang w:val="es-ES"/>
        </w:rPr>
      </w:pPr>
      <w:r w:rsidRPr="00B34C8E">
        <w:rPr>
          <w:szCs w:val="24"/>
          <w:lang w:val="es-ES"/>
        </w:rPr>
        <w:t>El espectro de radiofrecuencias es un recurso fundamental para las observaciones meteorológicas y la supervisión del sistema terrestre. Tanto los sistemas espaciales como terrenales dependen del espectro, no sólo para la transmisión de datos, sino también porque es una parte esencial del proceso de medición, sobre todo en la detección pasiva. La creciente demanda de espectro de otros servicios de radiocomunicaciones impone una presión cada vez mayor en las bandas de frecuencias que utilizan los sistemas meteorológicos, generando inquietudes acerca de su disponibilidad y protección a largo plazo. Las observaciones meteorológicas son los cimientos de las predicciones meteorológicas, la supervisión climática y los sistemas de alerta temprana. Toda degradación de la calidad o la disponibilidad de los datos, incluso causada por interferencias radioeléctricas, puede tener consecuencias directas para la seguridad pública, las actividades económicas y la protección medioambiental. Por consiguiente, es indispensable garantizar un acceso fiable y continuo al espectro para mantener la calidad de funcionamiento de los servicios meteorológicos de todo el mundo.</w:t>
      </w:r>
    </w:p>
    <w:p w14:paraId="6E8C71E7" w14:textId="77777777" w:rsidR="007613E3" w:rsidRPr="00B34C8E" w:rsidRDefault="007613E3" w:rsidP="007613E3">
      <w:pPr>
        <w:rPr>
          <w:szCs w:val="24"/>
          <w:lang w:val="es-ES"/>
        </w:rPr>
      </w:pPr>
      <w:r w:rsidRPr="00B34C8E">
        <w:rPr>
          <w:szCs w:val="24"/>
          <w:lang w:val="es-ES"/>
        </w:rPr>
        <w:t>El ecosistema de observación evoluciona con rapidez:</w:t>
      </w:r>
    </w:p>
    <w:p w14:paraId="1CFA995D" w14:textId="77777777" w:rsidR="007613E3" w:rsidRPr="00B34C8E" w:rsidRDefault="007613E3" w:rsidP="00261527">
      <w:pPr>
        <w:pStyle w:val="enumlev1"/>
        <w:rPr>
          <w:lang w:val="es-ES"/>
        </w:rPr>
      </w:pPr>
      <w:r w:rsidRPr="00B34C8E">
        <w:rPr>
          <w:lang w:val="es-ES"/>
        </w:rPr>
        <w:t>‒</w:t>
      </w:r>
      <w:r w:rsidRPr="00B34C8E">
        <w:rPr>
          <w:lang w:val="es-ES"/>
        </w:rPr>
        <w:tab/>
        <w:t>los principales programas espaciales y sistemas internacionales coordinados siguen siendo la espina dorsal de las observaciones a escala mundial;</w:t>
      </w:r>
    </w:p>
    <w:p w14:paraId="54DA54BC" w14:textId="77777777" w:rsidR="007613E3" w:rsidRPr="00B34C8E" w:rsidRDefault="007613E3" w:rsidP="00261527">
      <w:pPr>
        <w:pStyle w:val="enumlev1"/>
        <w:rPr>
          <w:lang w:val="es-ES"/>
        </w:rPr>
      </w:pPr>
      <w:r w:rsidRPr="00B34C8E">
        <w:rPr>
          <w:lang w:val="es-ES"/>
        </w:rPr>
        <w:t>‒</w:t>
      </w:r>
      <w:r w:rsidRPr="00B34C8E">
        <w:rPr>
          <w:lang w:val="es-ES"/>
        </w:rPr>
        <w:tab/>
        <w:t>la industria perfecciona las tecnologías de detección, incluidos los radares y radiómetros;</w:t>
      </w:r>
    </w:p>
    <w:p w14:paraId="56F182DE" w14:textId="77777777" w:rsidR="007613E3" w:rsidRPr="00B34C8E" w:rsidRDefault="007613E3" w:rsidP="00261527">
      <w:pPr>
        <w:pStyle w:val="enumlev1"/>
        <w:rPr>
          <w:lang w:val="es-ES"/>
        </w:rPr>
      </w:pPr>
      <w:r w:rsidRPr="00B34C8E">
        <w:rPr>
          <w:lang w:val="es-ES"/>
        </w:rPr>
        <w:t>‒</w:t>
      </w:r>
      <w:r w:rsidRPr="00B34C8E">
        <w:rPr>
          <w:lang w:val="es-ES"/>
        </w:rPr>
        <w:tab/>
        <w:t>los operadores comerciales ofrecen fuentes de datos adicionales gracias a las constelaciones de pequeños satélites;</w:t>
      </w:r>
    </w:p>
    <w:p w14:paraId="0A365EEF" w14:textId="77777777" w:rsidR="007613E3" w:rsidRPr="00B34C8E" w:rsidRDefault="007613E3" w:rsidP="00261527">
      <w:pPr>
        <w:pStyle w:val="enumlev1"/>
        <w:rPr>
          <w:lang w:val="es-ES"/>
        </w:rPr>
      </w:pPr>
      <w:r w:rsidRPr="00B34C8E">
        <w:rPr>
          <w:lang w:val="es-ES"/>
        </w:rPr>
        <w:t>‒</w:t>
      </w:r>
      <w:r w:rsidRPr="00B34C8E">
        <w:rPr>
          <w:lang w:val="es-ES"/>
        </w:rPr>
        <w:tab/>
        <w:t>la divulgación y el procesamiento de los datos cada vez son más dependientes de los sistemas de radiodifusión por satélite y plataformas en la nube.</w:t>
      </w:r>
    </w:p>
    <w:p w14:paraId="62E4B9F5" w14:textId="77777777" w:rsidR="007613E3" w:rsidRPr="00B34C8E" w:rsidRDefault="007613E3" w:rsidP="007613E3">
      <w:pPr>
        <w:rPr>
          <w:szCs w:val="24"/>
          <w:lang w:val="es-ES"/>
        </w:rPr>
      </w:pPr>
      <w:r w:rsidRPr="00B34C8E">
        <w:rPr>
          <w:szCs w:val="24"/>
          <w:lang w:val="es-ES"/>
        </w:rPr>
        <w:t>Estas evoluciones ofrecen nuevas oportunidades al tiempo que aumentan la complejidad de la utilización y gestión del espectro.</w:t>
      </w:r>
    </w:p>
    <w:p w14:paraId="7BBEE29D" w14:textId="77777777" w:rsidR="007613E3" w:rsidRPr="00B34C8E" w:rsidRDefault="007613E3" w:rsidP="007613E3">
      <w:pPr>
        <w:rPr>
          <w:szCs w:val="24"/>
          <w:lang w:val="es-ES"/>
        </w:rPr>
      </w:pPr>
      <w:r w:rsidRPr="00B34C8E">
        <w:rPr>
          <w:szCs w:val="24"/>
          <w:lang w:val="es-ES"/>
        </w:rPr>
        <w:t>La utilización del espectro está regida por el Reglamento de Radiocomunicaciones y se sustenta en los estudios realizados por el UIT-R. En el marco de los preparativos para la Conferencia Mundial de Radiocomunicaciones, incluida la CMR-27, y los trabajos de cara a la CMR-31 se contemplan varios puntos del orden del día relativos a los servicios meteorológicos, que exigen un examen detenido para garantizar la adecuada protección de las bandas de frecuencias fundamentales.</w:t>
      </w:r>
    </w:p>
    <w:p w14:paraId="65088F7A" w14:textId="77777777" w:rsidR="007613E3" w:rsidRPr="00B34C8E" w:rsidRDefault="007613E3" w:rsidP="007613E3">
      <w:pPr>
        <w:rPr>
          <w:szCs w:val="24"/>
          <w:lang w:val="es-ES"/>
        </w:rPr>
      </w:pPr>
      <w:r w:rsidRPr="00B34C8E">
        <w:rPr>
          <w:szCs w:val="24"/>
          <w:lang w:val="es-ES"/>
        </w:rPr>
        <w:t>En este Seminario Mundial de la OMM-UIT:</w:t>
      </w:r>
    </w:p>
    <w:p w14:paraId="147531A3" w14:textId="77777777" w:rsidR="007613E3" w:rsidRPr="00B34C8E" w:rsidRDefault="007613E3" w:rsidP="00261527">
      <w:pPr>
        <w:pStyle w:val="enumlev1"/>
        <w:rPr>
          <w:lang w:val="es-ES"/>
        </w:rPr>
      </w:pPr>
      <w:r w:rsidRPr="00B34C8E">
        <w:rPr>
          <w:lang w:val="es-ES"/>
        </w:rPr>
        <w:t>‒</w:t>
      </w:r>
      <w:r w:rsidRPr="00B34C8E">
        <w:rPr>
          <w:lang w:val="es-ES"/>
        </w:rPr>
        <w:tab/>
        <w:t>se examinará el papel que desempeña el espectro en los sistemas de observación meteorológica;</w:t>
      </w:r>
    </w:p>
    <w:p w14:paraId="6EFDE66C" w14:textId="77777777" w:rsidR="007613E3" w:rsidRPr="00B34C8E" w:rsidRDefault="007613E3" w:rsidP="00261527">
      <w:pPr>
        <w:pStyle w:val="enumlev1"/>
        <w:rPr>
          <w:lang w:val="es-ES"/>
        </w:rPr>
      </w:pPr>
      <w:r w:rsidRPr="00B34C8E">
        <w:rPr>
          <w:lang w:val="es-ES"/>
        </w:rPr>
        <w:t>‒</w:t>
      </w:r>
      <w:r w:rsidRPr="00B34C8E">
        <w:rPr>
          <w:lang w:val="es-ES"/>
        </w:rPr>
        <w:tab/>
        <w:t>se presentarán los requisitos de usuario de los organismos nacionales de meteorología;</w:t>
      </w:r>
    </w:p>
    <w:p w14:paraId="1D7D9D85" w14:textId="77777777" w:rsidR="007613E3" w:rsidRPr="00B34C8E" w:rsidRDefault="007613E3" w:rsidP="00261527">
      <w:pPr>
        <w:pStyle w:val="enumlev1"/>
        <w:rPr>
          <w:lang w:val="es-ES"/>
        </w:rPr>
      </w:pPr>
      <w:r w:rsidRPr="00B34C8E">
        <w:rPr>
          <w:lang w:val="es-ES"/>
        </w:rPr>
        <w:t>‒</w:t>
      </w:r>
      <w:r w:rsidRPr="00B34C8E">
        <w:rPr>
          <w:lang w:val="es-ES"/>
        </w:rPr>
        <w:tab/>
        <w:t>se abordarán los preparativos para la CMR-27 y la CMR-31 en relación con los temas pertinentes a la meteorología;</w:t>
      </w:r>
    </w:p>
    <w:p w14:paraId="7710BA86" w14:textId="77777777" w:rsidR="007613E3" w:rsidRPr="00B34C8E" w:rsidRDefault="007613E3" w:rsidP="00261527">
      <w:pPr>
        <w:pStyle w:val="enumlev1"/>
        <w:rPr>
          <w:lang w:val="es-ES"/>
        </w:rPr>
      </w:pPr>
      <w:r w:rsidRPr="00B34C8E">
        <w:rPr>
          <w:lang w:val="es-ES"/>
        </w:rPr>
        <w:t>‒</w:t>
      </w:r>
      <w:r w:rsidRPr="00B34C8E">
        <w:rPr>
          <w:lang w:val="es-ES"/>
        </w:rPr>
        <w:tab/>
        <w:t>se considerarán los retos reglamentarios y relacionados con la interferencia;</w:t>
      </w:r>
    </w:p>
    <w:p w14:paraId="57D0A442" w14:textId="77777777" w:rsidR="007613E3" w:rsidRPr="00B34C8E" w:rsidRDefault="007613E3" w:rsidP="00261527">
      <w:pPr>
        <w:pStyle w:val="enumlev1"/>
        <w:rPr>
          <w:lang w:val="es-ES"/>
        </w:rPr>
      </w:pPr>
      <w:r w:rsidRPr="00B34C8E">
        <w:rPr>
          <w:lang w:val="es-ES"/>
        </w:rPr>
        <w:t>‒</w:t>
      </w:r>
      <w:r w:rsidRPr="00B34C8E">
        <w:rPr>
          <w:lang w:val="es-ES"/>
        </w:rPr>
        <w:tab/>
        <w:t>se expondrán las últimas novedades tecnológicas y las perspectivas de la industria;</w:t>
      </w:r>
    </w:p>
    <w:p w14:paraId="7A3A624C" w14:textId="77777777" w:rsidR="007613E3" w:rsidRPr="00B34C8E" w:rsidRDefault="007613E3" w:rsidP="00261527">
      <w:pPr>
        <w:pStyle w:val="enumlev1"/>
        <w:rPr>
          <w:lang w:val="es-ES"/>
        </w:rPr>
      </w:pPr>
      <w:r w:rsidRPr="00B34C8E">
        <w:rPr>
          <w:lang w:val="es-ES"/>
        </w:rPr>
        <w:t>‒</w:t>
      </w:r>
      <w:r w:rsidRPr="00B34C8E">
        <w:rPr>
          <w:lang w:val="es-ES"/>
        </w:rPr>
        <w:tab/>
        <w:t>se examinarán las nuevas tendencias, incluido el procesamiento de datos comerciales y en la nube.</w:t>
      </w:r>
    </w:p>
    <w:p w14:paraId="2CD9F426" w14:textId="058E1B74" w:rsidR="007613E3" w:rsidRPr="00B34C8E" w:rsidRDefault="007613E3" w:rsidP="007613E3">
      <w:pPr>
        <w:rPr>
          <w:szCs w:val="24"/>
          <w:lang w:val="es-ES"/>
        </w:rPr>
      </w:pPr>
      <w:r w:rsidRPr="00B34C8E">
        <w:rPr>
          <w:szCs w:val="24"/>
          <w:lang w:val="es-ES"/>
        </w:rPr>
        <w:t xml:space="preserve">En el Seminario se presentará la nueva edición del Manual OMM-UIT sobre </w:t>
      </w:r>
      <w:r w:rsidRPr="00B34C8E">
        <w:rPr>
          <w:rFonts w:asciiTheme="minorHAnsi" w:hAnsiTheme="minorHAnsi" w:cstheme="minorHAnsi"/>
          <w:i/>
          <w:iCs/>
          <w:szCs w:val="24"/>
          <w:lang w:val="es-ES"/>
        </w:rPr>
        <w:t>Utilización del espectro radioeléctrico en meteorología: aplicaciones meteorológicas, climáticas, hídricas y medioambientales conexas</w:t>
      </w:r>
      <w:r w:rsidRPr="00B34C8E">
        <w:rPr>
          <w:szCs w:val="24"/>
          <w:lang w:val="es-ES"/>
        </w:rPr>
        <w:t>, que ofrece información actualizada sobre sistemas, requisitos y consideraciones de espectro.</w:t>
      </w:r>
    </w:p>
    <w:p w14:paraId="2A421A4A" w14:textId="77777777" w:rsidR="007613E3" w:rsidRPr="00B34C8E" w:rsidRDefault="007613E3" w:rsidP="00261527">
      <w:pPr>
        <w:pStyle w:val="AnnexNoTitle"/>
        <w:rPr>
          <w:bCs/>
          <w:sz w:val="28"/>
          <w:lang w:val="es-ES"/>
        </w:rPr>
      </w:pPr>
      <w:r w:rsidRPr="00B34C8E">
        <w:rPr>
          <w:bCs/>
          <w:sz w:val="28"/>
          <w:lang w:val="es-ES"/>
        </w:rPr>
        <w:lastRenderedPageBreak/>
        <w:t>Anexo 2</w:t>
      </w:r>
      <w:r w:rsidRPr="00B34C8E">
        <w:rPr>
          <w:bCs/>
          <w:sz w:val="28"/>
          <w:lang w:val="es-ES"/>
        </w:rPr>
        <w:br/>
      </w:r>
      <w:r w:rsidRPr="00B34C8E">
        <w:rPr>
          <w:bCs/>
          <w:sz w:val="28"/>
          <w:lang w:val="es-ES"/>
        </w:rPr>
        <w:br/>
        <w:t xml:space="preserve">Proyecto de programa del Seminario </w:t>
      </w:r>
      <w:r w:rsidRPr="00B34C8E">
        <w:rPr>
          <w:bCs/>
          <w:sz w:val="28"/>
          <w:lang w:val="es-ES"/>
        </w:rPr>
        <w:br/>
      </w:r>
      <w:r w:rsidRPr="00B34C8E">
        <w:rPr>
          <w:bCs/>
          <w:sz w:val="28"/>
          <w:lang w:val="es-ES"/>
        </w:rPr>
        <w:br/>
        <w:t>(28-30 de septiembre de 2026, Ginebra (Suiza))</w:t>
      </w:r>
    </w:p>
    <w:p w14:paraId="44F74F51" w14:textId="77777777" w:rsidR="007613E3" w:rsidRPr="00B34C8E" w:rsidRDefault="007613E3" w:rsidP="007613E3">
      <w:pPr>
        <w:rPr>
          <w:sz w:val="22"/>
          <w:lang w:val="es-ES"/>
        </w:rPr>
      </w:pPr>
    </w:p>
    <w:tbl>
      <w:tblPr>
        <w:tblStyle w:val="TableGrid2"/>
        <w:tblW w:w="0" w:type="auto"/>
        <w:jc w:val="center"/>
        <w:tblLook w:val="04A0" w:firstRow="1" w:lastRow="0" w:firstColumn="1" w:lastColumn="0" w:noHBand="0" w:noVBand="1"/>
      </w:tblPr>
      <w:tblGrid>
        <w:gridCol w:w="1555"/>
        <w:gridCol w:w="7530"/>
      </w:tblGrid>
      <w:tr w:rsidR="007613E3" w:rsidRPr="006F780C" w14:paraId="53BD8372" w14:textId="77777777" w:rsidTr="00C22AFB">
        <w:trPr>
          <w:jc w:val="center"/>
        </w:trPr>
        <w:tc>
          <w:tcPr>
            <w:tcW w:w="9085" w:type="dxa"/>
            <w:gridSpan w:val="2"/>
            <w:vAlign w:val="center"/>
          </w:tcPr>
          <w:p w14:paraId="5EAAA65F" w14:textId="77777777" w:rsidR="007613E3" w:rsidRPr="006F780C" w:rsidRDefault="007613E3" w:rsidP="00C22AFB">
            <w:pPr>
              <w:spacing w:before="80" w:after="80"/>
              <w:jc w:val="center"/>
              <w:rPr>
                <w:rFonts w:cstheme="minorHAnsi"/>
                <w:b/>
                <w:bCs/>
                <w:sz w:val="22"/>
                <w:szCs w:val="20"/>
                <w:lang w:val="es-ES"/>
              </w:rPr>
            </w:pPr>
            <w:r w:rsidRPr="006F780C">
              <w:rPr>
                <w:rFonts w:cstheme="minorHAnsi"/>
                <w:b/>
                <w:bCs/>
                <w:sz w:val="22"/>
                <w:szCs w:val="20"/>
                <w:lang w:val="es-ES"/>
              </w:rPr>
              <w:t>28 de septiembre de 2026</w:t>
            </w:r>
          </w:p>
        </w:tc>
      </w:tr>
      <w:tr w:rsidR="007613E3" w:rsidRPr="006F780C" w14:paraId="362A8582" w14:textId="77777777" w:rsidTr="00C22AFB">
        <w:trPr>
          <w:jc w:val="center"/>
        </w:trPr>
        <w:tc>
          <w:tcPr>
            <w:tcW w:w="1555" w:type="dxa"/>
            <w:vAlign w:val="center"/>
          </w:tcPr>
          <w:p w14:paraId="28688CB3"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08.30-9.30</w:t>
            </w:r>
          </w:p>
        </w:tc>
        <w:tc>
          <w:tcPr>
            <w:tcW w:w="7530" w:type="dxa"/>
            <w:vAlign w:val="center"/>
          </w:tcPr>
          <w:p w14:paraId="4DEA722A" w14:textId="77777777" w:rsidR="007613E3" w:rsidRPr="006F780C" w:rsidRDefault="007613E3" w:rsidP="00C22AFB">
            <w:pPr>
              <w:spacing w:before="80" w:after="80"/>
              <w:jc w:val="left"/>
              <w:rPr>
                <w:rFonts w:cstheme="minorHAnsi"/>
                <w:sz w:val="22"/>
                <w:szCs w:val="20"/>
                <w:lang w:val="es-ES"/>
              </w:rPr>
            </w:pPr>
            <w:r w:rsidRPr="006F780C">
              <w:rPr>
                <w:rFonts w:cstheme="minorHAnsi"/>
                <w:b/>
                <w:bCs/>
                <w:sz w:val="22"/>
                <w:szCs w:val="20"/>
                <w:lang w:val="es-ES"/>
              </w:rPr>
              <w:t>Inscripción</w:t>
            </w:r>
          </w:p>
        </w:tc>
      </w:tr>
      <w:tr w:rsidR="007613E3" w:rsidRPr="00A30D23" w14:paraId="1C407523" w14:textId="77777777" w:rsidTr="00C22AFB">
        <w:trPr>
          <w:jc w:val="center"/>
        </w:trPr>
        <w:tc>
          <w:tcPr>
            <w:tcW w:w="1555" w:type="dxa"/>
            <w:vAlign w:val="center"/>
          </w:tcPr>
          <w:p w14:paraId="1850944F"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09.30-10.00</w:t>
            </w:r>
          </w:p>
        </w:tc>
        <w:tc>
          <w:tcPr>
            <w:tcW w:w="7530" w:type="dxa"/>
            <w:vAlign w:val="center"/>
          </w:tcPr>
          <w:p w14:paraId="66566A7F" w14:textId="77777777"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Ceremonia de apertura y presentación del nuevo Manual</w:t>
            </w:r>
          </w:p>
        </w:tc>
      </w:tr>
      <w:tr w:rsidR="007613E3" w:rsidRPr="00A30D23" w14:paraId="43DC3E11" w14:textId="77777777" w:rsidTr="00C22AFB">
        <w:trPr>
          <w:jc w:val="center"/>
        </w:trPr>
        <w:tc>
          <w:tcPr>
            <w:tcW w:w="1555" w:type="dxa"/>
            <w:vAlign w:val="center"/>
          </w:tcPr>
          <w:p w14:paraId="6FDA81E0"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10.30-12.00</w:t>
            </w:r>
          </w:p>
        </w:tc>
        <w:tc>
          <w:tcPr>
            <w:tcW w:w="7530" w:type="dxa"/>
            <w:vAlign w:val="center"/>
          </w:tcPr>
          <w:p w14:paraId="2CB55720" w14:textId="77777777"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eastAsia="en-GB"/>
              </w:rPr>
              <w:t>Exposición de las actividades de la OMM y la UIT en relación con la observación de la Tierra y la meteorología</w:t>
            </w:r>
          </w:p>
        </w:tc>
      </w:tr>
      <w:tr w:rsidR="007613E3" w:rsidRPr="00A30D23" w14:paraId="08626F84" w14:textId="77777777" w:rsidTr="00C22AFB">
        <w:trPr>
          <w:jc w:val="center"/>
        </w:trPr>
        <w:tc>
          <w:tcPr>
            <w:tcW w:w="1555" w:type="dxa"/>
            <w:vAlign w:val="center"/>
          </w:tcPr>
          <w:p w14:paraId="7345EB0A"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13.30-15.00</w:t>
            </w:r>
          </w:p>
        </w:tc>
        <w:tc>
          <w:tcPr>
            <w:tcW w:w="7530" w:type="dxa"/>
            <w:vAlign w:val="center"/>
          </w:tcPr>
          <w:p w14:paraId="5C56C8CE" w14:textId="77777777"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Tecnologías radioeléctricas de observación de la Tierra</w:t>
            </w:r>
          </w:p>
        </w:tc>
      </w:tr>
      <w:tr w:rsidR="007613E3" w:rsidRPr="00A30D23" w14:paraId="333D4F21" w14:textId="77777777" w:rsidTr="00C22AFB">
        <w:trPr>
          <w:jc w:val="center"/>
        </w:trPr>
        <w:tc>
          <w:tcPr>
            <w:tcW w:w="1555" w:type="dxa"/>
            <w:vAlign w:val="center"/>
          </w:tcPr>
          <w:p w14:paraId="435CC4EA"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15.30-17.00</w:t>
            </w:r>
          </w:p>
        </w:tc>
        <w:tc>
          <w:tcPr>
            <w:tcW w:w="7530" w:type="dxa"/>
            <w:vAlign w:val="center"/>
          </w:tcPr>
          <w:p w14:paraId="58FB140E" w14:textId="77777777"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Tecnologías radioeléctricas de observación de la Tierra</w:t>
            </w:r>
          </w:p>
        </w:tc>
      </w:tr>
    </w:tbl>
    <w:p w14:paraId="521169FF" w14:textId="77777777" w:rsidR="007613E3" w:rsidRPr="00B34C8E" w:rsidRDefault="007613E3" w:rsidP="007613E3">
      <w:pPr>
        <w:rPr>
          <w:sz w:val="22"/>
          <w:lang w:val="es-ES"/>
        </w:rPr>
      </w:pPr>
    </w:p>
    <w:tbl>
      <w:tblPr>
        <w:tblStyle w:val="TableGrid2"/>
        <w:tblW w:w="0" w:type="auto"/>
        <w:jc w:val="center"/>
        <w:tblLook w:val="04A0" w:firstRow="1" w:lastRow="0" w:firstColumn="1" w:lastColumn="0" w:noHBand="0" w:noVBand="1"/>
      </w:tblPr>
      <w:tblGrid>
        <w:gridCol w:w="1525"/>
        <w:gridCol w:w="7560"/>
      </w:tblGrid>
      <w:tr w:rsidR="007613E3" w:rsidRPr="006F780C" w14:paraId="33E8A7B9" w14:textId="77777777" w:rsidTr="00C22AFB">
        <w:trPr>
          <w:jc w:val="center"/>
        </w:trPr>
        <w:tc>
          <w:tcPr>
            <w:tcW w:w="9085" w:type="dxa"/>
            <w:gridSpan w:val="2"/>
            <w:vAlign w:val="center"/>
          </w:tcPr>
          <w:p w14:paraId="011C40A5" w14:textId="77777777" w:rsidR="007613E3" w:rsidRPr="006F780C" w:rsidRDefault="007613E3" w:rsidP="00C22AFB">
            <w:pPr>
              <w:spacing w:before="80" w:after="80"/>
              <w:jc w:val="center"/>
              <w:rPr>
                <w:rFonts w:cstheme="minorHAnsi"/>
                <w:b/>
                <w:bCs/>
                <w:sz w:val="22"/>
                <w:szCs w:val="20"/>
                <w:lang w:val="es-ES"/>
              </w:rPr>
            </w:pPr>
            <w:r w:rsidRPr="006F780C">
              <w:rPr>
                <w:rFonts w:cstheme="minorHAnsi"/>
                <w:b/>
                <w:bCs/>
                <w:sz w:val="22"/>
                <w:szCs w:val="20"/>
                <w:lang w:val="es-ES"/>
              </w:rPr>
              <w:t>29 de septiembre de 2026</w:t>
            </w:r>
          </w:p>
        </w:tc>
      </w:tr>
      <w:tr w:rsidR="007613E3" w:rsidRPr="006F780C" w14:paraId="1B76A38B" w14:textId="77777777" w:rsidTr="00FC0F4F">
        <w:trPr>
          <w:jc w:val="center"/>
        </w:trPr>
        <w:tc>
          <w:tcPr>
            <w:tcW w:w="1525" w:type="dxa"/>
            <w:vAlign w:val="center"/>
          </w:tcPr>
          <w:p w14:paraId="7F773D5F"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09.00-10.30</w:t>
            </w:r>
          </w:p>
        </w:tc>
        <w:tc>
          <w:tcPr>
            <w:tcW w:w="7560" w:type="dxa"/>
            <w:vAlign w:val="center"/>
          </w:tcPr>
          <w:p w14:paraId="1C7A50B3" w14:textId="77777777" w:rsidR="007613E3" w:rsidRPr="006F780C" w:rsidRDefault="007613E3" w:rsidP="00C22AFB">
            <w:pPr>
              <w:spacing w:before="80" w:after="80"/>
              <w:jc w:val="left"/>
              <w:rPr>
                <w:rFonts w:cstheme="minorHAnsi"/>
                <w:sz w:val="22"/>
                <w:szCs w:val="20"/>
                <w:lang w:val="es-ES"/>
              </w:rPr>
            </w:pPr>
            <w:r w:rsidRPr="006F780C">
              <w:rPr>
                <w:rFonts w:cstheme="minorHAnsi"/>
                <w:b/>
                <w:bCs/>
                <w:sz w:val="22"/>
                <w:szCs w:val="20"/>
                <w:lang w:val="es-ES"/>
              </w:rPr>
              <w:t>Meteorología y espectro: beneficios sociales y valor público</w:t>
            </w:r>
          </w:p>
        </w:tc>
      </w:tr>
      <w:tr w:rsidR="007613E3" w:rsidRPr="006F780C" w14:paraId="5B447766" w14:textId="77777777" w:rsidTr="00FC0F4F">
        <w:trPr>
          <w:jc w:val="center"/>
        </w:trPr>
        <w:tc>
          <w:tcPr>
            <w:tcW w:w="1525" w:type="dxa"/>
            <w:vAlign w:val="center"/>
          </w:tcPr>
          <w:p w14:paraId="316CCE09"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11.00-12.30</w:t>
            </w:r>
          </w:p>
        </w:tc>
        <w:tc>
          <w:tcPr>
            <w:tcW w:w="7560" w:type="dxa"/>
            <w:vAlign w:val="center"/>
          </w:tcPr>
          <w:p w14:paraId="3628EE23" w14:textId="77777777"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Meteorología y espectro: necesidades operativas y protección</w:t>
            </w:r>
          </w:p>
        </w:tc>
      </w:tr>
      <w:tr w:rsidR="007613E3" w:rsidRPr="00A30D23" w14:paraId="59D025B8" w14:textId="77777777" w:rsidTr="00FC0F4F">
        <w:trPr>
          <w:jc w:val="center"/>
        </w:trPr>
        <w:tc>
          <w:tcPr>
            <w:tcW w:w="1525" w:type="dxa"/>
            <w:vAlign w:val="center"/>
          </w:tcPr>
          <w:p w14:paraId="6CA57738"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14.00-15.30</w:t>
            </w:r>
          </w:p>
        </w:tc>
        <w:tc>
          <w:tcPr>
            <w:tcW w:w="7560" w:type="dxa"/>
            <w:vAlign w:val="center"/>
          </w:tcPr>
          <w:p w14:paraId="22DB8027" w14:textId="77777777"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Conferencia Mundial de Radiocomunicaciones (CMR) de 2027 y 2031</w:t>
            </w:r>
          </w:p>
        </w:tc>
      </w:tr>
      <w:tr w:rsidR="007613E3" w:rsidRPr="006F780C" w14:paraId="71126462" w14:textId="77777777" w:rsidTr="00FC0F4F">
        <w:trPr>
          <w:jc w:val="center"/>
        </w:trPr>
        <w:tc>
          <w:tcPr>
            <w:tcW w:w="1525" w:type="dxa"/>
            <w:vAlign w:val="center"/>
          </w:tcPr>
          <w:p w14:paraId="2143DD9C"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16.00-17.30</w:t>
            </w:r>
          </w:p>
        </w:tc>
        <w:tc>
          <w:tcPr>
            <w:tcW w:w="7560" w:type="dxa"/>
            <w:vAlign w:val="center"/>
          </w:tcPr>
          <w:p w14:paraId="43997460" w14:textId="77777777"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Consecuencias de la interferencia radioeléctrica en la utilización del espectro para la meteorología</w:t>
            </w:r>
          </w:p>
        </w:tc>
      </w:tr>
    </w:tbl>
    <w:p w14:paraId="69A1F7D0" w14:textId="77777777" w:rsidR="007613E3" w:rsidRPr="00B34C8E" w:rsidRDefault="007613E3" w:rsidP="007613E3">
      <w:pPr>
        <w:rPr>
          <w:sz w:val="22"/>
          <w:lang w:val="es-ES"/>
        </w:rPr>
      </w:pPr>
    </w:p>
    <w:tbl>
      <w:tblPr>
        <w:tblStyle w:val="TableGrid2"/>
        <w:tblW w:w="0" w:type="auto"/>
        <w:jc w:val="center"/>
        <w:tblLook w:val="04A0" w:firstRow="1" w:lastRow="0" w:firstColumn="1" w:lastColumn="0" w:noHBand="0" w:noVBand="1"/>
      </w:tblPr>
      <w:tblGrid>
        <w:gridCol w:w="1555"/>
        <w:gridCol w:w="7530"/>
      </w:tblGrid>
      <w:tr w:rsidR="007613E3" w:rsidRPr="006F780C" w14:paraId="538B50FB" w14:textId="77777777" w:rsidTr="00C22AFB">
        <w:trPr>
          <w:jc w:val="center"/>
        </w:trPr>
        <w:tc>
          <w:tcPr>
            <w:tcW w:w="9085" w:type="dxa"/>
            <w:gridSpan w:val="2"/>
            <w:vAlign w:val="center"/>
          </w:tcPr>
          <w:p w14:paraId="05ACDC47" w14:textId="77777777" w:rsidR="007613E3" w:rsidRPr="006F780C" w:rsidRDefault="007613E3" w:rsidP="00C22AFB">
            <w:pPr>
              <w:spacing w:before="80" w:after="80"/>
              <w:jc w:val="center"/>
              <w:rPr>
                <w:rFonts w:cstheme="minorHAnsi"/>
                <w:b/>
                <w:bCs/>
                <w:sz w:val="22"/>
                <w:szCs w:val="20"/>
                <w:lang w:val="es-ES"/>
              </w:rPr>
            </w:pPr>
            <w:r w:rsidRPr="006F780C">
              <w:rPr>
                <w:rFonts w:cstheme="minorHAnsi"/>
                <w:b/>
                <w:bCs/>
                <w:sz w:val="22"/>
                <w:szCs w:val="20"/>
                <w:lang w:val="es-ES"/>
              </w:rPr>
              <w:t>30 de septiembre de 2026</w:t>
            </w:r>
          </w:p>
        </w:tc>
      </w:tr>
      <w:tr w:rsidR="007613E3" w:rsidRPr="00A30D23" w14:paraId="4DDFC90E" w14:textId="77777777" w:rsidTr="00FC0F4F">
        <w:trPr>
          <w:jc w:val="center"/>
        </w:trPr>
        <w:tc>
          <w:tcPr>
            <w:tcW w:w="1555" w:type="dxa"/>
            <w:vAlign w:val="center"/>
          </w:tcPr>
          <w:p w14:paraId="22AE8813"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09.00-10.30</w:t>
            </w:r>
          </w:p>
        </w:tc>
        <w:tc>
          <w:tcPr>
            <w:tcW w:w="7530" w:type="dxa"/>
            <w:vAlign w:val="center"/>
          </w:tcPr>
          <w:p w14:paraId="1CA7010B" w14:textId="77777777"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Presentación de los programas espaciales de observación meteorológica</w:t>
            </w:r>
          </w:p>
        </w:tc>
      </w:tr>
      <w:tr w:rsidR="007613E3" w:rsidRPr="00A30D23" w14:paraId="65C3063F" w14:textId="77777777" w:rsidTr="00FC0F4F">
        <w:trPr>
          <w:jc w:val="center"/>
        </w:trPr>
        <w:tc>
          <w:tcPr>
            <w:tcW w:w="1555" w:type="dxa"/>
            <w:vAlign w:val="center"/>
          </w:tcPr>
          <w:p w14:paraId="1D30F18F"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11.00-12.30</w:t>
            </w:r>
          </w:p>
        </w:tc>
        <w:tc>
          <w:tcPr>
            <w:tcW w:w="7530" w:type="dxa"/>
            <w:vAlign w:val="center"/>
          </w:tcPr>
          <w:p w14:paraId="79AFBBC2" w14:textId="77777777"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Presentación de los programas espaciales de observación de la Tierra</w:t>
            </w:r>
          </w:p>
        </w:tc>
      </w:tr>
      <w:tr w:rsidR="007613E3" w:rsidRPr="00A30D23" w14:paraId="7FE5505D" w14:textId="77777777" w:rsidTr="00FC0F4F">
        <w:trPr>
          <w:jc w:val="center"/>
        </w:trPr>
        <w:tc>
          <w:tcPr>
            <w:tcW w:w="1555" w:type="dxa"/>
            <w:vAlign w:val="center"/>
          </w:tcPr>
          <w:p w14:paraId="05D399FF"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14.00-15.30</w:t>
            </w:r>
          </w:p>
        </w:tc>
        <w:tc>
          <w:tcPr>
            <w:tcW w:w="7530" w:type="dxa"/>
            <w:vAlign w:val="center"/>
          </w:tcPr>
          <w:p w14:paraId="21C78FD3" w14:textId="429A176A"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Perspectivas de la industria en materia de tecnologías de observación meteorológica</w:t>
            </w:r>
            <w:r w:rsidR="00ED35AC" w:rsidRPr="006F780C">
              <w:rPr>
                <w:rFonts w:cstheme="minorHAnsi"/>
                <w:b/>
                <w:bCs/>
                <w:sz w:val="22"/>
                <w:szCs w:val="20"/>
                <w:lang w:val="es-ES"/>
              </w:rPr>
              <w:t> </w:t>
            </w:r>
            <w:r w:rsidRPr="006F780C">
              <w:rPr>
                <w:rFonts w:cstheme="minorHAnsi"/>
                <w:b/>
                <w:bCs/>
                <w:sz w:val="22"/>
                <w:szCs w:val="20"/>
                <w:lang w:val="es-ES"/>
              </w:rPr>
              <w:t>I</w:t>
            </w:r>
          </w:p>
        </w:tc>
      </w:tr>
      <w:tr w:rsidR="007613E3" w:rsidRPr="00A30D23" w14:paraId="68935BA8" w14:textId="77777777" w:rsidTr="00FC0F4F">
        <w:trPr>
          <w:jc w:val="center"/>
        </w:trPr>
        <w:tc>
          <w:tcPr>
            <w:tcW w:w="1555" w:type="dxa"/>
            <w:vAlign w:val="center"/>
          </w:tcPr>
          <w:p w14:paraId="1B490144" w14:textId="77777777" w:rsidR="007613E3" w:rsidRPr="006F780C" w:rsidRDefault="007613E3" w:rsidP="00C22AFB">
            <w:pPr>
              <w:spacing w:before="80" w:after="80"/>
              <w:jc w:val="center"/>
              <w:rPr>
                <w:rFonts w:cstheme="minorHAnsi"/>
                <w:sz w:val="22"/>
                <w:szCs w:val="20"/>
                <w:lang w:val="es-ES"/>
              </w:rPr>
            </w:pPr>
            <w:r w:rsidRPr="006F780C">
              <w:rPr>
                <w:rFonts w:cstheme="minorHAnsi"/>
                <w:sz w:val="22"/>
                <w:szCs w:val="20"/>
                <w:lang w:val="es-ES"/>
              </w:rPr>
              <w:t>16.00-17.00</w:t>
            </w:r>
          </w:p>
        </w:tc>
        <w:tc>
          <w:tcPr>
            <w:tcW w:w="7530" w:type="dxa"/>
            <w:vAlign w:val="center"/>
          </w:tcPr>
          <w:p w14:paraId="5AC23C62" w14:textId="701BBAFC" w:rsidR="007613E3" w:rsidRPr="006F780C" w:rsidRDefault="007613E3" w:rsidP="00C22AFB">
            <w:pPr>
              <w:spacing w:before="80" w:after="80"/>
              <w:jc w:val="left"/>
              <w:rPr>
                <w:rFonts w:cstheme="minorHAnsi"/>
                <w:b/>
                <w:bCs/>
                <w:sz w:val="22"/>
                <w:szCs w:val="20"/>
                <w:lang w:val="es-ES"/>
              </w:rPr>
            </w:pPr>
            <w:r w:rsidRPr="006F780C">
              <w:rPr>
                <w:rFonts w:cstheme="minorHAnsi"/>
                <w:b/>
                <w:bCs/>
                <w:sz w:val="22"/>
                <w:szCs w:val="20"/>
                <w:lang w:val="es-ES"/>
              </w:rPr>
              <w:t>Perspectivas de la industria en materia de tecnologías de observación meteorológica</w:t>
            </w:r>
            <w:r w:rsidR="00ED35AC" w:rsidRPr="006F780C">
              <w:rPr>
                <w:rFonts w:cstheme="minorHAnsi"/>
                <w:b/>
                <w:bCs/>
                <w:sz w:val="22"/>
                <w:szCs w:val="20"/>
                <w:lang w:val="es-ES"/>
              </w:rPr>
              <w:t> </w:t>
            </w:r>
            <w:r w:rsidRPr="006F780C">
              <w:rPr>
                <w:rFonts w:cstheme="minorHAnsi"/>
                <w:b/>
                <w:bCs/>
                <w:sz w:val="22"/>
                <w:szCs w:val="20"/>
                <w:lang w:val="es-ES"/>
              </w:rPr>
              <w:t>II</w:t>
            </w:r>
          </w:p>
        </w:tc>
      </w:tr>
    </w:tbl>
    <w:p w14:paraId="579E1026" w14:textId="097C9C74" w:rsidR="00D239B4" w:rsidRPr="00ED35AC" w:rsidRDefault="00ED35AC" w:rsidP="00FC0F4F">
      <w:pPr>
        <w:spacing w:before="720"/>
        <w:jc w:val="center"/>
      </w:pPr>
      <w:r>
        <w:t>______________</w:t>
      </w:r>
    </w:p>
    <w:sectPr w:rsidR="00D239B4" w:rsidRPr="00ED35AC" w:rsidSect="00D316C8">
      <w:headerReference w:type="even" r:id="rId18"/>
      <w:headerReference w:type="default" r:id="rId19"/>
      <w:headerReference w:type="first" r:id="rId20"/>
      <w:footerReference w:type="first" r:id="rId21"/>
      <w:pgSz w:w="11907" w:h="16834" w:code="9"/>
      <w:pgMar w:top="1134" w:right="1134" w:bottom="993" w:left="1134" w:header="567" w:footer="81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B9FD5" w14:textId="77777777" w:rsidR="00AF1035" w:rsidRDefault="00AF1035">
      <w:r>
        <w:separator/>
      </w:r>
    </w:p>
  </w:endnote>
  <w:endnote w:type="continuationSeparator" w:id="0">
    <w:p w14:paraId="5AA5280D" w14:textId="77777777" w:rsidR="00AF1035" w:rsidRDefault="00AF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6CA76" w14:textId="77777777" w:rsidR="005370F0" w:rsidRPr="003B370E" w:rsidRDefault="00CF7B6D" w:rsidP="00132DD2">
    <w:pPr>
      <w:pStyle w:val="Footer"/>
      <w:spacing w:before="0" w:line="240" w:lineRule="auto"/>
      <w:jc w:val="center"/>
      <w:rPr>
        <w:sz w:val="19"/>
        <w:szCs w:val="19"/>
        <w:lang w:val="es-ES"/>
      </w:rPr>
    </w:pPr>
    <w:r w:rsidRPr="00353E34">
      <w:rPr>
        <w:color w:val="4F81BD" w:themeColor="accent1"/>
        <w:sz w:val="19"/>
        <w:szCs w:val="19"/>
        <w:lang w:val="es-ES"/>
      </w:rPr>
      <w:t>Unión Internacional de Telecomunicaciones • Place des Nations, CH-1211 Ginebra 20, Suiza</w:t>
    </w:r>
    <w:r w:rsidRPr="00353E34">
      <w:rPr>
        <w:color w:val="4F81BD" w:themeColor="accent1"/>
        <w:sz w:val="19"/>
        <w:szCs w:val="19"/>
        <w:lang w:val="es-ES"/>
      </w:rPr>
      <w:br/>
      <w:t xml:space="preserve">Tel.: +41 22 730 5111 • Correo-e: </w:t>
    </w:r>
    <w:hyperlink r:id="rId1" w:history="1">
      <w:r w:rsidR="0082526C">
        <w:rPr>
          <w:rStyle w:val="Hyperlink"/>
          <w:sz w:val="19"/>
          <w:szCs w:val="19"/>
          <w:lang w:val="es-ES"/>
        </w:rPr>
        <w:t>itumail@itu.int</w:t>
      </w:r>
    </w:hyperlink>
    <w:r w:rsidRPr="00353E34">
      <w:rPr>
        <w:color w:val="4F81BD" w:themeColor="accent1"/>
        <w:sz w:val="19"/>
        <w:szCs w:val="19"/>
        <w:lang w:val="es-ES"/>
      </w:rPr>
      <w:t xml:space="preserve"> </w:t>
    </w:r>
    <w:r w:rsidRPr="00353E34">
      <w:rPr>
        <w:color w:val="4F81BD"/>
        <w:sz w:val="19"/>
        <w:szCs w:val="19"/>
        <w:lang w:val="es-ES"/>
      </w:rPr>
      <w:t xml:space="preserve">• Fax: +41 22 733 7256 • </w:t>
    </w:r>
    <w:hyperlink r:id="rId2" w:history="1">
      <w:r w:rsidRPr="00353E34">
        <w:rPr>
          <w:rStyle w:val="Hyperlink"/>
          <w:sz w:val="19"/>
          <w:szCs w:val="19"/>
          <w:lang w:val="es-ES"/>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05630" w14:textId="77777777" w:rsidR="00AF1035" w:rsidRDefault="00AF1035">
      <w:r>
        <w:t>____________________</w:t>
      </w:r>
    </w:p>
  </w:footnote>
  <w:footnote w:type="continuationSeparator" w:id="0">
    <w:p w14:paraId="7A76147F" w14:textId="77777777" w:rsidR="00AF1035" w:rsidRDefault="00AF1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BDB4D" w14:textId="77777777" w:rsidR="00E915AF" w:rsidRPr="00D239B4" w:rsidRDefault="001B42C9" w:rsidP="00D316C8">
    <w:pPr>
      <w:pStyle w:val="Header"/>
      <w:jc w:val="center"/>
      <w:rPr>
        <w:sz w:val="18"/>
        <w:szCs w:val="16"/>
      </w:rPr>
    </w:pPr>
    <w:r w:rsidRPr="00D239B4">
      <w:rPr>
        <w:rStyle w:val="PageNumber"/>
        <w:sz w:val="18"/>
        <w:szCs w:val="16"/>
      </w:rPr>
      <w:fldChar w:fldCharType="begin"/>
    </w:r>
    <w:r w:rsidR="00E915AF" w:rsidRPr="00D239B4">
      <w:rPr>
        <w:rStyle w:val="PageNumber"/>
        <w:sz w:val="18"/>
        <w:szCs w:val="16"/>
      </w:rPr>
      <w:instrText xml:space="preserve"> PAGE </w:instrText>
    </w:r>
    <w:r w:rsidRPr="00D239B4">
      <w:rPr>
        <w:rStyle w:val="PageNumber"/>
        <w:sz w:val="18"/>
        <w:szCs w:val="16"/>
      </w:rPr>
      <w:fldChar w:fldCharType="separate"/>
    </w:r>
    <w:r w:rsidR="00535FEF">
      <w:rPr>
        <w:rStyle w:val="PageNumber"/>
        <w:noProof/>
        <w:sz w:val="18"/>
        <w:szCs w:val="16"/>
      </w:rPr>
      <w:t>2</w:t>
    </w:r>
    <w:r w:rsidRPr="00D239B4">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62C5" w14:textId="7B03633D" w:rsidR="00D316C8" w:rsidRPr="00D239B4" w:rsidRDefault="00FC0F4F" w:rsidP="00D316C8">
    <w:pPr>
      <w:pStyle w:val="Header"/>
      <w:jc w:val="center"/>
      <w:rPr>
        <w:sz w:val="18"/>
        <w:szCs w:val="16"/>
      </w:rPr>
    </w:pPr>
    <w:r>
      <w:rPr>
        <w:rStyle w:val="PageNumber"/>
        <w:sz w:val="18"/>
        <w:szCs w:val="16"/>
      </w:rPr>
      <w:t xml:space="preserve">- </w:t>
    </w:r>
    <w:r w:rsidR="00D316C8" w:rsidRPr="00D239B4">
      <w:rPr>
        <w:rStyle w:val="PageNumber"/>
        <w:sz w:val="18"/>
        <w:szCs w:val="16"/>
      </w:rPr>
      <w:fldChar w:fldCharType="begin"/>
    </w:r>
    <w:r w:rsidR="00D316C8" w:rsidRPr="00D239B4">
      <w:rPr>
        <w:rStyle w:val="PageNumber"/>
        <w:sz w:val="18"/>
        <w:szCs w:val="16"/>
      </w:rPr>
      <w:instrText xml:space="preserve"> PAGE </w:instrText>
    </w:r>
    <w:r w:rsidR="00D316C8" w:rsidRPr="00D239B4">
      <w:rPr>
        <w:rStyle w:val="PageNumber"/>
        <w:sz w:val="18"/>
        <w:szCs w:val="16"/>
      </w:rPr>
      <w:fldChar w:fldCharType="separate"/>
    </w:r>
    <w:r w:rsidR="00D316C8">
      <w:rPr>
        <w:rStyle w:val="PageNumber"/>
        <w:sz w:val="18"/>
        <w:szCs w:val="16"/>
      </w:rPr>
      <w:t>2</w:t>
    </w:r>
    <w:r w:rsidR="00D316C8" w:rsidRPr="00D239B4">
      <w:rPr>
        <w:rStyle w:val="PageNumber"/>
        <w:sz w:val="18"/>
        <w:szCs w:val="16"/>
      </w:rPr>
      <w:fldChar w:fldCharType="end"/>
    </w:r>
    <w:r>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6D0057" w:rsidRPr="006D0057" w14:paraId="469FAA1E" w14:textId="77777777" w:rsidTr="0033009F">
      <w:trPr>
        <w:trHeight w:val="1696"/>
        <w:jc w:val="center"/>
      </w:trPr>
      <w:tc>
        <w:tcPr>
          <w:tcW w:w="9923" w:type="dxa"/>
        </w:tcPr>
        <w:p w14:paraId="6E4ACCCC" w14:textId="77777777" w:rsidR="006D0057" w:rsidRPr="006D0057" w:rsidRDefault="006D0057" w:rsidP="006D0057">
          <w:pPr>
            <w:tabs>
              <w:tab w:val="clear" w:pos="1191"/>
              <w:tab w:val="clear" w:pos="1588"/>
              <w:tab w:val="clear" w:pos="1985"/>
              <w:tab w:val="center" w:pos="4820"/>
              <w:tab w:val="center" w:pos="9639"/>
            </w:tabs>
            <w:spacing w:before="0" w:line="360" w:lineRule="auto"/>
            <w:jc w:val="left"/>
            <w:rPr>
              <w:sz w:val="20"/>
              <w:szCs w:val="20"/>
            </w:rPr>
          </w:pPr>
          <w:r w:rsidRPr="006D0057">
            <w:rPr>
              <w:noProof/>
              <w:sz w:val="20"/>
              <w:szCs w:val="20"/>
            </w:rPr>
            <w:drawing>
              <wp:anchor distT="0" distB="0" distL="114300" distR="114300" simplePos="0" relativeHeight="251659264" behindDoc="0" locked="0" layoutInCell="1" allowOverlap="1" wp14:anchorId="2B312FAE" wp14:editId="18FF01DA">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6D0057">
            <w:rPr>
              <w:noProof/>
              <w:sz w:val="20"/>
              <w:szCs w:val="20"/>
            </w:rPr>
            <w:drawing>
              <wp:anchor distT="0" distB="0" distL="114300" distR="114300" simplePos="0" relativeHeight="251660288" behindDoc="0" locked="0" layoutInCell="1" allowOverlap="1" wp14:anchorId="09F6C14B" wp14:editId="5A621D75">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764E0C0C" w14:textId="77777777" w:rsidR="006D0057" w:rsidRPr="006D0057" w:rsidRDefault="006D0057" w:rsidP="006D0057">
    <w:pPr>
      <w:tabs>
        <w:tab w:val="clear" w:pos="794"/>
        <w:tab w:val="clear" w:pos="1191"/>
        <w:tab w:val="clear" w:pos="1588"/>
        <w:tab w:val="clear" w:pos="1985"/>
        <w:tab w:val="left" w:pos="4922"/>
      </w:tabs>
      <w:spacing w:before="0" w:line="360" w:lineRule="auto"/>
      <w:ind w:left="1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051809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97891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fr-CH" w:vendorID="64" w:dllVersion="6"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2B7EE0"/>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D3F3B"/>
    <w:rsid w:val="000E3DEE"/>
    <w:rsid w:val="000E4BCD"/>
    <w:rsid w:val="00100B72"/>
    <w:rsid w:val="00101F7D"/>
    <w:rsid w:val="00103C76"/>
    <w:rsid w:val="0011265F"/>
    <w:rsid w:val="00117282"/>
    <w:rsid w:val="00117389"/>
    <w:rsid w:val="00121C2D"/>
    <w:rsid w:val="00132DD2"/>
    <w:rsid w:val="00134404"/>
    <w:rsid w:val="00144DFB"/>
    <w:rsid w:val="00187CA3"/>
    <w:rsid w:val="00195EB7"/>
    <w:rsid w:val="00196710"/>
    <w:rsid w:val="00196770"/>
    <w:rsid w:val="00197324"/>
    <w:rsid w:val="001B351B"/>
    <w:rsid w:val="001B3D4D"/>
    <w:rsid w:val="001B42C9"/>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57BE7"/>
    <w:rsid w:val="00261527"/>
    <w:rsid w:val="00266E74"/>
    <w:rsid w:val="00283C3B"/>
    <w:rsid w:val="002861E6"/>
    <w:rsid w:val="00287D18"/>
    <w:rsid w:val="002A2618"/>
    <w:rsid w:val="002A3F03"/>
    <w:rsid w:val="002A5DD7"/>
    <w:rsid w:val="002B0CAC"/>
    <w:rsid w:val="002B7EE0"/>
    <w:rsid w:val="002D5A15"/>
    <w:rsid w:val="002D5BDD"/>
    <w:rsid w:val="002E3D27"/>
    <w:rsid w:val="002F0890"/>
    <w:rsid w:val="002F2531"/>
    <w:rsid w:val="002F4967"/>
    <w:rsid w:val="00306452"/>
    <w:rsid w:val="00311970"/>
    <w:rsid w:val="00316935"/>
    <w:rsid w:val="003266ED"/>
    <w:rsid w:val="00326C68"/>
    <w:rsid w:val="0033029C"/>
    <w:rsid w:val="003370B8"/>
    <w:rsid w:val="00345D38"/>
    <w:rsid w:val="00352097"/>
    <w:rsid w:val="00353E34"/>
    <w:rsid w:val="003666FF"/>
    <w:rsid w:val="0037309C"/>
    <w:rsid w:val="00380A6E"/>
    <w:rsid w:val="003836D4"/>
    <w:rsid w:val="003974CD"/>
    <w:rsid w:val="003A1F49"/>
    <w:rsid w:val="003A55ED"/>
    <w:rsid w:val="003A5D52"/>
    <w:rsid w:val="003B2BDA"/>
    <w:rsid w:val="003B370E"/>
    <w:rsid w:val="003B55EC"/>
    <w:rsid w:val="003C2EA7"/>
    <w:rsid w:val="003C4471"/>
    <w:rsid w:val="003C7D41"/>
    <w:rsid w:val="003D4A69"/>
    <w:rsid w:val="003E504F"/>
    <w:rsid w:val="003E78D6"/>
    <w:rsid w:val="003F0E9F"/>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A5F47"/>
    <w:rsid w:val="004B11AB"/>
    <w:rsid w:val="004B7C9A"/>
    <w:rsid w:val="004C6779"/>
    <w:rsid w:val="004D733B"/>
    <w:rsid w:val="004E0DC4"/>
    <w:rsid w:val="004E0FB5"/>
    <w:rsid w:val="004E43BB"/>
    <w:rsid w:val="004E460D"/>
    <w:rsid w:val="004F178E"/>
    <w:rsid w:val="004F4543"/>
    <w:rsid w:val="004F57BB"/>
    <w:rsid w:val="00505309"/>
    <w:rsid w:val="00505B25"/>
    <w:rsid w:val="0050789B"/>
    <w:rsid w:val="005224A1"/>
    <w:rsid w:val="00534372"/>
    <w:rsid w:val="00535FEF"/>
    <w:rsid w:val="005370F0"/>
    <w:rsid w:val="00543DF8"/>
    <w:rsid w:val="00546101"/>
    <w:rsid w:val="00553364"/>
    <w:rsid w:val="00553DD7"/>
    <w:rsid w:val="005638CF"/>
    <w:rsid w:val="0056741E"/>
    <w:rsid w:val="0057325A"/>
    <w:rsid w:val="0057469A"/>
    <w:rsid w:val="00580814"/>
    <w:rsid w:val="00583A0B"/>
    <w:rsid w:val="005A03A3"/>
    <w:rsid w:val="005A2B92"/>
    <w:rsid w:val="005A3F66"/>
    <w:rsid w:val="005A79E9"/>
    <w:rsid w:val="005B214C"/>
    <w:rsid w:val="005B4CDA"/>
    <w:rsid w:val="005D3669"/>
    <w:rsid w:val="005E5EB3"/>
    <w:rsid w:val="005F3CB6"/>
    <w:rsid w:val="005F657C"/>
    <w:rsid w:val="00602D53"/>
    <w:rsid w:val="006047E5"/>
    <w:rsid w:val="0064371D"/>
    <w:rsid w:val="00650543"/>
    <w:rsid w:val="00650B2A"/>
    <w:rsid w:val="00651777"/>
    <w:rsid w:val="006550F8"/>
    <w:rsid w:val="006829F3"/>
    <w:rsid w:val="006A518B"/>
    <w:rsid w:val="006B0590"/>
    <w:rsid w:val="006B49DA"/>
    <w:rsid w:val="006C53F8"/>
    <w:rsid w:val="006C7CDE"/>
    <w:rsid w:val="006D0057"/>
    <w:rsid w:val="006E0E3D"/>
    <w:rsid w:val="006F780C"/>
    <w:rsid w:val="007234B1"/>
    <w:rsid w:val="00723D08"/>
    <w:rsid w:val="00725FDA"/>
    <w:rsid w:val="00727816"/>
    <w:rsid w:val="00730B9A"/>
    <w:rsid w:val="00750CFA"/>
    <w:rsid w:val="007553DA"/>
    <w:rsid w:val="007613E3"/>
    <w:rsid w:val="00775DB8"/>
    <w:rsid w:val="00782354"/>
    <w:rsid w:val="00783A2C"/>
    <w:rsid w:val="007921A7"/>
    <w:rsid w:val="007B3DB1"/>
    <w:rsid w:val="007D183E"/>
    <w:rsid w:val="007D43D0"/>
    <w:rsid w:val="007E1833"/>
    <w:rsid w:val="007E3F13"/>
    <w:rsid w:val="007F751A"/>
    <w:rsid w:val="00800012"/>
    <w:rsid w:val="0080261F"/>
    <w:rsid w:val="00805A02"/>
    <w:rsid w:val="00806160"/>
    <w:rsid w:val="008143A4"/>
    <w:rsid w:val="0081513E"/>
    <w:rsid w:val="0082526C"/>
    <w:rsid w:val="00854131"/>
    <w:rsid w:val="0085652D"/>
    <w:rsid w:val="0087694B"/>
    <w:rsid w:val="00880F4D"/>
    <w:rsid w:val="008B35A3"/>
    <w:rsid w:val="008B37E1"/>
    <w:rsid w:val="008B45F8"/>
    <w:rsid w:val="008C2E74"/>
    <w:rsid w:val="008D5409"/>
    <w:rsid w:val="008D6955"/>
    <w:rsid w:val="008E006D"/>
    <w:rsid w:val="008E38B4"/>
    <w:rsid w:val="008F4F21"/>
    <w:rsid w:val="00904D4A"/>
    <w:rsid w:val="009076D7"/>
    <w:rsid w:val="00912DAB"/>
    <w:rsid w:val="009151BA"/>
    <w:rsid w:val="00925023"/>
    <w:rsid w:val="009277BC"/>
    <w:rsid w:val="00927D57"/>
    <w:rsid w:val="00931A51"/>
    <w:rsid w:val="00947185"/>
    <w:rsid w:val="009518B3"/>
    <w:rsid w:val="00963D9D"/>
    <w:rsid w:val="0098013E"/>
    <w:rsid w:val="00981B54"/>
    <w:rsid w:val="009842C3"/>
    <w:rsid w:val="009A009A"/>
    <w:rsid w:val="009A6BB6"/>
    <w:rsid w:val="009B3F43"/>
    <w:rsid w:val="009B5CFA"/>
    <w:rsid w:val="009C161F"/>
    <w:rsid w:val="009C56B4"/>
    <w:rsid w:val="009D51A2"/>
    <w:rsid w:val="009E04A8"/>
    <w:rsid w:val="009E4595"/>
    <w:rsid w:val="009E4AEC"/>
    <w:rsid w:val="009E5BD8"/>
    <w:rsid w:val="009E681E"/>
    <w:rsid w:val="00A119E6"/>
    <w:rsid w:val="00A20FBC"/>
    <w:rsid w:val="00A30D23"/>
    <w:rsid w:val="00A31370"/>
    <w:rsid w:val="00A34D6F"/>
    <w:rsid w:val="00A41F91"/>
    <w:rsid w:val="00A63355"/>
    <w:rsid w:val="00A7596D"/>
    <w:rsid w:val="00A80EFE"/>
    <w:rsid w:val="00A963DF"/>
    <w:rsid w:val="00A96D3A"/>
    <w:rsid w:val="00AC0C22"/>
    <w:rsid w:val="00AC3896"/>
    <w:rsid w:val="00AD2CF2"/>
    <w:rsid w:val="00AE2D88"/>
    <w:rsid w:val="00AE6F6F"/>
    <w:rsid w:val="00AF1035"/>
    <w:rsid w:val="00AF2340"/>
    <w:rsid w:val="00AF3325"/>
    <w:rsid w:val="00AF34D9"/>
    <w:rsid w:val="00AF5B37"/>
    <w:rsid w:val="00AF70DA"/>
    <w:rsid w:val="00B019D3"/>
    <w:rsid w:val="00B34C8E"/>
    <w:rsid w:val="00B34CF9"/>
    <w:rsid w:val="00B37559"/>
    <w:rsid w:val="00B4054B"/>
    <w:rsid w:val="00B579B0"/>
    <w:rsid w:val="00B57D11"/>
    <w:rsid w:val="00B649D7"/>
    <w:rsid w:val="00B81C2F"/>
    <w:rsid w:val="00B90743"/>
    <w:rsid w:val="00B90C45"/>
    <w:rsid w:val="00B933BE"/>
    <w:rsid w:val="00BD6738"/>
    <w:rsid w:val="00BD7E5E"/>
    <w:rsid w:val="00BE63DB"/>
    <w:rsid w:val="00BE6574"/>
    <w:rsid w:val="00C07319"/>
    <w:rsid w:val="00C16FD2"/>
    <w:rsid w:val="00C4395E"/>
    <w:rsid w:val="00C47FFD"/>
    <w:rsid w:val="00C51E92"/>
    <w:rsid w:val="00C57E2C"/>
    <w:rsid w:val="00C608B7"/>
    <w:rsid w:val="00C66F24"/>
    <w:rsid w:val="00C76D7F"/>
    <w:rsid w:val="00C813AA"/>
    <w:rsid w:val="00C86B2A"/>
    <w:rsid w:val="00C9291E"/>
    <w:rsid w:val="00CA3F44"/>
    <w:rsid w:val="00CA4E58"/>
    <w:rsid w:val="00CB3771"/>
    <w:rsid w:val="00CB44BF"/>
    <w:rsid w:val="00CB5153"/>
    <w:rsid w:val="00CE076A"/>
    <w:rsid w:val="00CE463D"/>
    <w:rsid w:val="00CF7B6D"/>
    <w:rsid w:val="00D10BA0"/>
    <w:rsid w:val="00D21694"/>
    <w:rsid w:val="00D239B4"/>
    <w:rsid w:val="00D24EB5"/>
    <w:rsid w:val="00D316C8"/>
    <w:rsid w:val="00D35AB9"/>
    <w:rsid w:val="00D41571"/>
    <w:rsid w:val="00D416A0"/>
    <w:rsid w:val="00D47672"/>
    <w:rsid w:val="00D5123C"/>
    <w:rsid w:val="00D55560"/>
    <w:rsid w:val="00D61C5A"/>
    <w:rsid w:val="00D63BFF"/>
    <w:rsid w:val="00D6790C"/>
    <w:rsid w:val="00D73277"/>
    <w:rsid w:val="00D76586"/>
    <w:rsid w:val="00D82657"/>
    <w:rsid w:val="00D87E20"/>
    <w:rsid w:val="00D97EF5"/>
    <w:rsid w:val="00DA4037"/>
    <w:rsid w:val="00DD3645"/>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C00EF"/>
    <w:rsid w:val="00EC02FE"/>
    <w:rsid w:val="00EC4A96"/>
    <w:rsid w:val="00ED35AC"/>
    <w:rsid w:val="00EE03A0"/>
    <w:rsid w:val="00F424BF"/>
    <w:rsid w:val="00F44FC3"/>
    <w:rsid w:val="00F46107"/>
    <w:rsid w:val="00F468C5"/>
    <w:rsid w:val="00F52F39"/>
    <w:rsid w:val="00F6184F"/>
    <w:rsid w:val="00F8310E"/>
    <w:rsid w:val="00F914DD"/>
    <w:rsid w:val="00FA2358"/>
    <w:rsid w:val="00FB2592"/>
    <w:rsid w:val="00FB2810"/>
    <w:rsid w:val="00FB7A2C"/>
    <w:rsid w:val="00FC0F4F"/>
    <w:rsid w:val="00FC2947"/>
    <w:rsid w:val="00FE0818"/>
    <w:rsid w:val="00FE37E7"/>
    <w:rsid w:val="00FE4822"/>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0F4C2"/>
  <w15:docId w15:val="{540A99F6-8275-4534-8B63-70D0CB54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370E"/>
    <w:pPr>
      <w:tabs>
        <w:tab w:val="left" w:pos="794"/>
        <w:tab w:val="left" w:pos="1191"/>
        <w:tab w:val="left" w:pos="1588"/>
        <w:tab w:val="left" w:pos="1985"/>
      </w:tabs>
      <w:overflowPunct w:val="0"/>
      <w:autoSpaceDE w:val="0"/>
      <w:autoSpaceDN w:val="0"/>
      <w:adjustRightInd w:val="0"/>
      <w:spacing w:before="12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paragraph" w:customStyle="1" w:styleId="FigureLegend0">
    <w:name w:val="Figure_Legend"/>
    <w:basedOn w:val="Normal"/>
    <w:rsid w:val="00A96D3A"/>
    <w:pPr>
      <w:keepNext/>
      <w:keepLines/>
      <w:tabs>
        <w:tab w:val="clear" w:pos="794"/>
        <w:tab w:val="clear" w:pos="1191"/>
        <w:tab w:val="clear" w:pos="1588"/>
        <w:tab w:val="clear" w:pos="1985"/>
      </w:tabs>
      <w:spacing w:before="20" w:after="20" w:line="240" w:lineRule="auto"/>
      <w:jc w:val="left"/>
    </w:pPr>
    <w:rPr>
      <w:rFonts w:ascii="Times New Roman" w:hAnsi="Times New Roman" w:cs="Times New Roman"/>
      <w:sz w:val="18"/>
      <w:szCs w:val="20"/>
      <w:lang w:val="es-ES_tradnl"/>
    </w:rPr>
  </w:style>
  <w:style w:type="table" w:styleId="TableGrid">
    <w:name w:val="Table Grid"/>
    <w:basedOn w:val="TableNormal"/>
    <w:rsid w:val="009E4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0F0"/>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1B3D4D"/>
    <w:rPr>
      <w:sz w:val="24"/>
      <w:szCs w:val="22"/>
      <w:lang w:val="en-US" w:eastAsia="en-US"/>
    </w:rPr>
  </w:style>
  <w:style w:type="character" w:styleId="UnresolvedMention">
    <w:name w:val="Unresolved Mention"/>
    <w:basedOn w:val="DefaultParagraphFont"/>
    <w:uiPriority w:val="99"/>
    <w:semiHidden/>
    <w:unhideWhenUsed/>
    <w:rsid w:val="00353E34"/>
    <w:rPr>
      <w:color w:val="605E5C"/>
      <w:shd w:val="clear" w:color="auto" w:fill="E1DFDD"/>
    </w:rPr>
  </w:style>
  <w:style w:type="table" w:customStyle="1" w:styleId="TableGrid1">
    <w:name w:val="Table Grid1"/>
    <w:basedOn w:val="TableNormal"/>
    <w:next w:val="TableGrid"/>
    <w:rsid w:val="00761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basedOn w:val="Normal"/>
    <w:link w:val="SignatureChar"/>
    <w:unhideWhenUsed/>
    <w:rsid w:val="007613E3"/>
    <w:pPr>
      <w:spacing w:before="1200" w:line="240" w:lineRule="auto"/>
      <w:jc w:val="left"/>
    </w:pPr>
    <w:rPr>
      <w:rFonts w:asciiTheme="minorHAnsi" w:hAnsiTheme="minorHAnsi" w:cstheme="minorHAnsi"/>
      <w:lang w:val="en-GB" w:eastAsia="zh-CN"/>
    </w:rPr>
  </w:style>
  <w:style w:type="character" w:customStyle="1" w:styleId="SignatureChar">
    <w:name w:val="Signature Char"/>
    <w:basedOn w:val="DefaultParagraphFont"/>
    <w:link w:val="Signature"/>
    <w:rsid w:val="007613E3"/>
    <w:rPr>
      <w:rFonts w:asciiTheme="minorHAnsi" w:hAnsiTheme="minorHAnsi" w:cstheme="minorHAnsi"/>
      <w:sz w:val="24"/>
      <w:szCs w:val="22"/>
      <w:lang w:val="en-GB"/>
    </w:rPr>
  </w:style>
  <w:style w:type="table" w:customStyle="1" w:styleId="TableGrid2">
    <w:name w:val="Table Grid2"/>
    <w:basedOn w:val="TableNormal"/>
    <w:next w:val="TableGrid"/>
    <w:uiPriority w:val="39"/>
    <w:rsid w:val="007613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ED35AC"/>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6F78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wrc-27/" TargetMode="External"/><Relationship Id="rId13" Type="http://schemas.openxmlformats.org/officeDocument/2006/relationships/hyperlink" Target="https://maps.google.ca/maps?q=Rue+de+Varemb%C3%A9+2%2c+Geneva%2c+Suisse&amp;hl=en&amp;ie=UTF8&amp;sll=45.47848%2c9.320967&amp;sspn=0.48868%2c0.837021&amp;oq=2+rue+de+Varemb%C3%A9%2c+Geneva&amp;t=v&amp;hnear=Rue+de+Varemb%C3%A9+2%2c+Servette+-+Petit-Saconnex%2c+1202+Gen%C3%A8ve%2c+Switzerland&amp;z=1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tu.int/Global-ITU-WMO/spectrum-use-for-meteorology/" TargetMode="External"/><Relationship Id="rId17" Type="http://schemas.openxmlformats.org/officeDocument/2006/relationships/hyperlink" Target="mailto:vadim.nozdrin@itu.int" TargetMode="External"/><Relationship Id="rId2" Type="http://schemas.openxmlformats.org/officeDocument/2006/relationships/numbering" Target="numbering.xml"/><Relationship Id="rId16" Type="http://schemas.openxmlformats.org/officeDocument/2006/relationships/hyperlink" Target="https://www.itu.int/en/ties-services/Pages/default.asp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R-HDB-45" TargetMode="External"/><Relationship Id="rId5" Type="http://schemas.openxmlformats.org/officeDocument/2006/relationships/webSettings" Target="webSettings.xml"/><Relationship Id="rId15" Type="http://schemas.openxmlformats.org/officeDocument/2006/relationships/hyperlink" Target="http://www.itu.int/en/events/Pages/Virtual-Sessions.aspx" TargetMode="External"/><Relationship Id="rId23" Type="http://schemas.openxmlformats.org/officeDocument/2006/relationships/theme" Target="theme/theme1.xml"/><Relationship Id="rId10" Type="http://schemas.openxmlformats.org/officeDocument/2006/relationships/hyperlink" Target="https://www.itu.int/en/Pages/default.asp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mo.int/" TargetMode="External"/><Relationship Id="rId14" Type="http://schemas.openxmlformats.org/officeDocument/2006/relationships/hyperlink" Target="http://www.itu.int/en/ITU-R/information/event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2387C-DC9E-461E-8AFA-8ECF22AA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1515</Words>
  <Characters>8640</Characters>
  <Application>Microsoft Office Word</Application>
  <DocSecurity>0</DocSecurity>
  <Lines>72</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PS_BR Circulars</vt:lpstr>
      <vt:lpstr>ITU-T Rec. Book 1 Resolutions ITU-T Series A Recommendations:</vt:lpstr>
    </vt:vector>
  </TitlesOfParts>
  <Company>ITU</Company>
  <LinksUpToDate>false</LinksUpToDate>
  <CharactersWithSpaces>10135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PS_BR Circulars</dc:title>
  <dc:creator>Spanish</dc:creator>
  <cp:lastModifiedBy>Panoussopoulos, Sonia</cp:lastModifiedBy>
  <cp:revision>7</cp:revision>
  <cp:lastPrinted>2013-03-08T10:15:00Z</cp:lastPrinted>
  <dcterms:created xsi:type="dcterms:W3CDTF">2026-05-14T08:54:00Z</dcterms:created>
  <dcterms:modified xsi:type="dcterms:W3CDTF">2026-05-19T10:39:00Z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