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CB088B" w14:paraId="3373B1DA" w14:textId="77777777" w:rsidTr="004228FA">
        <w:trPr>
          <w:jc w:val="center"/>
        </w:trPr>
        <w:tc>
          <w:tcPr>
            <w:tcW w:w="9889" w:type="dxa"/>
            <w:gridSpan w:val="3"/>
          </w:tcPr>
          <w:p w14:paraId="131D11D0" w14:textId="77777777" w:rsidR="00E53DCE" w:rsidRPr="00CB088B" w:rsidRDefault="00E53DCE" w:rsidP="006160CB">
            <w:pPr>
              <w:spacing w:before="0"/>
              <w:jc w:val="left"/>
              <w:rPr>
                <w:rFonts w:cstheme="minorHAnsi"/>
                <w:b/>
                <w:bCs/>
                <w:color w:val="808080"/>
                <w:sz w:val="28"/>
                <w:szCs w:val="28"/>
                <w:lang w:val="fr-FR"/>
              </w:rPr>
            </w:pPr>
            <w:r w:rsidRPr="00CB088B">
              <w:rPr>
                <w:rFonts w:cstheme="minorHAnsi"/>
                <w:b/>
                <w:bCs/>
                <w:color w:val="808080"/>
                <w:sz w:val="28"/>
                <w:szCs w:val="28"/>
                <w:lang w:val="fr-FR"/>
              </w:rPr>
              <w:t>Bureau des radiocommunications (BR)</w:t>
            </w:r>
          </w:p>
          <w:p w14:paraId="5D410CA3" w14:textId="77777777" w:rsidR="00E53DCE" w:rsidRPr="00CB088B" w:rsidRDefault="00E53DCE" w:rsidP="006160CB">
            <w:pPr>
              <w:spacing w:before="0"/>
              <w:jc w:val="left"/>
              <w:rPr>
                <w:rFonts w:cstheme="minorHAnsi"/>
                <w:b/>
                <w:bCs/>
                <w:color w:val="808080"/>
                <w:sz w:val="28"/>
                <w:szCs w:val="28"/>
                <w:lang w:val="fr-FR"/>
              </w:rPr>
            </w:pPr>
          </w:p>
          <w:p w14:paraId="238EAC46" w14:textId="77777777" w:rsidR="00E53DCE" w:rsidRPr="00CB088B" w:rsidRDefault="00E53DCE" w:rsidP="006160CB">
            <w:pPr>
              <w:spacing w:before="0"/>
              <w:jc w:val="left"/>
              <w:rPr>
                <w:rFonts w:cs="Times New Roman Bold"/>
                <w:b/>
                <w:bCs/>
                <w:color w:val="808080"/>
                <w:sz w:val="28"/>
                <w:szCs w:val="28"/>
                <w:lang w:val="fr-FR"/>
              </w:rPr>
            </w:pPr>
          </w:p>
        </w:tc>
      </w:tr>
      <w:tr w:rsidR="00E53DCE" w:rsidRPr="00CB088B" w14:paraId="32D03654" w14:textId="77777777" w:rsidTr="004228FA">
        <w:trPr>
          <w:jc w:val="center"/>
        </w:trPr>
        <w:tc>
          <w:tcPr>
            <w:tcW w:w="7054" w:type="dxa"/>
            <w:gridSpan w:val="2"/>
          </w:tcPr>
          <w:p w14:paraId="787AC96A" w14:textId="3CFABDA9" w:rsidR="00E53DCE" w:rsidRPr="00CB088B" w:rsidRDefault="00B90A1D" w:rsidP="006160CB">
            <w:pPr>
              <w:spacing w:before="0"/>
              <w:jc w:val="left"/>
              <w:rPr>
                <w:sz w:val="28"/>
                <w:szCs w:val="28"/>
                <w:lang w:val="fr-FR"/>
              </w:rPr>
            </w:pPr>
            <w:r w:rsidRPr="00CB088B">
              <w:rPr>
                <w:szCs w:val="24"/>
                <w:lang w:val="fr-FR"/>
              </w:rPr>
              <w:t>Circulaire administrative</w:t>
            </w:r>
          </w:p>
          <w:p w14:paraId="198DE3D1" w14:textId="242FF1A3" w:rsidR="00E53DCE" w:rsidRPr="00CB088B" w:rsidRDefault="00B32D8F" w:rsidP="006160CB">
            <w:pPr>
              <w:spacing w:before="0"/>
              <w:jc w:val="left"/>
              <w:rPr>
                <w:b/>
                <w:bCs/>
                <w:sz w:val="28"/>
                <w:szCs w:val="28"/>
                <w:lang w:val="fr-FR"/>
              </w:rPr>
            </w:pPr>
            <w:r w:rsidRPr="00CB088B">
              <w:rPr>
                <w:b/>
                <w:bCs/>
                <w:szCs w:val="24"/>
                <w:lang w:val="fr-FR"/>
              </w:rPr>
              <w:t>C</w:t>
            </w:r>
            <w:r w:rsidR="00047027" w:rsidRPr="00CB088B">
              <w:rPr>
                <w:b/>
                <w:bCs/>
                <w:szCs w:val="24"/>
                <w:lang w:val="fr-FR"/>
              </w:rPr>
              <w:t>A/281</w:t>
            </w:r>
          </w:p>
        </w:tc>
        <w:tc>
          <w:tcPr>
            <w:tcW w:w="2835" w:type="dxa"/>
          </w:tcPr>
          <w:p w14:paraId="73698996" w14:textId="17F530FA" w:rsidR="00E53DCE" w:rsidRPr="00CB088B" w:rsidRDefault="00AA781A" w:rsidP="00304636">
            <w:pPr>
              <w:spacing w:before="0"/>
              <w:jc w:val="right"/>
              <w:rPr>
                <w:sz w:val="28"/>
                <w:szCs w:val="28"/>
                <w:lang w:val="fr-FR"/>
              </w:rPr>
            </w:pPr>
            <w:r w:rsidRPr="00CB088B">
              <w:rPr>
                <w:szCs w:val="24"/>
                <w:lang w:val="fr-FR"/>
              </w:rPr>
              <w:t xml:space="preserve">Le </w:t>
            </w:r>
            <w:sdt>
              <w:sdtPr>
                <w:rPr>
                  <w:rFonts w:cs="Arial"/>
                  <w:szCs w:val="24"/>
                  <w:lang w:val="fr-FR"/>
                </w:rPr>
                <w:alias w:val="Date"/>
                <w:tag w:val="Date"/>
                <w:id w:val="444659277"/>
                <w:placeholder>
                  <w:docPart w:val="0058E8D953B84389ACF9349EDACA5E7D"/>
                </w:placeholder>
                <w:date w:fullDate="2026-04-10T00:00:00Z">
                  <w:dateFormat w:val="d MMMM yyyy"/>
                  <w:lid w:val="fr-FR"/>
                  <w:storeMappedDataAs w:val="date"/>
                  <w:calendar w:val="gregorian"/>
                </w:date>
              </w:sdtPr>
              <w:sdtEndPr/>
              <w:sdtContent>
                <w:r w:rsidR="00047027" w:rsidRPr="00CB088B">
                  <w:rPr>
                    <w:rFonts w:cs="Arial"/>
                    <w:szCs w:val="24"/>
                    <w:lang w:val="fr-FR"/>
                  </w:rPr>
                  <w:t>10 avril 2026</w:t>
                </w:r>
              </w:sdtContent>
            </w:sdt>
          </w:p>
        </w:tc>
      </w:tr>
      <w:tr w:rsidR="00E53DCE" w:rsidRPr="00CB088B" w14:paraId="21CF050B" w14:textId="77777777" w:rsidTr="004228FA">
        <w:trPr>
          <w:jc w:val="center"/>
        </w:trPr>
        <w:tc>
          <w:tcPr>
            <w:tcW w:w="9889" w:type="dxa"/>
            <w:gridSpan w:val="3"/>
          </w:tcPr>
          <w:p w14:paraId="78C111A6" w14:textId="77777777" w:rsidR="00E53DCE" w:rsidRPr="00CB088B" w:rsidRDefault="00E53DCE" w:rsidP="006160CB">
            <w:pPr>
              <w:spacing w:before="0"/>
              <w:jc w:val="left"/>
              <w:rPr>
                <w:rFonts w:cs="Arial"/>
                <w:szCs w:val="24"/>
                <w:lang w:val="fr-FR"/>
              </w:rPr>
            </w:pPr>
          </w:p>
        </w:tc>
      </w:tr>
      <w:tr w:rsidR="00E53DCE" w:rsidRPr="00CB088B" w14:paraId="2F4E240B" w14:textId="77777777" w:rsidTr="004228FA">
        <w:trPr>
          <w:jc w:val="center"/>
        </w:trPr>
        <w:tc>
          <w:tcPr>
            <w:tcW w:w="9889" w:type="dxa"/>
            <w:gridSpan w:val="3"/>
          </w:tcPr>
          <w:p w14:paraId="1E0134AA" w14:textId="77777777" w:rsidR="00E53DCE" w:rsidRPr="00CB088B" w:rsidRDefault="00E53DCE" w:rsidP="006160CB">
            <w:pPr>
              <w:spacing w:before="0"/>
              <w:jc w:val="left"/>
              <w:rPr>
                <w:szCs w:val="24"/>
                <w:lang w:val="fr-FR"/>
              </w:rPr>
            </w:pPr>
          </w:p>
        </w:tc>
      </w:tr>
      <w:tr w:rsidR="00E53DCE" w:rsidRPr="009C4FDD" w14:paraId="007114AC" w14:textId="77777777" w:rsidTr="004228FA">
        <w:trPr>
          <w:jc w:val="center"/>
        </w:trPr>
        <w:tc>
          <w:tcPr>
            <w:tcW w:w="9889" w:type="dxa"/>
            <w:gridSpan w:val="3"/>
          </w:tcPr>
          <w:p w14:paraId="43A7338A" w14:textId="4498F7B2" w:rsidR="00E53DCE" w:rsidRPr="00CB088B" w:rsidRDefault="00047027" w:rsidP="00047027">
            <w:pPr>
              <w:spacing w:before="0"/>
              <w:jc w:val="left"/>
              <w:rPr>
                <w:b/>
                <w:bCs/>
                <w:szCs w:val="24"/>
                <w:lang w:val="fr-FR"/>
              </w:rPr>
            </w:pPr>
            <w:r w:rsidRPr="00CB088B">
              <w:rPr>
                <w:b/>
                <w:bCs/>
                <w:szCs w:val="24"/>
                <w:lang w:val="fr-FR"/>
              </w:rPr>
              <w:t>Aux Administrations des États Membres de l'UIT et aux Membres du Secteur des radiocommunications</w:t>
            </w:r>
          </w:p>
        </w:tc>
      </w:tr>
      <w:tr w:rsidR="00E53DCE" w:rsidRPr="009C4FDD" w14:paraId="6C559311" w14:textId="77777777" w:rsidTr="004228FA">
        <w:trPr>
          <w:jc w:val="center"/>
        </w:trPr>
        <w:tc>
          <w:tcPr>
            <w:tcW w:w="9889" w:type="dxa"/>
            <w:gridSpan w:val="3"/>
          </w:tcPr>
          <w:p w14:paraId="0D32AE4E" w14:textId="77777777" w:rsidR="00E53DCE" w:rsidRPr="00CB088B" w:rsidRDefault="00E53DCE" w:rsidP="006160CB">
            <w:pPr>
              <w:spacing w:before="0"/>
              <w:jc w:val="left"/>
              <w:rPr>
                <w:szCs w:val="24"/>
                <w:lang w:val="fr-FR"/>
              </w:rPr>
            </w:pPr>
          </w:p>
        </w:tc>
      </w:tr>
      <w:tr w:rsidR="00E53DCE" w:rsidRPr="009C4FDD" w14:paraId="26C0E337" w14:textId="77777777" w:rsidTr="004228FA">
        <w:trPr>
          <w:jc w:val="center"/>
        </w:trPr>
        <w:tc>
          <w:tcPr>
            <w:tcW w:w="9889" w:type="dxa"/>
            <w:gridSpan w:val="3"/>
          </w:tcPr>
          <w:p w14:paraId="29F7E960" w14:textId="77777777" w:rsidR="00E53DCE" w:rsidRPr="00CB088B" w:rsidRDefault="00E53DCE" w:rsidP="006160CB">
            <w:pPr>
              <w:spacing w:before="0"/>
              <w:jc w:val="left"/>
              <w:rPr>
                <w:szCs w:val="24"/>
                <w:lang w:val="fr-FR"/>
              </w:rPr>
            </w:pPr>
          </w:p>
        </w:tc>
      </w:tr>
      <w:tr w:rsidR="00E53DCE" w:rsidRPr="009C4FDD" w14:paraId="2813E03B" w14:textId="77777777" w:rsidTr="004228FA">
        <w:trPr>
          <w:jc w:val="center"/>
        </w:trPr>
        <w:tc>
          <w:tcPr>
            <w:tcW w:w="1526" w:type="dxa"/>
          </w:tcPr>
          <w:p w14:paraId="50D97891" w14:textId="77777777" w:rsidR="00E53DCE" w:rsidRPr="00CB088B" w:rsidRDefault="003471C9" w:rsidP="006160CB">
            <w:pPr>
              <w:tabs>
                <w:tab w:val="clear" w:pos="1588"/>
                <w:tab w:val="left" w:pos="1560"/>
              </w:tabs>
              <w:spacing w:before="0"/>
              <w:jc w:val="left"/>
              <w:rPr>
                <w:szCs w:val="24"/>
                <w:lang w:val="fr-FR"/>
              </w:rPr>
            </w:pPr>
            <w:r w:rsidRPr="00CB088B">
              <w:rPr>
                <w:lang w:val="fr-FR"/>
              </w:rPr>
              <w:t>Objet</w:t>
            </w:r>
            <w:r w:rsidR="00E53DCE" w:rsidRPr="00CB088B">
              <w:rPr>
                <w:szCs w:val="24"/>
                <w:lang w:val="fr-FR"/>
              </w:rPr>
              <w:t>:</w:t>
            </w:r>
          </w:p>
        </w:tc>
        <w:tc>
          <w:tcPr>
            <w:tcW w:w="8363" w:type="dxa"/>
            <w:gridSpan w:val="2"/>
            <w:vMerge w:val="restart"/>
          </w:tcPr>
          <w:p w14:paraId="41F3265F" w14:textId="1EC63DE9" w:rsidR="00ED6974" w:rsidRPr="00CB088B" w:rsidRDefault="00047027" w:rsidP="00B90A1D">
            <w:pPr>
              <w:tabs>
                <w:tab w:val="clear" w:pos="1588"/>
                <w:tab w:val="left" w:pos="1560"/>
              </w:tabs>
              <w:spacing w:before="0"/>
              <w:jc w:val="left"/>
              <w:rPr>
                <w:b/>
                <w:bCs/>
                <w:szCs w:val="24"/>
                <w:lang w:val="fr-FR"/>
              </w:rPr>
            </w:pPr>
            <w:r w:rsidRPr="00CB088B">
              <w:rPr>
                <w:b/>
                <w:bCs/>
                <w:szCs w:val="24"/>
                <w:lang w:val="fr-FR"/>
              </w:rPr>
              <w:t>Résumé des conclusions de la trente-troisième réunion du Groupe consultatif des radiocommunications</w:t>
            </w:r>
          </w:p>
        </w:tc>
      </w:tr>
      <w:tr w:rsidR="00E53DCE" w:rsidRPr="009C4FDD" w14:paraId="61BFC634" w14:textId="77777777" w:rsidTr="004228FA">
        <w:trPr>
          <w:jc w:val="center"/>
        </w:trPr>
        <w:tc>
          <w:tcPr>
            <w:tcW w:w="1526" w:type="dxa"/>
          </w:tcPr>
          <w:p w14:paraId="1D8E097C" w14:textId="77777777" w:rsidR="00E53DCE" w:rsidRPr="00CB088B" w:rsidRDefault="00E53DCE" w:rsidP="006160CB">
            <w:pPr>
              <w:tabs>
                <w:tab w:val="clear" w:pos="1588"/>
                <w:tab w:val="left" w:pos="1560"/>
              </w:tabs>
              <w:spacing w:before="0"/>
              <w:jc w:val="left"/>
              <w:rPr>
                <w:b/>
                <w:bCs/>
                <w:szCs w:val="24"/>
                <w:lang w:val="fr-FR"/>
              </w:rPr>
            </w:pPr>
          </w:p>
        </w:tc>
        <w:tc>
          <w:tcPr>
            <w:tcW w:w="8363" w:type="dxa"/>
            <w:gridSpan w:val="2"/>
            <w:vMerge/>
          </w:tcPr>
          <w:p w14:paraId="6D0E898D" w14:textId="77777777" w:rsidR="00E53DCE" w:rsidRPr="00CB088B" w:rsidRDefault="00E53DCE" w:rsidP="006160CB">
            <w:pPr>
              <w:tabs>
                <w:tab w:val="clear" w:pos="1588"/>
                <w:tab w:val="left" w:pos="1560"/>
              </w:tabs>
              <w:spacing w:before="0"/>
              <w:rPr>
                <w:b/>
                <w:bCs/>
                <w:szCs w:val="24"/>
                <w:lang w:val="fr-FR"/>
              </w:rPr>
            </w:pPr>
          </w:p>
        </w:tc>
      </w:tr>
      <w:tr w:rsidR="00E53DCE" w:rsidRPr="009C4FDD" w14:paraId="16E0966F" w14:textId="77777777" w:rsidTr="004228FA">
        <w:trPr>
          <w:jc w:val="center"/>
        </w:trPr>
        <w:tc>
          <w:tcPr>
            <w:tcW w:w="1526" w:type="dxa"/>
          </w:tcPr>
          <w:p w14:paraId="1523ACF5" w14:textId="77777777" w:rsidR="00E53DCE" w:rsidRPr="00CB088B" w:rsidRDefault="00E53DCE" w:rsidP="006160CB">
            <w:pPr>
              <w:tabs>
                <w:tab w:val="clear" w:pos="1588"/>
                <w:tab w:val="left" w:pos="1560"/>
              </w:tabs>
              <w:spacing w:before="0"/>
              <w:jc w:val="left"/>
              <w:rPr>
                <w:b/>
                <w:bCs/>
                <w:szCs w:val="24"/>
                <w:lang w:val="fr-FR"/>
              </w:rPr>
            </w:pPr>
          </w:p>
        </w:tc>
        <w:tc>
          <w:tcPr>
            <w:tcW w:w="8363" w:type="dxa"/>
            <w:gridSpan w:val="2"/>
            <w:vMerge/>
          </w:tcPr>
          <w:p w14:paraId="14AEF458" w14:textId="77777777" w:rsidR="00E53DCE" w:rsidRPr="00CB088B" w:rsidRDefault="00E53DCE" w:rsidP="006160CB">
            <w:pPr>
              <w:tabs>
                <w:tab w:val="clear" w:pos="1588"/>
                <w:tab w:val="left" w:pos="1560"/>
              </w:tabs>
              <w:spacing w:before="0"/>
              <w:rPr>
                <w:b/>
                <w:bCs/>
                <w:szCs w:val="24"/>
                <w:lang w:val="fr-FR"/>
              </w:rPr>
            </w:pPr>
          </w:p>
        </w:tc>
      </w:tr>
      <w:tr w:rsidR="00E53DCE" w:rsidRPr="009C4FDD" w14:paraId="7F2EC983" w14:textId="77777777" w:rsidTr="004228FA">
        <w:trPr>
          <w:jc w:val="center"/>
        </w:trPr>
        <w:tc>
          <w:tcPr>
            <w:tcW w:w="9889" w:type="dxa"/>
            <w:gridSpan w:val="3"/>
          </w:tcPr>
          <w:p w14:paraId="40F7D839" w14:textId="77777777" w:rsidR="00E53DCE" w:rsidRPr="00CB088B" w:rsidRDefault="00E53DCE" w:rsidP="00E53DCE">
            <w:pPr>
              <w:tabs>
                <w:tab w:val="clear" w:pos="1588"/>
                <w:tab w:val="left" w:pos="1560"/>
              </w:tabs>
              <w:spacing w:before="0"/>
              <w:jc w:val="left"/>
              <w:rPr>
                <w:szCs w:val="24"/>
                <w:lang w:val="fr-FR"/>
              </w:rPr>
            </w:pPr>
          </w:p>
        </w:tc>
      </w:tr>
      <w:tr w:rsidR="00E53DCE" w:rsidRPr="009C4FDD" w14:paraId="290A0292" w14:textId="77777777" w:rsidTr="004228FA">
        <w:trPr>
          <w:jc w:val="center"/>
        </w:trPr>
        <w:tc>
          <w:tcPr>
            <w:tcW w:w="9889" w:type="dxa"/>
            <w:gridSpan w:val="3"/>
          </w:tcPr>
          <w:p w14:paraId="40F59961" w14:textId="77777777" w:rsidR="00E53DCE" w:rsidRPr="00CB088B" w:rsidRDefault="00E53DCE" w:rsidP="006160CB">
            <w:pPr>
              <w:spacing w:before="0"/>
              <w:jc w:val="left"/>
              <w:rPr>
                <w:b/>
                <w:bCs/>
                <w:szCs w:val="24"/>
                <w:lang w:val="fr-FR"/>
              </w:rPr>
            </w:pPr>
          </w:p>
        </w:tc>
      </w:tr>
    </w:tbl>
    <w:p w14:paraId="043FFF18" w14:textId="77777777" w:rsidR="00047027" w:rsidRPr="00CB088B" w:rsidRDefault="00047027" w:rsidP="00B90A1D">
      <w:pPr>
        <w:jc w:val="left"/>
        <w:rPr>
          <w:lang w:val="fr-FR"/>
        </w:rPr>
      </w:pPr>
      <w:r w:rsidRPr="00CB088B">
        <w:rPr>
          <w:lang w:val="fr-FR"/>
        </w:rPr>
        <w:t>La trente-troisième réunion du Groupe consultatif des radiocommunications (GCR) s'est tenue du 30 mars au 2 avril 2026.</w:t>
      </w:r>
    </w:p>
    <w:p w14:paraId="2629E3CF" w14:textId="77777777" w:rsidR="00047027" w:rsidRPr="00CB088B" w:rsidRDefault="00047027" w:rsidP="00B90A1D">
      <w:pPr>
        <w:jc w:val="left"/>
        <w:rPr>
          <w:lang w:val="fr-FR"/>
        </w:rPr>
      </w:pPr>
      <w:r w:rsidRPr="00CB088B">
        <w:rPr>
          <w:lang w:val="fr-FR"/>
        </w:rPr>
        <w:t>Le résumé des conclusions de la réunion figure dans la pièce jointe à la présente lettre.</w:t>
      </w:r>
    </w:p>
    <w:p w14:paraId="60C458C1" w14:textId="77777777" w:rsidR="00047027" w:rsidRPr="00CB088B" w:rsidRDefault="00047027" w:rsidP="00B90A1D">
      <w:pPr>
        <w:jc w:val="left"/>
        <w:rPr>
          <w:lang w:val="fr-FR"/>
        </w:rPr>
      </w:pPr>
      <w:r w:rsidRPr="00CB088B">
        <w:rPr>
          <w:lang w:val="fr-FR"/>
        </w:rPr>
        <w:t>On trouvera des renseignements complémentaires sur cette réunion sur le site web du GCR, à l'adresse:</w:t>
      </w:r>
    </w:p>
    <w:p w14:paraId="6F54AC4E" w14:textId="29483994" w:rsidR="00047027" w:rsidRPr="00CB088B" w:rsidRDefault="00047027" w:rsidP="00047027">
      <w:pPr>
        <w:jc w:val="center"/>
        <w:rPr>
          <w:rStyle w:val="Hyperlink"/>
          <w:rFonts w:asciiTheme="minorHAnsi" w:hAnsiTheme="minorHAnsi" w:cstheme="minorHAnsi"/>
          <w:szCs w:val="24"/>
          <w:lang w:val="fr-FR"/>
        </w:rPr>
      </w:pPr>
      <w:r w:rsidRPr="00CB088B">
        <w:rPr>
          <w:rFonts w:asciiTheme="minorHAnsi" w:hAnsiTheme="minorHAnsi" w:cstheme="minorHAnsi"/>
          <w:szCs w:val="24"/>
          <w:lang w:val="fr-FR"/>
        </w:rPr>
        <w:fldChar w:fldCharType="begin"/>
      </w:r>
      <w:r w:rsidR="00B90A1D" w:rsidRPr="00CB088B">
        <w:rPr>
          <w:rFonts w:asciiTheme="minorHAnsi" w:hAnsiTheme="minorHAnsi" w:cstheme="minorHAnsi"/>
          <w:szCs w:val="24"/>
          <w:lang w:val="fr-FR"/>
        </w:rPr>
        <w:instrText>HYPERLINK "https://www.itu.int/rag/" \l "/fr"</w:instrText>
      </w:r>
      <w:r w:rsidRPr="00CB088B">
        <w:rPr>
          <w:rFonts w:asciiTheme="minorHAnsi" w:hAnsiTheme="minorHAnsi" w:cstheme="minorHAnsi"/>
          <w:szCs w:val="24"/>
          <w:lang w:val="fr-FR"/>
        </w:rPr>
      </w:r>
      <w:r w:rsidRPr="00CB088B">
        <w:rPr>
          <w:rFonts w:asciiTheme="minorHAnsi" w:hAnsiTheme="minorHAnsi" w:cstheme="minorHAnsi"/>
          <w:szCs w:val="24"/>
          <w:lang w:val="fr-FR"/>
        </w:rPr>
        <w:fldChar w:fldCharType="separate"/>
      </w:r>
      <w:r w:rsidRPr="00CB088B">
        <w:rPr>
          <w:rStyle w:val="Hyperlink"/>
          <w:rFonts w:asciiTheme="minorHAnsi" w:hAnsiTheme="minorHAnsi" w:cstheme="minorHAnsi"/>
          <w:szCs w:val="24"/>
          <w:lang w:val="fr-FR"/>
        </w:rPr>
        <w:t>https://www.itu.int/rag</w:t>
      </w:r>
    </w:p>
    <w:p w14:paraId="2285CA74" w14:textId="608A4E31" w:rsidR="00047027" w:rsidRPr="00CB088B" w:rsidRDefault="00047027" w:rsidP="009C4FDD">
      <w:pPr>
        <w:spacing w:before="1200"/>
        <w:jc w:val="left"/>
        <w:rPr>
          <w:rFonts w:asciiTheme="minorHAnsi" w:hAnsiTheme="minorHAnsi" w:cstheme="minorHAnsi"/>
          <w:szCs w:val="24"/>
          <w:lang w:val="fr-FR"/>
        </w:rPr>
      </w:pPr>
      <w:r w:rsidRPr="00CB088B">
        <w:rPr>
          <w:rFonts w:asciiTheme="minorHAnsi" w:hAnsiTheme="minorHAnsi" w:cstheme="minorHAnsi"/>
          <w:szCs w:val="24"/>
          <w:lang w:val="fr-FR"/>
        </w:rPr>
        <w:fldChar w:fldCharType="end"/>
      </w:r>
      <w:r w:rsidRPr="00CB088B">
        <w:rPr>
          <w:rFonts w:asciiTheme="minorHAnsi" w:hAnsiTheme="minorHAnsi" w:cstheme="minorHAnsi"/>
          <w:szCs w:val="24"/>
          <w:lang w:val="fr-FR"/>
        </w:rPr>
        <w:t>Mario Maniewicz</w:t>
      </w:r>
      <w:r w:rsidR="00ED6974" w:rsidRPr="00CB088B">
        <w:rPr>
          <w:rFonts w:asciiTheme="minorHAnsi" w:hAnsiTheme="minorHAnsi" w:cstheme="minorHAnsi"/>
          <w:szCs w:val="24"/>
          <w:lang w:val="fr-FR"/>
        </w:rPr>
        <w:br/>
      </w:r>
      <w:r w:rsidRPr="00CB088B">
        <w:rPr>
          <w:rFonts w:asciiTheme="minorHAnsi" w:hAnsiTheme="minorHAnsi" w:cstheme="minorHAnsi"/>
          <w:szCs w:val="24"/>
          <w:lang w:val="fr-FR"/>
        </w:rPr>
        <w:t>Directeur</w:t>
      </w:r>
    </w:p>
    <w:p w14:paraId="00EBECA8" w14:textId="056B7BE2" w:rsidR="00B32D8F" w:rsidRPr="00CB088B" w:rsidRDefault="00047027" w:rsidP="00047027">
      <w:pPr>
        <w:spacing w:before="2000"/>
        <w:jc w:val="left"/>
        <w:rPr>
          <w:rFonts w:asciiTheme="minorHAnsi" w:hAnsiTheme="minorHAnsi" w:cstheme="minorHAnsi"/>
          <w:szCs w:val="24"/>
          <w:lang w:val="fr-FR"/>
        </w:rPr>
      </w:pPr>
      <w:r w:rsidRPr="00CB088B">
        <w:rPr>
          <w:rFonts w:asciiTheme="minorHAnsi" w:hAnsiTheme="minorHAnsi" w:cstheme="minorHAnsi"/>
          <w:szCs w:val="24"/>
          <w:lang w:val="fr-FR"/>
        </w:rPr>
        <w:t>Pièce jointe:</w:t>
      </w:r>
      <w:r w:rsidRPr="00CB088B">
        <w:rPr>
          <w:rFonts w:asciiTheme="minorHAnsi" w:hAnsiTheme="minorHAnsi" w:cstheme="minorHAnsi"/>
          <w:szCs w:val="24"/>
          <w:lang w:val="fr-FR"/>
        </w:rPr>
        <w:tab/>
        <w:t>1</w:t>
      </w:r>
    </w:p>
    <w:p w14:paraId="1C49C55D" w14:textId="678DD46E" w:rsidR="00047027" w:rsidRPr="00CB088B" w:rsidRDefault="00047027" w:rsidP="00047027">
      <w:pPr>
        <w:jc w:val="left"/>
        <w:rPr>
          <w:rFonts w:asciiTheme="minorHAnsi" w:hAnsiTheme="minorHAnsi" w:cstheme="minorHAnsi"/>
          <w:szCs w:val="24"/>
          <w:lang w:val="fr-FR"/>
        </w:rPr>
        <w:sectPr w:rsidR="00047027" w:rsidRPr="00CB088B" w:rsidSect="003F2F34">
          <w:headerReference w:type="even" r:id="rId8"/>
          <w:headerReference w:type="default" r:id="rId9"/>
          <w:footerReference w:type="default" r:id="rId10"/>
          <w:headerReference w:type="first" r:id="rId11"/>
          <w:footerReference w:type="first" r:id="rId12"/>
          <w:pgSz w:w="11907" w:h="16834" w:code="9"/>
          <w:pgMar w:top="1134" w:right="1134" w:bottom="993" w:left="1134" w:header="567" w:footer="397" w:gutter="0"/>
          <w:cols w:space="720"/>
          <w:titlePg/>
          <w:docGrid w:linePitch="326"/>
        </w:sectPr>
      </w:pPr>
    </w:p>
    <w:p w14:paraId="531B1FF4" w14:textId="77777777" w:rsidR="00B90A1D" w:rsidRPr="00CB088B" w:rsidRDefault="006B359A" w:rsidP="00047027">
      <w:pPr>
        <w:pStyle w:val="AnnexNoTitle"/>
        <w:rPr>
          <w:b w:val="0"/>
          <w:bCs/>
          <w:lang w:val="fr-FR"/>
        </w:rPr>
      </w:pPr>
      <w:r w:rsidRPr="00CB088B">
        <w:rPr>
          <w:b w:val="0"/>
          <w:bCs/>
          <w:lang w:val="fr-FR"/>
        </w:rPr>
        <w:lastRenderedPageBreak/>
        <w:t>PIÈCE JOINTE</w:t>
      </w:r>
    </w:p>
    <w:p w14:paraId="0E73A16D" w14:textId="52A5BABE" w:rsidR="006B359A" w:rsidRPr="00CB088B" w:rsidRDefault="006B359A" w:rsidP="00B90A1D">
      <w:pPr>
        <w:pStyle w:val="AnnexNoTitle"/>
        <w:spacing w:before="120"/>
        <w:rPr>
          <w:lang w:val="fr-FR"/>
        </w:rPr>
      </w:pPr>
      <w:r w:rsidRPr="00CB088B">
        <w:rPr>
          <w:lang w:val="fr-FR"/>
        </w:rPr>
        <w:t>RÉSUMÉ DES CONCLUSIONS DE LA</w:t>
      </w:r>
      <w:r w:rsidR="00047027" w:rsidRPr="00CB088B">
        <w:rPr>
          <w:lang w:val="fr-FR"/>
        </w:rPr>
        <w:t xml:space="preserve"> </w:t>
      </w:r>
      <w:r w:rsidRPr="00CB088B">
        <w:rPr>
          <w:lang w:val="fr-FR"/>
        </w:rPr>
        <w:t xml:space="preserve">TRENTE-TROISIÈME RÉUNION </w:t>
      </w:r>
      <w:r w:rsidR="00ED6974" w:rsidRPr="00CB088B">
        <w:rPr>
          <w:lang w:val="fr-FR"/>
        </w:rPr>
        <w:br/>
      </w:r>
      <w:r w:rsidRPr="00CB088B">
        <w:rPr>
          <w:lang w:val="fr-FR"/>
        </w:rPr>
        <w:t>DU GROUPE CONSULTATIF DES RADIOCOMMUNICATIONS</w:t>
      </w:r>
    </w:p>
    <w:tbl>
      <w:tblPr>
        <w:tblpPr w:leftFromText="180" w:rightFromText="180" w:vertAnchor="text" w:tblpXSpec="center" w:tblpY="1"/>
        <w:tblOverlap w:val="never"/>
        <w:tblW w:w="153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20" w:firstRow="1" w:lastRow="0" w:firstColumn="0" w:lastColumn="0" w:noHBand="0" w:noVBand="0"/>
      </w:tblPr>
      <w:tblGrid>
        <w:gridCol w:w="1037"/>
        <w:gridCol w:w="2216"/>
        <w:gridCol w:w="12048"/>
      </w:tblGrid>
      <w:tr w:rsidR="00047027" w:rsidRPr="00CB088B" w14:paraId="5894E9B6" w14:textId="77777777" w:rsidTr="00412259">
        <w:trPr>
          <w:cantSplit/>
          <w:trHeight w:val="833"/>
          <w:tblHeader/>
        </w:trPr>
        <w:tc>
          <w:tcPr>
            <w:tcW w:w="1037" w:type="dxa"/>
          </w:tcPr>
          <w:p w14:paraId="6B4599E2" w14:textId="77777777" w:rsidR="00047027" w:rsidRPr="00CB088B" w:rsidRDefault="00047027" w:rsidP="00B90A1D">
            <w:pPr>
              <w:pStyle w:val="Tablehead"/>
              <w:rPr>
                <w:rFonts w:asciiTheme="minorHAnsi" w:hAnsiTheme="minorHAnsi" w:cstheme="minorHAnsi"/>
                <w:lang w:val="fr-FR"/>
              </w:rPr>
            </w:pPr>
            <w:r w:rsidRPr="00CB088B">
              <w:rPr>
                <w:lang w:val="fr-FR"/>
              </w:rPr>
              <w:t>Point de l'ordre du jour</w:t>
            </w:r>
          </w:p>
        </w:tc>
        <w:tc>
          <w:tcPr>
            <w:tcW w:w="2216" w:type="dxa"/>
          </w:tcPr>
          <w:p w14:paraId="682D6D3C" w14:textId="77777777" w:rsidR="00047027" w:rsidRPr="00CB088B" w:rsidRDefault="00047027" w:rsidP="00412259">
            <w:pPr>
              <w:pStyle w:val="Tablehead"/>
              <w:rPr>
                <w:rFonts w:asciiTheme="minorHAnsi" w:hAnsiTheme="minorHAnsi" w:cstheme="minorHAnsi"/>
                <w:lang w:val="fr-FR"/>
              </w:rPr>
            </w:pPr>
            <w:r w:rsidRPr="00CB088B">
              <w:rPr>
                <w:lang w:val="fr-FR"/>
              </w:rPr>
              <w:t>Objet/Document(s)</w:t>
            </w:r>
          </w:p>
        </w:tc>
        <w:tc>
          <w:tcPr>
            <w:tcW w:w="12048" w:type="dxa"/>
          </w:tcPr>
          <w:p w14:paraId="31C473A2" w14:textId="77777777" w:rsidR="00047027" w:rsidRPr="00CB088B" w:rsidRDefault="00047027" w:rsidP="00B90A1D">
            <w:pPr>
              <w:pStyle w:val="Tablehead"/>
              <w:rPr>
                <w:rFonts w:asciiTheme="minorHAnsi" w:hAnsiTheme="minorHAnsi" w:cstheme="minorHAnsi"/>
                <w:lang w:val="fr-FR"/>
              </w:rPr>
            </w:pPr>
            <w:r w:rsidRPr="00CB088B">
              <w:rPr>
                <w:lang w:val="fr-FR"/>
              </w:rPr>
              <w:t>Conclusions</w:t>
            </w:r>
          </w:p>
        </w:tc>
      </w:tr>
      <w:tr w:rsidR="00047027" w:rsidRPr="009C4FDD" w14:paraId="23F5BB1B" w14:textId="77777777" w:rsidTr="00412259">
        <w:trPr>
          <w:cantSplit/>
        </w:trPr>
        <w:tc>
          <w:tcPr>
            <w:tcW w:w="1037" w:type="dxa"/>
          </w:tcPr>
          <w:p w14:paraId="4FB36884" w14:textId="2517BF5F" w:rsidR="00047027" w:rsidRPr="00CB088B" w:rsidRDefault="00047027" w:rsidP="00B90A1D">
            <w:pPr>
              <w:pStyle w:val="Tabletext"/>
              <w:jc w:val="center"/>
              <w:rPr>
                <w:b/>
                <w:bCs/>
                <w:lang w:val="fr-FR"/>
              </w:rPr>
            </w:pPr>
            <w:r w:rsidRPr="00CB088B">
              <w:rPr>
                <w:b/>
                <w:bCs/>
                <w:lang w:val="fr-FR"/>
              </w:rPr>
              <w:t>1</w:t>
            </w:r>
          </w:p>
        </w:tc>
        <w:tc>
          <w:tcPr>
            <w:tcW w:w="2216" w:type="dxa"/>
          </w:tcPr>
          <w:p w14:paraId="30BD67D8" w14:textId="0FAC37B9" w:rsidR="00047027" w:rsidRPr="00CB088B" w:rsidRDefault="00047027" w:rsidP="005A03BF">
            <w:pPr>
              <w:pStyle w:val="Tabletext"/>
              <w:rPr>
                <w:b/>
                <w:bCs/>
                <w:lang w:val="fr-FR"/>
              </w:rPr>
            </w:pPr>
            <w:r w:rsidRPr="00CB088B">
              <w:rPr>
                <w:b/>
                <w:bCs/>
                <w:lang w:val="fr-FR"/>
              </w:rPr>
              <w:t>Remarques liminaires</w:t>
            </w:r>
          </w:p>
        </w:tc>
        <w:tc>
          <w:tcPr>
            <w:tcW w:w="12048" w:type="dxa"/>
          </w:tcPr>
          <w:p w14:paraId="7607BEDE" w14:textId="77777777" w:rsidR="00047027" w:rsidRPr="00CB088B" w:rsidRDefault="00047027" w:rsidP="00B90A1D">
            <w:pPr>
              <w:pStyle w:val="Tabletext"/>
              <w:rPr>
                <w:lang w:val="fr-FR"/>
              </w:rPr>
            </w:pPr>
            <w:r w:rsidRPr="00CB088B">
              <w:rPr>
                <w:lang w:val="fr-FR"/>
              </w:rPr>
              <w:t>Le Président du GCR, M. Mohammed Aljanoobi (Arabie saoudite) a déclaré la réunion ouverte.</w:t>
            </w:r>
          </w:p>
          <w:p w14:paraId="40FD2655" w14:textId="77777777" w:rsidR="00451DDB" w:rsidRPr="00CB088B" w:rsidRDefault="00451DDB" w:rsidP="00B90A1D">
            <w:pPr>
              <w:pStyle w:val="Tabletext"/>
              <w:rPr>
                <w:lang w:val="fr-FR"/>
              </w:rPr>
            </w:pPr>
            <w:r w:rsidRPr="00CB088B">
              <w:rPr>
                <w:lang w:val="fr-FR"/>
              </w:rPr>
              <w:t>Mme Doreen Bogdan-Martin, Secrétaire générale de l'UIT, a prononcé une allocution de bienvenue dans laquelle elle a mis en lumière l'importance immuable de la coopération internationale à travers le Règlement des radiocommunications en constante évolution, soulignant combien la collaboration et l'innovation à l'échelle mondiale (en particulier dans le domaine de l'intelligence artificielle (IA) et de la connectivité) sont essentielles pour bâtir un monde résilient et connecté.</w:t>
            </w:r>
          </w:p>
          <w:p w14:paraId="4AB46757" w14:textId="77777777" w:rsidR="00451DDB" w:rsidRPr="00CB088B" w:rsidRDefault="00451DDB" w:rsidP="00B90A1D">
            <w:pPr>
              <w:pStyle w:val="Tabletext"/>
              <w:rPr>
                <w:lang w:val="fr-FR"/>
              </w:rPr>
            </w:pPr>
            <w:r w:rsidRPr="00CB088B">
              <w:rPr>
                <w:lang w:val="fr-FR"/>
              </w:rPr>
              <w:t>M. Seizo Onoe, Directeur du TSB, a formulé quelques remarques et a souligné que l'UIT avait pour mission de guider l'évolution des radiocommunications pour tous, en mettant en évidence son importance à l'échelle mondiale et son approche inclusive des technologies.</w:t>
            </w:r>
          </w:p>
          <w:p w14:paraId="05ED53FE" w14:textId="77777777" w:rsidR="00451DDB" w:rsidRPr="00CB088B" w:rsidRDefault="00451DDB" w:rsidP="00B90A1D">
            <w:pPr>
              <w:pStyle w:val="Tabletext"/>
              <w:rPr>
                <w:lang w:val="fr-FR"/>
              </w:rPr>
            </w:pPr>
            <w:r w:rsidRPr="00CB088B">
              <w:rPr>
                <w:lang w:val="fr-FR"/>
              </w:rPr>
              <w:t>M. Cosmas Luckyson Zavazava, Directeur du BDT, a présenté plusieurs remarques et a souligné le rôle central que jouent les technologies hertziennes et le spectre pour garantir la connectivité dans le monde entier, en particulier dans les pays en développement.</w:t>
            </w:r>
          </w:p>
          <w:p w14:paraId="7CBBF383" w14:textId="77777777" w:rsidR="00451DDB" w:rsidRPr="00CB088B" w:rsidRDefault="00451DDB" w:rsidP="00B90A1D">
            <w:pPr>
              <w:pStyle w:val="Tabletext"/>
              <w:rPr>
                <w:lang w:val="fr-FR"/>
              </w:rPr>
            </w:pPr>
            <w:r w:rsidRPr="00CB088B">
              <w:rPr>
                <w:lang w:val="fr-FR"/>
              </w:rPr>
              <w:t>M. Mario Maniewicz, Directeur du BR, a prononcé une allocution liminaire dans laquelle il a mis l'accent sur le mandat du Groupe consultatif des radiocommunications, qui consiste à examiner les priorités, les programmes, les opérations et les stratégies, à évaluer la mise en œuvre et à conseiller le Directeur, tout en relevant les défis opérationnels et en menant des travaux préparatoires en vue de la CMR-27.</w:t>
            </w:r>
          </w:p>
          <w:p w14:paraId="6D45A5C7" w14:textId="5179EA4A" w:rsidR="00451DDB" w:rsidRPr="00CB088B" w:rsidRDefault="00451DDB" w:rsidP="00B90A1D">
            <w:pPr>
              <w:pStyle w:val="Tabletext"/>
              <w:rPr>
                <w:lang w:val="fr-FR"/>
              </w:rPr>
            </w:pPr>
            <w:r w:rsidRPr="00CB088B">
              <w:rPr>
                <w:lang w:val="fr-FR"/>
              </w:rPr>
              <w:t>M. Mohammed Aljnoobi (Arabie saoudite), Président du GCR, a prononcé une allocution liminaire, mettant en lumière les travaux menés par le GCR et le BR pour renforcer la gestion du spectre, favoriser l'adoption des nouvelles technologies, préparer la CMR-27 et les réunions connexes, améliorer la coordination entre les commissions d'études, relever les défis liés aux ressources spectrales et orbitales et promouvoir la viabilité spatiale. Le Président a également reconnu et salué le rôle moteur joué par le Directeur du BR dans le cadre de son mandat.</w:t>
            </w:r>
          </w:p>
        </w:tc>
      </w:tr>
      <w:tr w:rsidR="00451DDB" w:rsidRPr="009C4FDD" w14:paraId="68952DAC" w14:textId="77777777" w:rsidTr="00412259">
        <w:trPr>
          <w:cantSplit/>
        </w:trPr>
        <w:tc>
          <w:tcPr>
            <w:tcW w:w="1037" w:type="dxa"/>
          </w:tcPr>
          <w:p w14:paraId="40422D03" w14:textId="3E0614F9" w:rsidR="00451DDB" w:rsidRPr="00CB088B" w:rsidRDefault="00451DDB" w:rsidP="00B90A1D">
            <w:pPr>
              <w:pStyle w:val="Tabletext"/>
              <w:jc w:val="center"/>
              <w:rPr>
                <w:b/>
                <w:bCs/>
                <w:lang w:val="fr-FR"/>
              </w:rPr>
            </w:pPr>
            <w:r w:rsidRPr="00CB088B">
              <w:rPr>
                <w:b/>
                <w:bCs/>
                <w:lang w:val="fr-FR"/>
              </w:rPr>
              <w:t>2</w:t>
            </w:r>
          </w:p>
        </w:tc>
        <w:tc>
          <w:tcPr>
            <w:tcW w:w="2216" w:type="dxa"/>
          </w:tcPr>
          <w:p w14:paraId="397EB9F3" w14:textId="77777777" w:rsidR="00451DDB" w:rsidRPr="00CB088B" w:rsidRDefault="00451DDB" w:rsidP="005A03BF">
            <w:pPr>
              <w:pStyle w:val="Tabletext"/>
              <w:rPr>
                <w:b/>
                <w:bCs/>
                <w:lang w:val="fr-FR"/>
              </w:rPr>
            </w:pPr>
            <w:r w:rsidRPr="00CB088B">
              <w:rPr>
                <w:b/>
                <w:bCs/>
                <w:lang w:val="fr-FR"/>
              </w:rPr>
              <w:t>Adoption de l'ordre du jour</w:t>
            </w:r>
          </w:p>
          <w:p w14:paraId="45C59E70" w14:textId="017A0027" w:rsidR="00451DDB" w:rsidRPr="00CB088B" w:rsidRDefault="00451DDB" w:rsidP="005A03BF">
            <w:pPr>
              <w:pStyle w:val="Tabletext"/>
              <w:rPr>
                <w:lang w:val="fr-FR"/>
              </w:rPr>
            </w:pPr>
            <w:hyperlink r:id="rId13" w:history="1">
              <w:r w:rsidRPr="00CB088B">
                <w:rPr>
                  <w:rStyle w:val="Hyperlink"/>
                  <w:lang w:val="fr-FR"/>
                </w:rPr>
                <w:t>ADM/4(Rév.1)</w:t>
              </w:r>
            </w:hyperlink>
          </w:p>
        </w:tc>
        <w:tc>
          <w:tcPr>
            <w:tcW w:w="12048" w:type="dxa"/>
          </w:tcPr>
          <w:p w14:paraId="1B1C7B35" w14:textId="77777777" w:rsidR="00451DDB" w:rsidRPr="00CB088B" w:rsidRDefault="00451DDB" w:rsidP="00B90A1D">
            <w:pPr>
              <w:pStyle w:val="Tabletext"/>
              <w:rPr>
                <w:lang w:val="fr-FR"/>
              </w:rPr>
            </w:pPr>
            <w:r w:rsidRPr="00CB088B">
              <w:rPr>
                <w:lang w:val="fr-FR"/>
              </w:rPr>
              <w:t>Le GCR a noté que le Document RAG/80 avait été soumis après la date limite et a donc décidé de le publier sur le site SharePoint de son Groupe de travail par correspondance sur l'amélioration du processus de la Réunion de préparation à la Conférence (GC-RPC). Le GCR a également fait observer que le Document RAG/78 traitait de questions réglementaires ne relevant pas de son mandat et qu'il avait donc été inscrit à l'ordre du jour pour information uniquement.</w:t>
            </w:r>
          </w:p>
          <w:p w14:paraId="495BFA11" w14:textId="2EAF6BEF" w:rsidR="00451DDB" w:rsidRPr="00CB088B" w:rsidRDefault="00451DDB" w:rsidP="00B90A1D">
            <w:pPr>
              <w:pStyle w:val="Tabletext"/>
              <w:rPr>
                <w:lang w:val="fr-FR"/>
              </w:rPr>
            </w:pPr>
            <w:r w:rsidRPr="00CB088B">
              <w:rPr>
                <w:lang w:val="fr-FR"/>
              </w:rPr>
              <w:t>L'ordre du jour (Document RAG/ADM/4(Rév.1)) a été adopté afin de tenir compte des modifications ci-dessus.</w:t>
            </w:r>
          </w:p>
        </w:tc>
      </w:tr>
      <w:tr w:rsidR="00451DDB" w:rsidRPr="009C4FDD" w14:paraId="4E7005E9" w14:textId="77777777" w:rsidTr="00412259">
        <w:trPr>
          <w:cantSplit/>
        </w:trPr>
        <w:tc>
          <w:tcPr>
            <w:tcW w:w="1037" w:type="dxa"/>
          </w:tcPr>
          <w:p w14:paraId="01F7A38E" w14:textId="3A9F9E2D" w:rsidR="00451DDB" w:rsidRPr="00CB088B" w:rsidRDefault="00451DDB" w:rsidP="00B90A1D">
            <w:pPr>
              <w:pStyle w:val="Tabletext"/>
              <w:jc w:val="center"/>
              <w:rPr>
                <w:b/>
                <w:bCs/>
                <w:lang w:val="fr-FR"/>
              </w:rPr>
            </w:pPr>
            <w:r w:rsidRPr="00CB088B">
              <w:rPr>
                <w:b/>
                <w:bCs/>
                <w:lang w:val="fr-FR"/>
              </w:rPr>
              <w:t>3</w:t>
            </w:r>
          </w:p>
        </w:tc>
        <w:tc>
          <w:tcPr>
            <w:tcW w:w="2216" w:type="dxa"/>
          </w:tcPr>
          <w:p w14:paraId="484DDDBD" w14:textId="039E7121" w:rsidR="00451DDB" w:rsidRPr="00CB088B" w:rsidRDefault="00451DDB" w:rsidP="005A03BF">
            <w:pPr>
              <w:pStyle w:val="Tabletext"/>
              <w:rPr>
                <w:b/>
                <w:bCs/>
                <w:lang w:val="fr-FR"/>
              </w:rPr>
            </w:pPr>
            <w:r w:rsidRPr="00CB088B">
              <w:rPr>
                <w:b/>
                <w:bCs/>
                <w:lang w:val="fr-FR"/>
              </w:rPr>
              <w:t>Rapport à la 33ème</w:t>
            </w:r>
            <w:r w:rsidR="005E50F3" w:rsidRPr="00CB088B">
              <w:rPr>
                <w:b/>
                <w:bCs/>
                <w:lang w:val="fr-FR"/>
              </w:rPr>
              <w:t> </w:t>
            </w:r>
            <w:r w:rsidRPr="00CB088B">
              <w:rPr>
                <w:b/>
                <w:bCs/>
                <w:lang w:val="fr-FR"/>
              </w:rPr>
              <w:t>réunion du GCR</w:t>
            </w:r>
          </w:p>
          <w:p w14:paraId="144A37E9" w14:textId="067C0CCD" w:rsidR="00451DDB" w:rsidRPr="00CB088B" w:rsidRDefault="00451DDB" w:rsidP="005A03BF">
            <w:pPr>
              <w:pStyle w:val="Tabletext"/>
              <w:rPr>
                <w:lang w:val="fr-FR"/>
              </w:rPr>
            </w:pPr>
            <w:hyperlink r:id="rId14" w:history="1">
              <w:r w:rsidRPr="00CB088B">
                <w:rPr>
                  <w:rStyle w:val="Hyperlink"/>
                  <w:lang w:val="fr-FR"/>
                </w:rPr>
                <w:t>58</w:t>
              </w:r>
            </w:hyperlink>
          </w:p>
        </w:tc>
        <w:tc>
          <w:tcPr>
            <w:tcW w:w="12048" w:type="dxa"/>
          </w:tcPr>
          <w:p w14:paraId="101DDD4D" w14:textId="77777777" w:rsidR="00451DDB" w:rsidRPr="00CB088B" w:rsidRDefault="00451DDB" w:rsidP="00B90A1D">
            <w:pPr>
              <w:pStyle w:val="Tabletext"/>
              <w:rPr>
                <w:lang w:val="fr-FR"/>
              </w:rPr>
            </w:pPr>
            <w:r w:rsidRPr="00CB088B">
              <w:rPr>
                <w:lang w:val="fr-FR"/>
              </w:rPr>
              <w:t>Le Directeur a brièvement présenté le rapport figurant dans le Document RAG/58, qui a ultérieurement été décrit de manière plus détaillée, section par section.</w:t>
            </w:r>
          </w:p>
          <w:p w14:paraId="64BF8AA4" w14:textId="77777777" w:rsidR="00451DDB" w:rsidRPr="00CB088B" w:rsidRDefault="00451DDB" w:rsidP="00B90A1D">
            <w:pPr>
              <w:pStyle w:val="Tabletext"/>
              <w:rPr>
                <w:lang w:val="fr-FR"/>
              </w:rPr>
            </w:pPr>
            <w:r w:rsidRPr="00CB088B">
              <w:rPr>
                <w:lang w:val="fr-FR"/>
              </w:rPr>
              <w:t>Le Directeur a souligné que le BR avait besoin de disposer de ressources suffisantes pour s'acquitter de son mandat.</w:t>
            </w:r>
          </w:p>
          <w:p w14:paraId="2336B436" w14:textId="04A6E9F4" w:rsidR="00451DDB" w:rsidRPr="00CB088B" w:rsidRDefault="00451DDB" w:rsidP="00B90A1D">
            <w:pPr>
              <w:pStyle w:val="Tabletext"/>
              <w:rPr>
                <w:lang w:val="fr-FR"/>
              </w:rPr>
            </w:pPr>
            <w:r w:rsidRPr="00CB088B">
              <w:rPr>
                <w:lang w:val="fr-FR"/>
              </w:rPr>
              <w:lastRenderedPageBreak/>
              <w:t>Le GCR a reconnu les difficultés rencontrées par le Bureau concernant les délais de traitement des fiches de notification pour les services spatiaux, qui étaient actuellement trois fois plus longs que ce qui était prescrit dans le Règlement des radiocommunications, en raison du manque de spécialistes et de la nécessité de moderniser les logiciels.</w:t>
            </w:r>
          </w:p>
          <w:p w14:paraId="04AC2E0C" w14:textId="77777777" w:rsidR="00451DDB" w:rsidRPr="00CB088B" w:rsidRDefault="00451DDB" w:rsidP="00B90A1D">
            <w:pPr>
              <w:pStyle w:val="Tabletext"/>
              <w:rPr>
                <w:lang w:val="fr-FR"/>
              </w:rPr>
            </w:pPr>
            <w:r w:rsidRPr="00CB088B">
              <w:rPr>
                <w:lang w:val="fr-FR"/>
              </w:rPr>
              <w:t>Le GCR a décidé que son Président soumettrait une note au Conseil à sa session de 2026, afin de lui demander de prendre les mesures nécessaires pour résoudre le problème, comme indiqué dans l'Annexe 1 du présent document.</w:t>
            </w:r>
          </w:p>
          <w:p w14:paraId="7E4F9765" w14:textId="5C6F3F33" w:rsidR="00451DDB" w:rsidRPr="00CB088B" w:rsidRDefault="00451DDB" w:rsidP="00B90A1D">
            <w:pPr>
              <w:pStyle w:val="Tabletext"/>
              <w:rPr>
                <w:lang w:val="fr-FR"/>
              </w:rPr>
            </w:pPr>
            <w:r w:rsidRPr="00CB088B">
              <w:rPr>
                <w:lang w:val="fr-FR"/>
              </w:rPr>
              <w:t>Le GCR a encouragé les administrations à participer aux travaux du Conseil et à lui soumettre directement des contributions écrites sur cette question.</w:t>
            </w:r>
          </w:p>
        </w:tc>
      </w:tr>
      <w:tr w:rsidR="00451DDB" w:rsidRPr="00CB088B" w14:paraId="1854115A" w14:textId="77777777" w:rsidTr="00412259">
        <w:trPr>
          <w:cantSplit/>
        </w:trPr>
        <w:tc>
          <w:tcPr>
            <w:tcW w:w="1037" w:type="dxa"/>
          </w:tcPr>
          <w:p w14:paraId="48118588" w14:textId="6C2A64BD" w:rsidR="00451DDB" w:rsidRPr="00CB088B" w:rsidRDefault="00451DDB" w:rsidP="00B90A1D">
            <w:pPr>
              <w:pStyle w:val="Tabletext"/>
              <w:jc w:val="center"/>
              <w:rPr>
                <w:b/>
                <w:bCs/>
                <w:lang w:val="fr-FR"/>
              </w:rPr>
            </w:pPr>
            <w:r w:rsidRPr="00CB088B">
              <w:rPr>
                <w:b/>
                <w:bCs/>
                <w:lang w:val="fr-FR"/>
              </w:rPr>
              <w:lastRenderedPageBreak/>
              <w:t>4</w:t>
            </w:r>
          </w:p>
        </w:tc>
        <w:tc>
          <w:tcPr>
            <w:tcW w:w="2216" w:type="dxa"/>
          </w:tcPr>
          <w:p w14:paraId="633C9F6D" w14:textId="6C0781D1" w:rsidR="00451DDB" w:rsidRPr="00CB088B" w:rsidRDefault="00451DDB" w:rsidP="005A03BF">
            <w:pPr>
              <w:pStyle w:val="Tabletext"/>
              <w:rPr>
                <w:b/>
                <w:bCs/>
                <w:lang w:val="fr-FR"/>
              </w:rPr>
            </w:pPr>
            <w:r w:rsidRPr="00CB088B">
              <w:rPr>
                <w:b/>
                <w:bCs/>
                <w:lang w:val="fr-FR"/>
              </w:rPr>
              <w:t>Questions relatives au Conseil</w:t>
            </w:r>
          </w:p>
        </w:tc>
        <w:tc>
          <w:tcPr>
            <w:tcW w:w="12048" w:type="dxa"/>
          </w:tcPr>
          <w:p w14:paraId="27BCFD74" w14:textId="77777777" w:rsidR="00451DDB" w:rsidRPr="00CB088B" w:rsidRDefault="00451DDB" w:rsidP="00B90A1D">
            <w:pPr>
              <w:pStyle w:val="Tabletext"/>
              <w:rPr>
                <w:lang w:val="fr-FR"/>
              </w:rPr>
            </w:pPr>
          </w:p>
        </w:tc>
      </w:tr>
      <w:tr w:rsidR="00451DDB" w:rsidRPr="009C4FDD" w14:paraId="0BC6E3A2" w14:textId="77777777" w:rsidTr="00412259">
        <w:trPr>
          <w:cantSplit/>
        </w:trPr>
        <w:tc>
          <w:tcPr>
            <w:tcW w:w="1037" w:type="dxa"/>
          </w:tcPr>
          <w:p w14:paraId="4309591C" w14:textId="77777777" w:rsidR="00451DDB" w:rsidRPr="00CB088B" w:rsidRDefault="00451DDB" w:rsidP="00B90A1D">
            <w:pPr>
              <w:pStyle w:val="Tabletext"/>
              <w:jc w:val="center"/>
              <w:rPr>
                <w:lang w:val="fr-FR"/>
              </w:rPr>
            </w:pPr>
          </w:p>
        </w:tc>
        <w:tc>
          <w:tcPr>
            <w:tcW w:w="2216" w:type="dxa"/>
          </w:tcPr>
          <w:p w14:paraId="58AC55C5" w14:textId="2625C7D2" w:rsidR="00451DDB" w:rsidRPr="00CB088B" w:rsidRDefault="00451DDB" w:rsidP="005A03BF">
            <w:pPr>
              <w:pStyle w:val="Tabletext"/>
              <w:rPr>
                <w:lang w:val="fr-FR"/>
              </w:rPr>
            </w:pPr>
            <w:hyperlink r:id="rId15" w:history="1">
              <w:r w:rsidRPr="00CB088B">
                <w:rPr>
                  <w:rStyle w:val="Hyperlink"/>
                  <w:lang w:val="fr-FR"/>
                </w:rPr>
                <w:t>58</w:t>
              </w:r>
              <w:r w:rsidRPr="00CB088B">
                <w:rPr>
                  <w:rStyle w:val="Hyperlink"/>
                  <w:color w:val="auto"/>
                  <w:u w:val="none"/>
                  <w:lang w:val="fr-FR"/>
                </w:rPr>
                <w:t xml:space="preserve"> (§ 2.1)</w:t>
              </w:r>
            </w:hyperlink>
          </w:p>
        </w:tc>
        <w:tc>
          <w:tcPr>
            <w:tcW w:w="12048" w:type="dxa"/>
          </w:tcPr>
          <w:p w14:paraId="27332EC2" w14:textId="77777777" w:rsidR="00BC539A" w:rsidRPr="00CB088B" w:rsidRDefault="00BC539A" w:rsidP="00B90A1D">
            <w:pPr>
              <w:pStyle w:val="Tabletext"/>
              <w:rPr>
                <w:b/>
                <w:bCs/>
                <w:lang w:val="fr-FR"/>
              </w:rPr>
            </w:pPr>
            <w:r w:rsidRPr="00CB088B">
              <w:rPr>
                <w:b/>
                <w:bCs/>
                <w:lang w:val="fr-FR"/>
              </w:rPr>
              <w:t>Recouvrement des coûts pour le traitement des fiches de notification des réseaux à satellite</w:t>
            </w:r>
          </w:p>
          <w:p w14:paraId="7195888A" w14:textId="688B1BA6" w:rsidR="00BC539A" w:rsidRPr="00CB088B" w:rsidRDefault="00BC539A" w:rsidP="00B90A1D">
            <w:pPr>
              <w:pStyle w:val="Tabletext"/>
              <w:rPr>
                <w:lang w:val="fr-FR"/>
              </w:rPr>
            </w:pPr>
            <w:r w:rsidRPr="00CB088B">
              <w:rPr>
                <w:lang w:val="fr-FR"/>
              </w:rPr>
              <w:t>Le GCR a examiné le contenu du § 2.1 du Rapport du Directeur concernant le recouvrement des coûts pour le traitement des fiches de notification des réseaux à satellite et a indiqué que le Conseil avait approuvé, à sa session de 2025, toutes les propositions du Groupe d'experts sur la Décision</w:t>
            </w:r>
            <w:r w:rsidR="005A03BF" w:rsidRPr="00CB088B">
              <w:rPr>
                <w:lang w:val="fr-FR"/>
              </w:rPr>
              <w:t> </w:t>
            </w:r>
            <w:r w:rsidRPr="00CB088B">
              <w:rPr>
                <w:lang w:val="fr-FR"/>
              </w:rPr>
              <w:t>482 en vue de la révision de cette Décision. Compte tenu du nombre élevé de modifications, le Conseil a décidé que la Décision révisée entrerait en vigueur le 1er janvier 2026.</w:t>
            </w:r>
          </w:p>
          <w:p w14:paraId="66635529" w14:textId="10A3FB97" w:rsidR="00451DDB" w:rsidRPr="00CB088B" w:rsidRDefault="00BC539A" w:rsidP="00B90A1D">
            <w:pPr>
              <w:pStyle w:val="Tabletext"/>
              <w:rPr>
                <w:lang w:val="fr-FR"/>
              </w:rPr>
            </w:pPr>
            <w:r w:rsidRPr="00CB088B">
              <w:rPr>
                <w:lang w:val="fr-FR"/>
              </w:rPr>
              <w:t>Le GCR a examiné les coûts directs et indirects afférents au traitement des fiches de notification et la question de savoir s'ils devaient être couverts par le budget ordinaire ou le recouvrement des coûts. Le GCR a conclu que les discussions sur les coûts indirects ne relevaient pas de son mandat et devraient donc faire l'objet de contributions au Conseil et à la Conférence de plénipotentiaires (PP).</w:t>
            </w:r>
          </w:p>
        </w:tc>
      </w:tr>
      <w:tr w:rsidR="00451DDB" w:rsidRPr="009C4FDD" w14:paraId="2DF71226" w14:textId="77777777" w:rsidTr="00412259">
        <w:trPr>
          <w:cantSplit/>
        </w:trPr>
        <w:tc>
          <w:tcPr>
            <w:tcW w:w="1037" w:type="dxa"/>
          </w:tcPr>
          <w:p w14:paraId="40A3B392" w14:textId="77777777" w:rsidR="00451DDB" w:rsidRPr="00CB088B" w:rsidRDefault="00451DDB" w:rsidP="00B90A1D">
            <w:pPr>
              <w:pStyle w:val="Tabletext"/>
              <w:jc w:val="center"/>
              <w:rPr>
                <w:lang w:val="fr-FR"/>
              </w:rPr>
            </w:pPr>
          </w:p>
        </w:tc>
        <w:tc>
          <w:tcPr>
            <w:tcW w:w="2216" w:type="dxa"/>
          </w:tcPr>
          <w:p w14:paraId="632CACE5" w14:textId="0AE606E3" w:rsidR="00451DDB" w:rsidRPr="00CB088B" w:rsidRDefault="00BC539A" w:rsidP="005A03BF">
            <w:pPr>
              <w:pStyle w:val="Tabletext"/>
              <w:rPr>
                <w:lang w:val="fr-FR"/>
              </w:rPr>
            </w:pPr>
            <w:hyperlink r:id="rId16" w:history="1">
              <w:r w:rsidRPr="00CB088B">
                <w:rPr>
                  <w:rStyle w:val="Hyperlink"/>
                  <w:lang w:val="fr-FR"/>
                </w:rPr>
                <w:t>58</w:t>
              </w:r>
              <w:r w:rsidRPr="00CB088B">
                <w:rPr>
                  <w:rStyle w:val="Hyperlink"/>
                  <w:color w:val="auto"/>
                  <w:u w:val="none"/>
                  <w:lang w:val="fr-FR"/>
                </w:rPr>
                <w:t xml:space="preserve"> (§ 2.2)</w:t>
              </w:r>
            </w:hyperlink>
          </w:p>
        </w:tc>
        <w:tc>
          <w:tcPr>
            <w:tcW w:w="12048" w:type="dxa"/>
          </w:tcPr>
          <w:p w14:paraId="58DDF762" w14:textId="77777777" w:rsidR="00BC539A" w:rsidRPr="00CB088B" w:rsidRDefault="00BC539A" w:rsidP="00B90A1D">
            <w:pPr>
              <w:pStyle w:val="Tabletext"/>
              <w:rPr>
                <w:b/>
                <w:bCs/>
                <w:lang w:val="fr-FR"/>
              </w:rPr>
            </w:pPr>
            <w:r w:rsidRPr="00CB088B">
              <w:rPr>
                <w:b/>
                <w:bCs/>
                <w:lang w:val="fr-FR"/>
              </w:rPr>
              <w:t>Budget pour l'exercice 2024-2025 et budget pour l'exercice 2026-2027</w:t>
            </w:r>
          </w:p>
          <w:p w14:paraId="566841E4" w14:textId="6B01CCFF" w:rsidR="00BC539A" w:rsidRPr="00CB088B" w:rsidRDefault="00BC539A" w:rsidP="00B90A1D">
            <w:pPr>
              <w:pStyle w:val="Tabletext"/>
              <w:rPr>
                <w:lang w:val="fr-FR"/>
              </w:rPr>
            </w:pPr>
            <w:r w:rsidRPr="00CB088B">
              <w:rPr>
                <w:lang w:val="fr-FR"/>
              </w:rPr>
              <w:t>Le GCR a examiné le § 2.2 du Rapport du Directeur concernant les budgets pour les exercices 2024-2025 et 2026-2027. Il a indiqué que l'examen annuel des produits et des charges dans le cadre de la mise en œuvre du budget 2026, y compris la réduction globale du budget pour la période</w:t>
            </w:r>
            <w:r w:rsidR="005E50F3" w:rsidRPr="00CB088B">
              <w:rPr>
                <w:lang w:val="fr-FR"/>
              </w:rPr>
              <w:t> </w:t>
            </w:r>
            <w:r w:rsidRPr="00CB088B">
              <w:rPr>
                <w:lang w:val="fr-FR"/>
              </w:rPr>
              <w:t>2026-2027, serait soumis au Conseil à sa session de 2026 dans le Document C26/9.</w:t>
            </w:r>
          </w:p>
          <w:p w14:paraId="43F1CA9F" w14:textId="78B4B91E" w:rsidR="00451DDB" w:rsidRPr="00CB088B" w:rsidRDefault="00BC539A" w:rsidP="00B90A1D">
            <w:pPr>
              <w:pStyle w:val="Tabletext"/>
              <w:rPr>
                <w:lang w:val="fr-FR"/>
              </w:rPr>
            </w:pPr>
            <w:r w:rsidRPr="00CB088B">
              <w:rPr>
                <w:lang w:val="fr-FR"/>
              </w:rPr>
              <w:t>Le GCR a souligné la nécessité de se conformer à la Décision 5 (Rév. Bucarest, 2022) de la Conférence de plénipotentiaires sur les produits et charges de l'Union pour la période 2024-2027, étant donné que l'attribution du budget devrait garantir le financement nécessaire aux activités liées à l'utilisation du spectre des fréquences radioélectriques et qu'il ne devrait y avoir aucune réduction des ressources susceptible d'avoir des incidences sur les fiches de notification de l'UIT directement liées à la mise en œuvre du Règlement des radiocommunications et des études connexes.</w:t>
            </w:r>
          </w:p>
        </w:tc>
      </w:tr>
      <w:tr w:rsidR="00BC539A" w:rsidRPr="009C4FDD" w14:paraId="45B5E545" w14:textId="77777777" w:rsidTr="00412259">
        <w:trPr>
          <w:cantSplit/>
        </w:trPr>
        <w:tc>
          <w:tcPr>
            <w:tcW w:w="1037" w:type="dxa"/>
          </w:tcPr>
          <w:p w14:paraId="74A5D4B0" w14:textId="77777777" w:rsidR="00BC539A" w:rsidRPr="00CB088B" w:rsidRDefault="00BC539A" w:rsidP="00B90A1D">
            <w:pPr>
              <w:pStyle w:val="Tabletext"/>
              <w:jc w:val="center"/>
              <w:rPr>
                <w:lang w:val="fr-FR"/>
              </w:rPr>
            </w:pPr>
          </w:p>
        </w:tc>
        <w:tc>
          <w:tcPr>
            <w:tcW w:w="2216" w:type="dxa"/>
          </w:tcPr>
          <w:p w14:paraId="18DD523C" w14:textId="534654BD" w:rsidR="00BC539A" w:rsidRPr="00CB088B" w:rsidRDefault="00BC539A" w:rsidP="005A03BF">
            <w:pPr>
              <w:pStyle w:val="Tabletext"/>
              <w:rPr>
                <w:lang w:val="fr-FR"/>
              </w:rPr>
            </w:pPr>
            <w:hyperlink r:id="rId17" w:history="1">
              <w:r w:rsidRPr="00CB088B">
                <w:rPr>
                  <w:rStyle w:val="Hyperlink"/>
                  <w:lang w:val="fr-FR"/>
                </w:rPr>
                <w:t>58</w:t>
              </w:r>
              <w:r w:rsidRPr="00CB088B">
                <w:rPr>
                  <w:rStyle w:val="Hyperlink"/>
                  <w:color w:val="auto"/>
                  <w:u w:val="none"/>
                  <w:lang w:val="fr-FR"/>
                </w:rPr>
                <w:t xml:space="preserve"> (§ 2.3)</w:t>
              </w:r>
            </w:hyperlink>
          </w:p>
        </w:tc>
        <w:tc>
          <w:tcPr>
            <w:tcW w:w="12048" w:type="dxa"/>
          </w:tcPr>
          <w:p w14:paraId="1CB22D2F" w14:textId="77777777" w:rsidR="00BC539A" w:rsidRPr="00CB088B" w:rsidRDefault="00BC539A" w:rsidP="00B90A1D">
            <w:pPr>
              <w:pStyle w:val="Tabletext"/>
              <w:keepNext/>
              <w:keepLines/>
              <w:rPr>
                <w:b/>
                <w:bCs/>
                <w:lang w:val="fr-FR"/>
              </w:rPr>
            </w:pPr>
            <w:r w:rsidRPr="00CB088B">
              <w:rPr>
                <w:b/>
                <w:bCs/>
                <w:lang w:val="fr-FR"/>
              </w:rPr>
              <w:t>Utilisation des six langues officielles de l'Union sur un pied d'égalité</w:t>
            </w:r>
          </w:p>
          <w:p w14:paraId="7A7C2449" w14:textId="05ADA3BA" w:rsidR="00BC539A" w:rsidRPr="00CB088B" w:rsidRDefault="00BC539A" w:rsidP="00B90A1D">
            <w:pPr>
              <w:pStyle w:val="Tabletext"/>
              <w:keepNext/>
              <w:keepLines/>
              <w:rPr>
                <w:lang w:val="fr-FR"/>
              </w:rPr>
            </w:pPr>
            <w:r w:rsidRPr="00CB088B">
              <w:rPr>
                <w:lang w:val="fr-FR"/>
              </w:rPr>
              <w:t>Le GCR a examiné le contenu du § 2.3 du Rapport du Directeur concernant l'utilisation des six langues officielles de l'Union sur un pied d'égalité et Mme Negar Takesh (Chef adjointe du Département des conférences et des publications) a apporté des précisions à ce sujet.</w:t>
            </w:r>
          </w:p>
          <w:p w14:paraId="0788F7EA" w14:textId="77777777" w:rsidR="00BC539A" w:rsidRPr="00CB088B" w:rsidRDefault="00BC539A" w:rsidP="00B90A1D">
            <w:pPr>
              <w:pStyle w:val="Tabletext"/>
              <w:keepNext/>
              <w:keepLines/>
              <w:rPr>
                <w:lang w:val="fr-FR"/>
              </w:rPr>
            </w:pPr>
            <w:r w:rsidRPr="00CB088B">
              <w:rPr>
                <w:lang w:val="fr-FR"/>
              </w:rPr>
              <w:t>Le GCR a pris note de la présentation relative à l'utilisation des six langues officielles de l'Union sur un pied d'égalité et à l'état d'avancement de la traduction des pages web de l'UIT-R.</w:t>
            </w:r>
          </w:p>
          <w:p w14:paraId="2C9B74FF" w14:textId="77777777" w:rsidR="00BC539A" w:rsidRPr="00CB088B" w:rsidRDefault="00BC539A" w:rsidP="00B90A1D">
            <w:pPr>
              <w:pStyle w:val="Tabletext"/>
              <w:keepNext/>
              <w:keepLines/>
              <w:rPr>
                <w:lang w:val="fr-FR"/>
              </w:rPr>
            </w:pPr>
            <w:r w:rsidRPr="00CB088B">
              <w:rPr>
                <w:lang w:val="fr-FR"/>
              </w:rPr>
              <w:lastRenderedPageBreak/>
              <w:t>Le GCR a indiqué que certaines pages web de l'UIT n'étaient actuellement disponibles qu'en anglais, français et espagnol, l'infrastructure ne permettant pas de prendre en charge les jeux de caractères nécessaires pour le russe, l'arabe et le chinois. Il a également été noté que ce problème devrait être résolu dans le nouveau site web actuellement élaboré en vue de la PP-26.</w:t>
            </w:r>
          </w:p>
          <w:p w14:paraId="7DA889A8" w14:textId="1CBAA34E" w:rsidR="00BC539A" w:rsidRPr="00CB088B" w:rsidRDefault="00BC539A" w:rsidP="00B90A1D">
            <w:pPr>
              <w:pStyle w:val="Tabletext"/>
              <w:keepNext/>
              <w:keepLines/>
              <w:rPr>
                <w:lang w:val="fr-FR"/>
              </w:rPr>
            </w:pPr>
            <w:r w:rsidRPr="00CB088B">
              <w:rPr>
                <w:lang w:val="fr-FR"/>
              </w:rPr>
              <w:t>Le GCR a fait observer que la traduction automatique des rapports était actuellement testée au sein de l'UIT-T. Il a souligné qu'il était important de maintenir les six langues officielles sur un pied d'égalité et qu'un niveau de précision suffisant devait être démontré avant d'étendre la traduction automatique aux textes à caractère conventionnel de l'UIT-R, bien que cette solution puisse permettre de réaliser des économies.</w:t>
            </w:r>
          </w:p>
        </w:tc>
      </w:tr>
      <w:tr w:rsidR="00BC539A" w:rsidRPr="009C4FDD" w14:paraId="32B4E5B7" w14:textId="77777777" w:rsidTr="00412259">
        <w:trPr>
          <w:cantSplit/>
        </w:trPr>
        <w:tc>
          <w:tcPr>
            <w:tcW w:w="1037" w:type="dxa"/>
          </w:tcPr>
          <w:p w14:paraId="654B73E6" w14:textId="77777777" w:rsidR="00BC539A" w:rsidRPr="00CB088B" w:rsidRDefault="00BC539A" w:rsidP="00B90A1D">
            <w:pPr>
              <w:pStyle w:val="Tabletext"/>
              <w:jc w:val="center"/>
              <w:rPr>
                <w:lang w:val="fr-FR"/>
              </w:rPr>
            </w:pPr>
          </w:p>
        </w:tc>
        <w:tc>
          <w:tcPr>
            <w:tcW w:w="2216" w:type="dxa"/>
          </w:tcPr>
          <w:p w14:paraId="627C8D9A" w14:textId="3F17B8B5" w:rsidR="00BC539A" w:rsidRPr="00CB088B" w:rsidRDefault="00BC539A" w:rsidP="005A03BF">
            <w:pPr>
              <w:pStyle w:val="Tabletext"/>
              <w:rPr>
                <w:lang w:val="fr-FR"/>
              </w:rPr>
            </w:pPr>
            <w:hyperlink r:id="rId18" w:history="1">
              <w:r w:rsidRPr="00CB088B">
                <w:rPr>
                  <w:rStyle w:val="Hyperlink"/>
                  <w:lang w:val="fr-FR"/>
                </w:rPr>
                <w:t>58(Add.2)</w:t>
              </w:r>
            </w:hyperlink>
          </w:p>
          <w:p w14:paraId="1AAA25BC" w14:textId="216BFAA8" w:rsidR="00BC539A" w:rsidRPr="00CB088B" w:rsidRDefault="00BC539A" w:rsidP="005A03BF">
            <w:pPr>
              <w:pStyle w:val="Tabletext"/>
              <w:spacing w:before="600"/>
              <w:rPr>
                <w:lang w:val="fr-FR"/>
              </w:rPr>
            </w:pPr>
            <w:hyperlink r:id="rId19" w:history="1">
              <w:r w:rsidRPr="00CB088B">
                <w:rPr>
                  <w:rStyle w:val="Hyperlink"/>
                  <w:lang w:val="fr-FR"/>
                </w:rPr>
                <w:t>75</w:t>
              </w:r>
              <w:r w:rsidRPr="00CB088B">
                <w:rPr>
                  <w:rStyle w:val="Hyperlink"/>
                  <w:color w:val="auto"/>
                  <w:u w:val="none"/>
                  <w:lang w:val="fr-FR"/>
                </w:rPr>
                <w:t xml:space="preserve"> (Fédération de Russie)</w:t>
              </w:r>
            </w:hyperlink>
          </w:p>
        </w:tc>
        <w:tc>
          <w:tcPr>
            <w:tcW w:w="12048" w:type="dxa"/>
          </w:tcPr>
          <w:p w14:paraId="1FE8F0CB" w14:textId="77777777" w:rsidR="00BC539A" w:rsidRPr="00CB088B" w:rsidRDefault="00BC539A" w:rsidP="00B90A1D">
            <w:pPr>
              <w:pStyle w:val="Tabletext"/>
              <w:rPr>
                <w:b/>
                <w:bCs/>
                <w:lang w:val="fr-FR"/>
              </w:rPr>
            </w:pPr>
            <w:r w:rsidRPr="00CB088B">
              <w:rPr>
                <w:b/>
                <w:bCs/>
                <w:lang w:val="fr-FR"/>
              </w:rPr>
              <w:t>État d'avancement de la traduction des pages web de l'UIT-R</w:t>
            </w:r>
          </w:p>
          <w:p w14:paraId="466A6420" w14:textId="5CDAA89F" w:rsidR="00BC539A" w:rsidRPr="00CB088B" w:rsidRDefault="00BC539A" w:rsidP="00B90A1D">
            <w:pPr>
              <w:pStyle w:val="Tabletext"/>
              <w:rPr>
                <w:lang w:val="fr-FR"/>
              </w:rPr>
            </w:pPr>
            <w:r w:rsidRPr="00CB088B">
              <w:rPr>
                <w:lang w:val="fr-FR"/>
              </w:rPr>
              <w:t>Le GCR a examiné l'état d'avancement de la traduction des pages web de l'UIT-R (voir l'Addendum 2 au Rapport du Directeur et a pris acte des progrès accomplis.</w:t>
            </w:r>
          </w:p>
          <w:p w14:paraId="0C765559" w14:textId="7A900B4B" w:rsidR="00BC539A" w:rsidRPr="00CB088B" w:rsidRDefault="00BC539A" w:rsidP="00B90A1D">
            <w:pPr>
              <w:pStyle w:val="Tabletext"/>
              <w:rPr>
                <w:lang w:val="fr-FR"/>
              </w:rPr>
            </w:pPr>
            <w:r w:rsidRPr="00CB088B">
              <w:rPr>
                <w:lang w:val="fr-FR"/>
              </w:rPr>
              <w:t>Le GCR a pris note de la contribution de la Fédération de Russie concernant l'harmonisation de diverses Résolutions de l'UIT relatives à l'utilisation des six langues officielles de l'Union sur un pied d'égalité. Il a également pris note de la compilation des Résolutions de la PP et des Secteurs sur ce sujet, ainsi que de la proposition visant à envisager de réviser ou de supprimer la Résolution UIT-R 36-6.</w:t>
            </w:r>
          </w:p>
        </w:tc>
      </w:tr>
      <w:tr w:rsidR="00BC539A" w:rsidRPr="009C4FDD" w14:paraId="5D524F1D" w14:textId="77777777" w:rsidTr="00412259">
        <w:trPr>
          <w:cantSplit/>
          <w:trHeight w:val="1161"/>
        </w:trPr>
        <w:tc>
          <w:tcPr>
            <w:tcW w:w="1037" w:type="dxa"/>
          </w:tcPr>
          <w:p w14:paraId="59262AAC" w14:textId="77777777" w:rsidR="00BC539A" w:rsidRPr="00CB088B" w:rsidRDefault="00BC539A" w:rsidP="00B90A1D">
            <w:pPr>
              <w:pStyle w:val="Tabletext"/>
              <w:jc w:val="center"/>
              <w:rPr>
                <w:lang w:val="fr-FR"/>
              </w:rPr>
            </w:pPr>
          </w:p>
        </w:tc>
        <w:tc>
          <w:tcPr>
            <w:tcW w:w="2216" w:type="dxa"/>
          </w:tcPr>
          <w:p w14:paraId="283FF834" w14:textId="0BB002C7" w:rsidR="00BC539A" w:rsidRPr="00CB088B" w:rsidRDefault="00BC539A" w:rsidP="005A03BF">
            <w:pPr>
              <w:pStyle w:val="Tabletext"/>
              <w:rPr>
                <w:lang w:val="fr-FR"/>
              </w:rPr>
            </w:pPr>
            <w:hyperlink r:id="rId20" w:history="1">
              <w:r w:rsidRPr="00CB088B">
                <w:rPr>
                  <w:rStyle w:val="Hyperlink"/>
                  <w:lang w:val="fr-FR"/>
                </w:rPr>
                <w:t>58</w:t>
              </w:r>
              <w:r w:rsidRPr="00CB088B">
                <w:rPr>
                  <w:rStyle w:val="Hyperlink"/>
                  <w:color w:val="auto"/>
                  <w:u w:val="none"/>
                  <w:lang w:val="fr-FR"/>
                </w:rPr>
                <w:t xml:space="preserve"> (§ 2.4)</w:t>
              </w:r>
            </w:hyperlink>
          </w:p>
        </w:tc>
        <w:tc>
          <w:tcPr>
            <w:tcW w:w="12048" w:type="dxa"/>
          </w:tcPr>
          <w:p w14:paraId="36613195" w14:textId="77777777" w:rsidR="00BC539A" w:rsidRPr="00CB088B" w:rsidRDefault="00BC539A" w:rsidP="00B90A1D">
            <w:pPr>
              <w:pStyle w:val="Tabletext"/>
              <w:rPr>
                <w:b/>
                <w:bCs/>
                <w:lang w:val="fr-FR"/>
              </w:rPr>
            </w:pPr>
            <w:r w:rsidRPr="00CB088B">
              <w:rPr>
                <w:b/>
                <w:bCs/>
                <w:lang w:val="fr-FR"/>
              </w:rPr>
              <w:t>Participation à distance</w:t>
            </w:r>
          </w:p>
          <w:p w14:paraId="49B7F9FE" w14:textId="5B0ACB43" w:rsidR="00BC539A" w:rsidRPr="00CB088B" w:rsidRDefault="00BC539A" w:rsidP="00B90A1D">
            <w:pPr>
              <w:pStyle w:val="Tabletext"/>
              <w:rPr>
                <w:lang w:val="fr-FR"/>
              </w:rPr>
            </w:pPr>
            <w:r w:rsidRPr="00CB088B">
              <w:rPr>
                <w:lang w:val="fr-FR"/>
              </w:rPr>
              <w:t>Le GCR a examiné le § 2.4 du Rapport du Directeur concernant la participation à distance et Mme Negar Takesh (Chef adjointe du Département des conférences et des publications) a apporté des précisions à ce sujet.</w:t>
            </w:r>
          </w:p>
          <w:p w14:paraId="3921B610" w14:textId="31FE6F73" w:rsidR="00BC539A" w:rsidRPr="00CB088B" w:rsidRDefault="00BC539A" w:rsidP="00B90A1D">
            <w:pPr>
              <w:pStyle w:val="Tabletext"/>
              <w:rPr>
                <w:lang w:val="fr-FR"/>
              </w:rPr>
            </w:pPr>
            <w:r w:rsidRPr="00CB088B">
              <w:rPr>
                <w:lang w:val="fr-FR"/>
              </w:rPr>
              <w:t>Le GCR a indiqué que toute proposition de modification devrait être soumise pendant le Conseil et/ou la PP.</w:t>
            </w:r>
          </w:p>
        </w:tc>
      </w:tr>
      <w:tr w:rsidR="00BC539A" w:rsidRPr="009C4FDD" w14:paraId="12012F06" w14:textId="77777777" w:rsidTr="00412259">
        <w:trPr>
          <w:cantSplit/>
        </w:trPr>
        <w:tc>
          <w:tcPr>
            <w:tcW w:w="1037" w:type="dxa"/>
          </w:tcPr>
          <w:p w14:paraId="185C06D1" w14:textId="77777777" w:rsidR="00BC539A" w:rsidRPr="00CB088B" w:rsidRDefault="00BC539A" w:rsidP="00B90A1D">
            <w:pPr>
              <w:pStyle w:val="Tabletext"/>
              <w:jc w:val="center"/>
              <w:rPr>
                <w:lang w:val="fr-FR"/>
              </w:rPr>
            </w:pPr>
          </w:p>
        </w:tc>
        <w:tc>
          <w:tcPr>
            <w:tcW w:w="2216" w:type="dxa"/>
          </w:tcPr>
          <w:p w14:paraId="508874D7" w14:textId="77777777" w:rsidR="00120CC2" w:rsidRPr="00CB088B" w:rsidRDefault="00BC539A" w:rsidP="005A03BF">
            <w:pPr>
              <w:pStyle w:val="Tabletext"/>
              <w:rPr>
                <w:lang w:val="fr-FR"/>
              </w:rPr>
            </w:pPr>
            <w:hyperlink r:id="rId21" w:history="1">
              <w:r w:rsidRPr="00CB088B">
                <w:rPr>
                  <w:rStyle w:val="Hyperlink"/>
                  <w:lang w:val="fr-FR"/>
                </w:rPr>
                <w:t>58</w:t>
              </w:r>
              <w:r w:rsidRPr="00CB088B">
                <w:rPr>
                  <w:rStyle w:val="Hyperlink"/>
                  <w:color w:val="auto"/>
                  <w:u w:val="none"/>
                  <w:lang w:val="fr-FR"/>
                </w:rPr>
                <w:t xml:space="preserve"> (§ 2.5)</w:t>
              </w:r>
            </w:hyperlink>
            <w:r w:rsidR="00120CC2" w:rsidRPr="00CB088B">
              <w:rPr>
                <w:lang w:val="fr-FR"/>
              </w:rPr>
              <w:t>;</w:t>
            </w:r>
          </w:p>
          <w:p w14:paraId="3892FDFF" w14:textId="321C3CB9" w:rsidR="00BC539A" w:rsidRPr="00CB088B" w:rsidRDefault="00BC539A" w:rsidP="005A03BF">
            <w:pPr>
              <w:pStyle w:val="Tabletext"/>
              <w:rPr>
                <w:lang w:val="fr-FR"/>
              </w:rPr>
            </w:pPr>
            <w:hyperlink r:id="rId22" w:history="1">
              <w:r w:rsidRPr="00CB088B">
                <w:rPr>
                  <w:rStyle w:val="Hyperlink"/>
                  <w:lang w:val="fr-FR"/>
                </w:rPr>
                <w:t>55</w:t>
              </w:r>
              <w:r w:rsidRPr="00CB088B">
                <w:rPr>
                  <w:rStyle w:val="Hyperlink"/>
                  <w:color w:val="auto"/>
                  <w:u w:val="none"/>
                  <w:lang w:val="fr-FR"/>
                </w:rPr>
                <w:t xml:space="preserve"> (GTC-SFP)</w:t>
              </w:r>
            </w:hyperlink>
            <w:r w:rsidR="00120CC2" w:rsidRPr="00CB088B">
              <w:rPr>
                <w:lang w:val="fr-FR"/>
              </w:rPr>
              <w:t>;</w:t>
            </w:r>
          </w:p>
          <w:p w14:paraId="1D7E4875" w14:textId="29243BA7" w:rsidR="00BC539A" w:rsidRPr="00CB088B" w:rsidRDefault="00BC539A" w:rsidP="005A03BF">
            <w:pPr>
              <w:pStyle w:val="Tabletext"/>
              <w:spacing w:before="1080"/>
              <w:rPr>
                <w:lang w:val="fr-FR"/>
              </w:rPr>
            </w:pPr>
            <w:hyperlink r:id="rId23" w:history="1">
              <w:r w:rsidRPr="00CB088B">
                <w:rPr>
                  <w:rStyle w:val="Hyperlink"/>
                  <w:lang w:val="fr-FR"/>
                </w:rPr>
                <w:t>74</w:t>
              </w:r>
              <w:r w:rsidRPr="00CB088B">
                <w:rPr>
                  <w:rStyle w:val="Hyperlink"/>
                  <w:color w:val="auto"/>
                  <w:u w:val="none"/>
                  <w:lang w:val="fr-FR"/>
                </w:rPr>
                <w:t xml:space="preserve"> (Fédération de Russie)</w:t>
              </w:r>
            </w:hyperlink>
          </w:p>
        </w:tc>
        <w:tc>
          <w:tcPr>
            <w:tcW w:w="12048" w:type="dxa"/>
          </w:tcPr>
          <w:p w14:paraId="1D27054B" w14:textId="77777777" w:rsidR="00BC539A" w:rsidRPr="00CB088B" w:rsidRDefault="00BC539A" w:rsidP="00B90A1D">
            <w:pPr>
              <w:pStyle w:val="Tabletext"/>
              <w:rPr>
                <w:b/>
                <w:bCs/>
                <w:lang w:val="fr-FR"/>
              </w:rPr>
            </w:pPr>
            <w:r w:rsidRPr="00CB088B">
              <w:rPr>
                <w:b/>
                <w:bCs/>
                <w:lang w:val="fr-FR"/>
              </w:rPr>
              <w:t>Plan stratégique et Plan financier pour la période 2028-2031</w:t>
            </w:r>
          </w:p>
          <w:p w14:paraId="7D02D87F" w14:textId="35EF100E" w:rsidR="00BC539A" w:rsidRPr="00CB088B" w:rsidRDefault="00BC539A" w:rsidP="00B90A1D">
            <w:pPr>
              <w:pStyle w:val="Tabletext"/>
              <w:rPr>
                <w:lang w:val="fr-FR"/>
              </w:rPr>
            </w:pPr>
            <w:r w:rsidRPr="00CB088B">
              <w:rPr>
                <w:lang w:val="fr-FR"/>
              </w:rPr>
              <w:t>Le GCR a pris note du § 2.5 du Rapport du Directeur concernant le Plan stratégique et le Plan financier pour la période 2028-2031 et de la note de liaison du Groupe de travail du Conseil chargé d'élaborer le Plan stratégique et le Plan financier (GTC-SFP) sur les résultats de la quatrième</w:t>
            </w:r>
            <w:r w:rsidR="005E50F3" w:rsidRPr="00CB088B">
              <w:rPr>
                <w:lang w:val="fr-FR"/>
              </w:rPr>
              <w:t> </w:t>
            </w:r>
            <w:r w:rsidRPr="00CB088B">
              <w:rPr>
                <w:lang w:val="fr-FR"/>
              </w:rPr>
              <w:t>réunion (Document RAG/55), et M. Catalin Marinescu (Chef de la Division de la stratégie et de la planification, SPM) a apporté des précisions à ce sujet au nom de M. Mansour AI-Qurashi (Arabie saoudite), Président du GTC-SFP.</w:t>
            </w:r>
          </w:p>
          <w:p w14:paraId="71388090" w14:textId="2F47CACB" w:rsidR="00BC539A" w:rsidRPr="00CB088B" w:rsidRDefault="00BC539A" w:rsidP="00B90A1D">
            <w:pPr>
              <w:pStyle w:val="Tabletext"/>
              <w:rPr>
                <w:lang w:val="fr-FR"/>
              </w:rPr>
            </w:pPr>
            <w:r w:rsidRPr="00CB088B">
              <w:rPr>
                <w:lang w:val="fr-FR"/>
              </w:rPr>
              <w:t>Le GCR a pris note du Document RAG/55 (GTC-SFP) et de l'exposé de M. Marinescu.</w:t>
            </w:r>
          </w:p>
          <w:p w14:paraId="1FA8FB0B" w14:textId="77777777" w:rsidR="00BC539A" w:rsidRPr="00CB088B" w:rsidRDefault="00BC539A" w:rsidP="00B90A1D">
            <w:pPr>
              <w:pStyle w:val="Tabletext"/>
              <w:rPr>
                <w:lang w:val="fr-FR"/>
              </w:rPr>
            </w:pPr>
            <w:r w:rsidRPr="00CB088B">
              <w:rPr>
                <w:lang w:val="fr-FR"/>
              </w:rPr>
              <w:t>Le GCR a examiné la proposition de la Fédération de Russie relative au nouveaux indicateurs liés à la tenue à jour du Fichier de référence international des fréquences (Document RAG/74) et a reconnu qu'il importait de donner davantage de visibilité aux travaux du BR. Il a décidé d'ajouter les indicateurs proposés concernant le Fichier de référence dans la note de liaison adressée en réponse au GTC-SFP.</w:t>
            </w:r>
          </w:p>
          <w:p w14:paraId="30B389AC" w14:textId="4388BA77" w:rsidR="00BC539A" w:rsidRPr="00CB088B" w:rsidRDefault="00BC539A" w:rsidP="00B90A1D">
            <w:pPr>
              <w:pStyle w:val="Tabletext"/>
              <w:rPr>
                <w:lang w:val="fr-FR"/>
              </w:rPr>
            </w:pPr>
            <w:r w:rsidRPr="00CB088B">
              <w:rPr>
                <w:lang w:val="fr-FR"/>
              </w:rPr>
              <w:t xml:space="preserve">Le GCR a examiné la proposition du GTC-SFP concernant les indicateurs liés aux cibles sur l'espace au service du développement. Des points de vue ont été exprimés concernant le premier indicateur (abonnements au large bande par satellite) et la question de savoir si cet indicateur devait être placé sous le But 1 ou le But 2. S'agissant du deuxième indicateur (pays et partenariats satellite-mobile, par statut (tenu à jour par la Global mobile Suppliers Association)), le GCR a reconnu qu'il était difficile d'intégrer un indicateur: a) précisant </w:t>
            </w:r>
            <w:r w:rsidR="005E50F3" w:rsidRPr="00CB088B">
              <w:rPr>
                <w:lang w:val="fr-FR"/>
              </w:rPr>
              <w:t>«</w:t>
            </w:r>
            <w:r w:rsidRPr="00CB088B">
              <w:rPr>
                <w:i/>
                <w:iCs/>
                <w:lang w:val="fr-FR"/>
              </w:rPr>
              <w:t>tenu à jour par la Global mobile Suppliers Association</w:t>
            </w:r>
            <w:r w:rsidR="005E50F3" w:rsidRPr="00CB088B">
              <w:rPr>
                <w:lang w:val="fr-FR"/>
              </w:rPr>
              <w:t>»</w:t>
            </w:r>
            <w:r w:rsidRPr="00CB088B">
              <w:rPr>
                <w:lang w:val="fr-FR"/>
              </w:rPr>
              <w:t xml:space="preserve">, et b) renvoyant au concept de </w:t>
            </w:r>
            <w:r w:rsidR="005E50F3" w:rsidRPr="00CB088B">
              <w:rPr>
                <w:lang w:val="fr-FR"/>
              </w:rPr>
              <w:t>«</w:t>
            </w:r>
            <w:r w:rsidRPr="00CB088B">
              <w:rPr>
                <w:i/>
                <w:iCs/>
                <w:lang w:val="fr-FR"/>
              </w:rPr>
              <w:t>Direct-to-Device (D2D)</w:t>
            </w:r>
            <w:r w:rsidR="005E50F3" w:rsidRPr="00CB088B">
              <w:rPr>
                <w:lang w:val="fr-FR"/>
              </w:rPr>
              <w:t>»</w:t>
            </w:r>
            <w:r w:rsidRPr="00CB088B">
              <w:rPr>
                <w:lang w:val="fr-FR"/>
              </w:rPr>
              <w:t>, désigné à l'UIT-R sous le nom de DC-MSS-IMT, actuellement examiné au titre du point 1.13 de l'ordre du jour de la CMR-27.</w:t>
            </w:r>
          </w:p>
          <w:p w14:paraId="10AE83C1" w14:textId="72B5598F" w:rsidR="00BC539A" w:rsidRPr="00CB088B" w:rsidRDefault="00BC539A" w:rsidP="00B90A1D">
            <w:pPr>
              <w:pStyle w:val="Tabletext"/>
              <w:rPr>
                <w:lang w:val="fr-FR"/>
              </w:rPr>
            </w:pPr>
            <w:r w:rsidRPr="00CB088B">
              <w:rPr>
                <w:lang w:val="fr-FR"/>
              </w:rPr>
              <w:t>En conclusion, le GCR a approuvé la note de liaison à envoyer en réponse au GTC-SFP, telle qu'elle figure dans l'Annexe 2 du présent document.</w:t>
            </w:r>
          </w:p>
        </w:tc>
      </w:tr>
      <w:tr w:rsidR="00BC539A" w:rsidRPr="009C4FDD" w14:paraId="715F5031" w14:textId="77777777" w:rsidTr="00412259">
        <w:trPr>
          <w:cantSplit/>
        </w:trPr>
        <w:tc>
          <w:tcPr>
            <w:tcW w:w="1037" w:type="dxa"/>
          </w:tcPr>
          <w:p w14:paraId="3BB2C16B" w14:textId="77777777" w:rsidR="00BC539A" w:rsidRPr="00CB088B" w:rsidRDefault="00BC539A" w:rsidP="00B90A1D">
            <w:pPr>
              <w:pStyle w:val="Tabletext"/>
              <w:jc w:val="center"/>
              <w:rPr>
                <w:lang w:val="fr-FR"/>
              </w:rPr>
            </w:pPr>
          </w:p>
        </w:tc>
        <w:tc>
          <w:tcPr>
            <w:tcW w:w="2216" w:type="dxa"/>
          </w:tcPr>
          <w:p w14:paraId="120975A6" w14:textId="34EC8DBD" w:rsidR="00BC539A" w:rsidRPr="00CB088B" w:rsidRDefault="00BC539A" w:rsidP="005A03BF">
            <w:pPr>
              <w:pStyle w:val="Tabletext"/>
              <w:rPr>
                <w:lang w:val="fr-FR"/>
              </w:rPr>
            </w:pPr>
            <w:r w:rsidRPr="00CB088B">
              <w:rPr>
                <w:lang w:val="fr-FR"/>
              </w:rPr>
              <w:t>Pour information:</w:t>
            </w:r>
          </w:p>
          <w:p w14:paraId="0FF31588" w14:textId="4B95EEC1" w:rsidR="00BC539A" w:rsidRPr="00CB088B" w:rsidRDefault="00BC539A" w:rsidP="005A03BF">
            <w:pPr>
              <w:pStyle w:val="Tabletext"/>
              <w:rPr>
                <w:lang w:val="fr-FR"/>
              </w:rPr>
            </w:pPr>
            <w:hyperlink r:id="rId24" w:history="1">
              <w:r w:rsidRPr="00CB088B">
                <w:rPr>
                  <w:rStyle w:val="Hyperlink"/>
                  <w:lang w:val="fr-FR"/>
                </w:rPr>
                <w:t>54</w:t>
              </w:r>
              <w:r w:rsidRPr="00CB088B">
                <w:rPr>
                  <w:rStyle w:val="Hyperlink"/>
                  <w:color w:val="auto"/>
                  <w:u w:val="none"/>
                  <w:lang w:val="fr-FR"/>
                </w:rPr>
                <w:t xml:space="preserve"> (GTC-SFP)</w:t>
              </w:r>
            </w:hyperlink>
            <w:r w:rsidR="0007100C" w:rsidRPr="00CB088B">
              <w:rPr>
                <w:lang w:val="fr-FR"/>
              </w:rPr>
              <w:t>;</w:t>
            </w:r>
          </w:p>
          <w:p w14:paraId="7B8DCD08" w14:textId="33E6C307" w:rsidR="00BC539A" w:rsidRPr="00CB088B" w:rsidRDefault="00BC539A" w:rsidP="005A03BF">
            <w:pPr>
              <w:pStyle w:val="Tabletext"/>
              <w:rPr>
                <w:lang w:val="fr-FR"/>
              </w:rPr>
            </w:pPr>
            <w:hyperlink r:id="rId25" w:history="1">
              <w:r w:rsidRPr="00CB088B">
                <w:rPr>
                  <w:rStyle w:val="Hyperlink"/>
                  <w:lang w:val="fr-FR"/>
                </w:rPr>
                <w:t>59</w:t>
              </w:r>
              <w:r w:rsidRPr="00CB088B">
                <w:rPr>
                  <w:rStyle w:val="Hyperlink"/>
                  <w:color w:val="auto"/>
                  <w:u w:val="none"/>
                  <w:lang w:val="fr-FR"/>
                </w:rPr>
                <w:t xml:space="preserve"> (GTC-SFP)</w:t>
              </w:r>
            </w:hyperlink>
            <w:r w:rsidR="0007100C" w:rsidRPr="00CB088B">
              <w:rPr>
                <w:lang w:val="fr-FR"/>
              </w:rPr>
              <w:t>;</w:t>
            </w:r>
          </w:p>
          <w:p w14:paraId="09FFA8D1" w14:textId="53363242" w:rsidR="00BC539A" w:rsidRPr="00CB088B" w:rsidRDefault="00BC539A" w:rsidP="005A03BF">
            <w:pPr>
              <w:pStyle w:val="Tabletext"/>
              <w:rPr>
                <w:lang w:val="fr-FR"/>
              </w:rPr>
            </w:pPr>
            <w:hyperlink r:id="rId26" w:history="1">
              <w:r w:rsidRPr="00CB088B">
                <w:rPr>
                  <w:rStyle w:val="Hyperlink"/>
                  <w:lang w:val="fr-FR"/>
                </w:rPr>
                <w:t>60</w:t>
              </w:r>
              <w:r w:rsidRPr="00CB088B">
                <w:rPr>
                  <w:rStyle w:val="Hyperlink"/>
                  <w:color w:val="auto"/>
                  <w:u w:val="none"/>
                  <w:lang w:val="fr-FR"/>
                </w:rPr>
                <w:t xml:space="preserve"> (GTC-SFP)</w:t>
              </w:r>
            </w:hyperlink>
            <w:r w:rsidR="0007100C" w:rsidRPr="00CB088B">
              <w:rPr>
                <w:lang w:val="fr-FR"/>
              </w:rPr>
              <w:t>;</w:t>
            </w:r>
          </w:p>
          <w:p w14:paraId="2FFC059C" w14:textId="59380519" w:rsidR="00BC539A" w:rsidRPr="00CB088B" w:rsidRDefault="00BC539A" w:rsidP="005A03BF">
            <w:pPr>
              <w:pStyle w:val="Tabletext"/>
              <w:rPr>
                <w:lang w:val="fr-FR"/>
              </w:rPr>
            </w:pPr>
            <w:hyperlink r:id="rId27" w:history="1">
              <w:r w:rsidRPr="00CB088B">
                <w:rPr>
                  <w:rStyle w:val="Hyperlink"/>
                  <w:lang w:val="fr-FR"/>
                </w:rPr>
                <w:t xml:space="preserve">64 </w:t>
              </w:r>
              <w:r w:rsidRPr="00CB088B">
                <w:rPr>
                  <w:rStyle w:val="Hyperlink"/>
                  <w:color w:val="auto"/>
                  <w:u w:val="none"/>
                  <w:lang w:val="fr-FR"/>
                </w:rPr>
                <w:t>(GCNT)</w:t>
              </w:r>
            </w:hyperlink>
            <w:r w:rsidR="0007100C" w:rsidRPr="00CB088B">
              <w:rPr>
                <w:lang w:val="fr-FR"/>
              </w:rPr>
              <w:t>;</w:t>
            </w:r>
          </w:p>
          <w:p w14:paraId="53B2FEBC" w14:textId="2AD16E5A" w:rsidR="00BC539A" w:rsidRPr="00CB088B" w:rsidRDefault="00BC539A" w:rsidP="005A03BF">
            <w:pPr>
              <w:pStyle w:val="Tabletext"/>
              <w:rPr>
                <w:lang w:val="fr-FR"/>
              </w:rPr>
            </w:pPr>
            <w:hyperlink r:id="rId28" w:history="1">
              <w:r w:rsidRPr="00CB088B">
                <w:rPr>
                  <w:rStyle w:val="Hyperlink"/>
                  <w:lang w:val="fr-FR"/>
                </w:rPr>
                <w:t>68</w:t>
              </w:r>
              <w:r w:rsidRPr="00CB088B">
                <w:rPr>
                  <w:rStyle w:val="Hyperlink"/>
                  <w:color w:val="auto"/>
                  <w:u w:val="none"/>
                  <w:lang w:val="fr-FR"/>
                </w:rPr>
                <w:t xml:space="preserve"> (GCNT)</w:t>
              </w:r>
            </w:hyperlink>
          </w:p>
        </w:tc>
        <w:tc>
          <w:tcPr>
            <w:tcW w:w="12048" w:type="dxa"/>
          </w:tcPr>
          <w:p w14:paraId="14E35C79" w14:textId="55EB5DB3" w:rsidR="00BC539A" w:rsidRPr="00CB088B" w:rsidRDefault="00BC539A" w:rsidP="00B90A1D">
            <w:pPr>
              <w:pStyle w:val="Tabletext"/>
              <w:rPr>
                <w:lang w:val="fr-FR"/>
              </w:rPr>
            </w:pPr>
            <w:r w:rsidRPr="00CB088B">
              <w:rPr>
                <w:lang w:val="fr-FR"/>
              </w:rPr>
              <w:t>Le GCR a pris note des cinq notes de liaison qui lui ont été envoyées pour information.</w:t>
            </w:r>
          </w:p>
        </w:tc>
      </w:tr>
      <w:tr w:rsidR="00BC539A" w:rsidRPr="009C4FDD" w14:paraId="7F704BD3" w14:textId="77777777" w:rsidTr="00412259">
        <w:trPr>
          <w:cantSplit/>
        </w:trPr>
        <w:tc>
          <w:tcPr>
            <w:tcW w:w="1037" w:type="dxa"/>
          </w:tcPr>
          <w:p w14:paraId="67075B94" w14:textId="77777777" w:rsidR="00BC539A" w:rsidRPr="00CB088B" w:rsidRDefault="00BC539A" w:rsidP="00B90A1D">
            <w:pPr>
              <w:pStyle w:val="Tabletext"/>
              <w:jc w:val="center"/>
              <w:rPr>
                <w:b/>
                <w:bCs/>
                <w:lang w:val="fr-FR"/>
              </w:rPr>
            </w:pPr>
          </w:p>
        </w:tc>
        <w:tc>
          <w:tcPr>
            <w:tcW w:w="2216" w:type="dxa"/>
          </w:tcPr>
          <w:p w14:paraId="20512166" w14:textId="2AE32740" w:rsidR="00BC539A" w:rsidRPr="00CB088B" w:rsidRDefault="00BC539A" w:rsidP="005A03BF">
            <w:pPr>
              <w:pStyle w:val="Tabletext"/>
              <w:rPr>
                <w:lang w:val="fr-FR"/>
              </w:rPr>
            </w:pPr>
            <w:hyperlink r:id="rId29" w:history="1">
              <w:r w:rsidRPr="00CB088B">
                <w:rPr>
                  <w:rStyle w:val="Hyperlink"/>
                  <w:lang w:val="fr-FR"/>
                </w:rPr>
                <w:t>58</w:t>
              </w:r>
              <w:r w:rsidRPr="00CB088B">
                <w:rPr>
                  <w:rStyle w:val="Hyperlink"/>
                  <w:color w:val="auto"/>
                  <w:u w:val="none"/>
                  <w:lang w:val="fr-FR"/>
                </w:rPr>
                <w:t xml:space="preserve"> (§ 2.6)</w:t>
              </w:r>
            </w:hyperlink>
          </w:p>
        </w:tc>
        <w:tc>
          <w:tcPr>
            <w:tcW w:w="12048" w:type="dxa"/>
          </w:tcPr>
          <w:p w14:paraId="65C4AF1D" w14:textId="77777777" w:rsidR="00BC539A" w:rsidRPr="00CB088B" w:rsidRDefault="00BC539A" w:rsidP="00B90A1D">
            <w:pPr>
              <w:pStyle w:val="Tabletext"/>
              <w:rPr>
                <w:b/>
                <w:bCs/>
                <w:lang w:val="fr-FR"/>
              </w:rPr>
            </w:pPr>
            <w:r w:rsidRPr="00CB088B">
              <w:rPr>
                <w:b/>
                <w:bCs/>
                <w:lang w:val="fr-FR"/>
              </w:rPr>
              <w:t>Continuité des activités</w:t>
            </w:r>
          </w:p>
          <w:p w14:paraId="457EC72C" w14:textId="72066965" w:rsidR="00BC539A" w:rsidRPr="00CB088B" w:rsidRDefault="00BC539A" w:rsidP="00B90A1D">
            <w:pPr>
              <w:pStyle w:val="Tabletext"/>
              <w:rPr>
                <w:lang w:val="fr-FR"/>
              </w:rPr>
            </w:pPr>
            <w:r w:rsidRPr="00CB088B">
              <w:rPr>
                <w:lang w:val="fr-FR"/>
              </w:rPr>
              <w:t>Le GCR a examiné le contenu du § 2.6 du Rapport du Directeur concernant la continuité des activités et Mme Negar Takesh (Chef adjointe du Département des conférences et des publications) a apporté des précisions à ce sujet.</w:t>
            </w:r>
          </w:p>
          <w:p w14:paraId="2BABC272" w14:textId="77777777" w:rsidR="00BC539A" w:rsidRPr="00CB088B" w:rsidRDefault="00BC539A" w:rsidP="00B90A1D">
            <w:pPr>
              <w:pStyle w:val="Tabletext"/>
              <w:rPr>
                <w:lang w:val="fr-FR"/>
              </w:rPr>
            </w:pPr>
            <w:r w:rsidRPr="00CB088B">
              <w:rPr>
                <w:lang w:val="fr-FR"/>
              </w:rPr>
              <w:t>Le GCR a noté que les réunions habituelles devraient être perturbées du 1er octobre 2028 au 31 août 2029 en raison du projet de nouveau bâtiment de l'UIT à Genève. Il a en outre noté que la Suisse avait généreusement annoncé qu'elle renonçait, pendant deux ans, aux remboursements du prêt immobilier, ce qui s'est traduit par des économies de 2,7 millions CHF. Ces fonds seraient affectés au fonds pour la continuité des activités afin de contribuer à couvrir les coûts liés à la tenue de réunions en Suisse pendant la période de construction. On trouvera d'autres informations actualisées sur la continuité des activités pour les réunions de l'UIT pendant la période de construction du nouveau bâtiment de l'UIT dans le Document C26/65.</w:t>
            </w:r>
          </w:p>
          <w:p w14:paraId="637AF75B" w14:textId="774F529F" w:rsidR="00BC539A" w:rsidRPr="00CB088B" w:rsidRDefault="00BC539A" w:rsidP="00B90A1D">
            <w:pPr>
              <w:pStyle w:val="Tabletext"/>
              <w:rPr>
                <w:lang w:val="fr-FR"/>
              </w:rPr>
            </w:pPr>
            <w:r w:rsidRPr="00CB088B">
              <w:rPr>
                <w:lang w:val="fr-FR"/>
              </w:rPr>
              <w:t>Le GCR a noté que, si la plupart des réunions de l'UIT-R pouvaient continuer d'avoir lieu à Genève, certaines réunions pourraient être accueillies par les États Membres, conformément à la Résolution 5 de la PP. Il a souligné qu'il faudrait tout mettre en œuvre pour maintenir les réunions de l'UIT-R à Genève.</w:t>
            </w:r>
          </w:p>
        </w:tc>
      </w:tr>
      <w:tr w:rsidR="00BC539A" w:rsidRPr="009C4FDD" w14:paraId="21F0DFF6" w14:textId="77777777" w:rsidTr="00412259">
        <w:trPr>
          <w:cantSplit/>
        </w:trPr>
        <w:tc>
          <w:tcPr>
            <w:tcW w:w="1037" w:type="dxa"/>
          </w:tcPr>
          <w:p w14:paraId="0A645255" w14:textId="30CCB75C" w:rsidR="00BC539A" w:rsidRPr="00CB088B" w:rsidRDefault="00BC539A" w:rsidP="00B90A1D">
            <w:pPr>
              <w:pStyle w:val="Tabletext"/>
              <w:jc w:val="center"/>
              <w:rPr>
                <w:b/>
                <w:bCs/>
                <w:lang w:val="fr-FR"/>
              </w:rPr>
            </w:pPr>
            <w:r w:rsidRPr="00CB088B">
              <w:rPr>
                <w:b/>
                <w:bCs/>
                <w:lang w:val="fr-FR"/>
              </w:rPr>
              <w:t>5</w:t>
            </w:r>
          </w:p>
        </w:tc>
        <w:tc>
          <w:tcPr>
            <w:tcW w:w="2216" w:type="dxa"/>
          </w:tcPr>
          <w:p w14:paraId="20B5F1BD" w14:textId="77777777" w:rsidR="00BC539A" w:rsidRPr="00CB088B" w:rsidRDefault="00BC539A" w:rsidP="005A03BF">
            <w:pPr>
              <w:pStyle w:val="Tabletext"/>
              <w:rPr>
                <w:b/>
                <w:bCs/>
                <w:lang w:val="fr-FR"/>
              </w:rPr>
            </w:pPr>
            <w:r w:rsidRPr="00CB088B">
              <w:rPr>
                <w:b/>
                <w:bCs/>
                <w:lang w:val="fr-FR"/>
              </w:rPr>
              <w:t>Plan opérationnel de l'UIT-R</w:t>
            </w:r>
          </w:p>
          <w:p w14:paraId="096D6463" w14:textId="4BF60056" w:rsidR="00BC539A" w:rsidRPr="00CB088B" w:rsidRDefault="00BC539A" w:rsidP="005A03BF">
            <w:pPr>
              <w:pStyle w:val="Tabletext"/>
              <w:rPr>
                <w:lang w:val="fr-FR"/>
              </w:rPr>
            </w:pPr>
            <w:hyperlink r:id="rId30" w:history="1">
              <w:r w:rsidRPr="00CB088B">
                <w:rPr>
                  <w:rStyle w:val="Hyperlink"/>
                  <w:lang w:val="fr-FR"/>
                </w:rPr>
                <w:t>58</w:t>
              </w:r>
              <w:r w:rsidRPr="00CB088B">
                <w:rPr>
                  <w:rStyle w:val="Hyperlink"/>
                  <w:color w:val="auto"/>
                  <w:u w:val="none"/>
                  <w:lang w:val="fr-FR"/>
                </w:rPr>
                <w:t xml:space="preserve"> (§ 6)</w:t>
              </w:r>
            </w:hyperlink>
            <w:r w:rsidR="0007100C" w:rsidRPr="00CB088B">
              <w:rPr>
                <w:lang w:val="fr-FR"/>
              </w:rPr>
              <w:t>;</w:t>
            </w:r>
          </w:p>
          <w:p w14:paraId="45B7346F" w14:textId="5510F158" w:rsidR="00BC539A" w:rsidRPr="00CB088B" w:rsidRDefault="00BC539A" w:rsidP="005A03BF">
            <w:pPr>
              <w:pStyle w:val="Tabletext"/>
              <w:rPr>
                <w:lang w:val="fr-FR"/>
              </w:rPr>
            </w:pPr>
            <w:hyperlink r:id="rId31" w:history="1">
              <w:r w:rsidRPr="00CB088B">
                <w:rPr>
                  <w:rStyle w:val="Hyperlink"/>
                  <w:lang w:val="fr-FR"/>
                </w:rPr>
                <w:t>62</w:t>
              </w:r>
              <w:r w:rsidRPr="00CB088B">
                <w:rPr>
                  <w:rStyle w:val="Hyperlink"/>
                  <w:color w:val="auto"/>
                  <w:u w:val="none"/>
                  <w:lang w:val="fr-FR"/>
                </w:rPr>
                <w:t xml:space="preserve"> (Directeur du BR)</w:t>
              </w:r>
            </w:hyperlink>
          </w:p>
        </w:tc>
        <w:tc>
          <w:tcPr>
            <w:tcW w:w="12048" w:type="dxa"/>
          </w:tcPr>
          <w:p w14:paraId="00D1926D" w14:textId="77777777" w:rsidR="00BC539A" w:rsidRPr="00CB088B" w:rsidRDefault="00BC539A" w:rsidP="00B90A1D">
            <w:pPr>
              <w:pStyle w:val="Tabletext"/>
              <w:rPr>
                <w:lang w:val="fr-FR"/>
              </w:rPr>
            </w:pPr>
            <w:r w:rsidRPr="00CB088B">
              <w:rPr>
                <w:lang w:val="fr-FR"/>
              </w:rPr>
              <w:t>Le GCR a pris note du Plan opérationnel de l'UIT-R présenté au § 6 du Rapport du Directeur et figurant dans le Document RAG/62, et a pris acte de l'ajout d'une nouvelle partie sur l'évaluation des risques.</w:t>
            </w:r>
          </w:p>
          <w:p w14:paraId="02EB0BCF" w14:textId="77777777" w:rsidR="00BC539A" w:rsidRPr="00CB088B" w:rsidRDefault="00BC539A" w:rsidP="00B90A1D">
            <w:pPr>
              <w:pStyle w:val="Tabletext"/>
              <w:rPr>
                <w:lang w:val="fr-FR"/>
              </w:rPr>
            </w:pPr>
            <w:r w:rsidRPr="00CB088B">
              <w:rPr>
                <w:lang w:val="fr-FR"/>
              </w:rPr>
              <w:t>Le GCR a indiqué que le Secrétariat général était en train d'élaborer une nouvelle méthode pour l'élaboration du Plan opérationnel de l'UIT et a recommandé d'établir une distinction claire entre le Plan opérationnel de l'UIT et les plans opérationnels de chaque Secteur et de fournir chaque année au Groupe consultatif le plan opérationnel glissant et le rapport d'activité de l'année précédente.</w:t>
            </w:r>
          </w:p>
          <w:p w14:paraId="0E30BE20" w14:textId="77777777" w:rsidR="00BC539A" w:rsidRPr="00CB088B" w:rsidRDefault="00BC539A" w:rsidP="00B90A1D">
            <w:pPr>
              <w:pStyle w:val="Tabletext"/>
              <w:rPr>
                <w:lang w:val="fr-FR"/>
              </w:rPr>
            </w:pPr>
            <w:r w:rsidRPr="00CB088B">
              <w:rPr>
                <w:lang w:val="fr-FR"/>
              </w:rPr>
              <w:t>S'agissant de la question des retards ou de la prorogation des délais réglementaires et des échéances pour le traitement des fiches de notification des réseaux à satellite (comme indiqué au § 2.1 du Document RAG/62), le GCR a rappelé que ces délais étaient des obligations découlant de traités et a recommandé d'expliquer les raisons des prorogations et d'examiner des plans/solutions pour remédier à ce problème (et, à terme, les objectifs qui n'ont pas pu être atteints).</w:t>
            </w:r>
          </w:p>
          <w:p w14:paraId="7EFA79E5" w14:textId="77777777" w:rsidR="00BC539A" w:rsidRPr="00CB088B" w:rsidRDefault="00BC539A" w:rsidP="00B90A1D">
            <w:pPr>
              <w:pStyle w:val="Tabletext"/>
              <w:rPr>
                <w:lang w:val="fr-FR"/>
              </w:rPr>
            </w:pPr>
            <w:r w:rsidRPr="00CB088B">
              <w:rPr>
                <w:lang w:val="fr-FR"/>
              </w:rPr>
              <w:t>Compte tenu de ce problème et de l'insuffisance actuelle des effectifs du BR en général, des préoccupations ont également été exprimées concernant la réduction prévue des effectifs d'ici à 2030, l'augmentation de la participation du BR aux travaux des organisations régionales et les modifications logicielles majeures attendues à la suite des décisions de la CMR-23 et des décisions éventuelles de la CMR-27 (qui pourraient entraîner un retard accru/prolongé au-delà du délai réglementaire ainsi qu'un risque d'erreurs de validation).</w:t>
            </w:r>
          </w:p>
          <w:p w14:paraId="6A233472" w14:textId="372122AA" w:rsidR="00BC539A" w:rsidRPr="00CB088B" w:rsidRDefault="00BC539A" w:rsidP="00B90A1D">
            <w:pPr>
              <w:pStyle w:val="Tabletext"/>
              <w:rPr>
                <w:lang w:val="fr-FR"/>
              </w:rPr>
            </w:pPr>
            <w:r w:rsidRPr="00CB088B">
              <w:rPr>
                <w:lang w:val="fr-FR"/>
              </w:rPr>
              <w:lastRenderedPageBreak/>
              <w:t xml:space="preserve">Le </w:t>
            </w:r>
            <w:r w:rsidR="00A058F3" w:rsidRPr="00CB088B">
              <w:rPr>
                <w:lang w:val="fr-FR"/>
              </w:rPr>
              <w:t>s</w:t>
            </w:r>
            <w:r w:rsidRPr="00CB088B">
              <w:rPr>
                <w:lang w:val="fr-FR"/>
              </w:rPr>
              <w:t>ecrétariat du BR a confirmé que des mesures d'atténuation étaient décrites au § 3 pour chaque risque correspondant et que des ressources avaient été demandées au Conseil pour la question spécifique de la modernisation des logiciels. Le BR a pris note des préoccupations liées à la réduction prévue des effectifs et a indiqué qu'il reverrait ces projections.</w:t>
            </w:r>
          </w:p>
          <w:p w14:paraId="639FF15F" w14:textId="77777777" w:rsidR="00BC539A" w:rsidRPr="00CB088B" w:rsidRDefault="00BC539A" w:rsidP="00B90A1D">
            <w:pPr>
              <w:pStyle w:val="Tabletext"/>
              <w:rPr>
                <w:lang w:val="fr-FR"/>
              </w:rPr>
            </w:pPr>
            <w:r w:rsidRPr="00CB088B">
              <w:rPr>
                <w:lang w:val="fr-FR"/>
              </w:rPr>
              <w:t>S'agissant de la continuité des activités pendant la reconstruction du siège de l'UIT à Genève, le GCR a recommandé d'inclure à l'avenir dans le Plan opérationnel un plan détaillé de continuité des activités, qui mettrait en évidence la nécessité de maintenir la continuité des activités des commissions d'études de l'UIT-R, tout en reconnaissant que les problèmes liés aux bâtiments du siège et d'autres coûts étaient pris en compte par le Conseil et en donnant des précisions sur la façon de remédier à la perte d'espace de travail au siège de l'UIT.</w:t>
            </w:r>
          </w:p>
          <w:p w14:paraId="09FBC24D" w14:textId="77777777" w:rsidR="00BC539A" w:rsidRPr="00CB088B" w:rsidRDefault="00BC539A" w:rsidP="00B90A1D">
            <w:pPr>
              <w:pStyle w:val="Tabletext"/>
              <w:rPr>
                <w:lang w:val="fr-FR"/>
              </w:rPr>
            </w:pPr>
            <w:r w:rsidRPr="00CB088B">
              <w:rPr>
                <w:lang w:val="fr-FR"/>
              </w:rPr>
              <w:t>Le GCR a examiné la question de l'inclusion des informations/données relatives aux incidences financières des activités du Bureau (telles qu'elles étaient/sont utilisées/pratiquées par tous les Secteurs de l'UIT). Le GCR a également indiqué que le lien entre les plans financier, stratégique et opérationnel était décrit dans la Résolution 151.</w:t>
            </w:r>
          </w:p>
          <w:p w14:paraId="206370F3" w14:textId="18A971CC" w:rsidR="00BC539A" w:rsidRPr="00CB088B" w:rsidRDefault="00BC539A" w:rsidP="00B90A1D">
            <w:pPr>
              <w:pStyle w:val="Tabletext"/>
              <w:rPr>
                <w:lang w:val="fr-FR"/>
              </w:rPr>
            </w:pPr>
            <w:r w:rsidRPr="00CB088B">
              <w:rPr>
                <w:lang w:val="fr-FR"/>
              </w:rPr>
              <w:t>Le GCR a reconnu/réaffirmé la nécessité d'assurer la cohérence entre le Plan opérationnel et le rapport du Bureau au RRB.</w:t>
            </w:r>
          </w:p>
        </w:tc>
      </w:tr>
      <w:tr w:rsidR="00BC539A" w:rsidRPr="009C4FDD" w14:paraId="0BEA01E7" w14:textId="77777777" w:rsidTr="00412259">
        <w:trPr>
          <w:cantSplit/>
        </w:trPr>
        <w:tc>
          <w:tcPr>
            <w:tcW w:w="1037" w:type="dxa"/>
          </w:tcPr>
          <w:p w14:paraId="1571178F" w14:textId="2B57AAE0" w:rsidR="00BC539A" w:rsidRPr="00CB088B" w:rsidRDefault="00BC539A" w:rsidP="00B90A1D">
            <w:pPr>
              <w:pStyle w:val="Tabletext"/>
              <w:jc w:val="center"/>
              <w:rPr>
                <w:b/>
                <w:bCs/>
                <w:lang w:val="fr-FR"/>
              </w:rPr>
            </w:pPr>
            <w:r w:rsidRPr="00CB088B">
              <w:rPr>
                <w:b/>
                <w:bCs/>
                <w:lang w:val="fr-FR"/>
              </w:rPr>
              <w:lastRenderedPageBreak/>
              <w:t>6</w:t>
            </w:r>
          </w:p>
        </w:tc>
        <w:tc>
          <w:tcPr>
            <w:tcW w:w="2216" w:type="dxa"/>
          </w:tcPr>
          <w:p w14:paraId="2EA185B8" w14:textId="2DD481BB" w:rsidR="00BC539A" w:rsidRPr="00CB088B" w:rsidRDefault="00BC539A" w:rsidP="005A03BF">
            <w:pPr>
              <w:pStyle w:val="Tabletext"/>
              <w:rPr>
                <w:b/>
                <w:bCs/>
                <w:lang w:val="fr-FR"/>
              </w:rPr>
            </w:pPr>
            <w:r w:rsidRPr="00CB088B">
              <w:rPr>
                <w:b/>
                <w:bCs/>
                <w:lang w:val="fr-FR"/>
              </w:rPr>
              <w:t>Mise en œuvre des décisions de l'AR-23</w:t>
            </w:r>
          </w:p>
        </w:tc>
        <w:tc>
          <w:tcPr>
            <w:tcW w:w="12048" w:type="dxa"/>
          </w:tcPr>
          <w:p w14:paraId="0593A33D" w14:textId="77777777" w:rsidR="00BC539A" w:rsidRPr="00CB088B" w:rsidRDefault="00BC539A" w:rsidP="00B90A1D">
            <w:pPr>
              <w:pStyle w:val="Tabletext"/>
              <w:rPr>
                <w:lang w:val="fr-FR"/>
              </w:rPr>
            </w:pPr>
          </w:p>
        </w:tc>
      </w:tr>
      <w:tr w:rsidR="00BC539A" w:rsidRPr="009C4FDD" w14:paraId="5F053BC7" w14:textId="77777777" w:rsidTr="004F127E">
        <w:trPr>
          <w:cantSplit/>
          <w:trHeight w:val="2872"/>
        </w:trPr>
        <w:tc>
          <w:tcPr>
            <w:tcW w:w="1037" w:type="dxa"/>
          </w:tcPr>
          <w:p w14:paraId="6BBB6124" w14:textId="77777777" w:rsidR="00BC539A" w:rsidRPr="00CB088B" w:rsidRDefault="00BC539A" w:rsidP="00B90A1D">
            <w:pPr>
              <w:pStyle w:val="Tabletext"/>
              <w:jc w:val="center"/>
              <w:rPr>
                <w:b/>
                <w:bCs/>
                <w:lang w:val="fr-FR"/>
              </w:rPr>
            </w:pPr>
          </w:p>
        </w:tc>
        <w:tc>
          <w:tcPr>
            <w:tcW w:w="2216" w:type="dxa"/>
          </w:tcPr>
          <w:p w14:paraId="043DB232" w14:textId="41E24CBF" w:rsidR="00BC539A" w:rsidRPr="00CB088B" w:rsidRDefault="00BC539A" w:rsidP="005A03BF">
            <w:pPr>
              <w:pStyle w:val="Tabletext"/>
              <w:rPr>
                <w:lang w:val="fr-FR"/>
              </w:rPr>
            </w:pPr>
            <w:hyperlink r:id="rId32" w:history="1">
              <w:r w:rsidRPr="00CB088B">
                <w:rPr>
                  <w:rStyle w:val="Hyperlink"/>
                  <w:lang w:val="fr-FR"/>
                </w:rPr>
                <w:t>65</w:t>
              </w:r>
            </w:hyperlink>
            <w:r w:rsidRPr="00CB088B">
              <w:rPr>
                <w:lang w:val="fr-FR"/>
              </w:rPr>
              <w:t xml:space="preserve">, </w:t>
            </w:r>
            <w:hyperlink r:id="rId33" w:history="1">
              <w:r w:rsidRPr="00CB088B">
                <w:rPr>
                  <w:rStyle w:val="Hyperlink"/>
                  <w:lang w:val="fr-FR"/>
                </w:rPr>
                <w:t>DT/7</w:t>
              </w:r>
              <w:r w:rsidRPr="00CB088B">
                <w:rPr>
                  <w:rStyle w:val="Hyperlink"/>
                  <w:color w:val="auto"/>
                  <w:u w:val="none"/>
                  <w:lang w:val="fr-FR"/>
                </w:rPr>
                <w:t xml:space="preserve"> (Président du GC-RPC du GCR)</w:t>
              </w:r>
            </w:hyperlink>
          </w:p>
          <w:p w14:paraId="0A82CF0A" w14:textId="2A651BC9" w:rsidR="00BC539A" w:rsidRPr="00CB088B" w:rsidRDefault="00BC539A" w:rsidP="005A03BF">
            <w:pPr>
              <w:pStyle w:val="Tabletext"/>
              <w:spacing w:before="1080"/>
              <w:rPr>
                <w:lang w:val="fr-FR"/>
              </w:rPr>
            </w:pPr>
            <w:hyperlink r:id="rId34" w:history="1">
              <w:r w:rsidRPr="00CB088B">
                <w:rPr>
                  <w:rStyle w:val="Hyperlink"/>
                  <w:lang w:val="fr-FR"/>
                </w:rPr>
                <w:t>72</w:t>
              </w:r>
              <w:r w:rsidRPr="00CB088B">
                <w:rPr>
                  <w:rStyle w:val="Hyperlink"/>
                  <w:color w:val="auto"/>
                  <w:u w:val="none"/>
                  <w:lang w:val="fr-FR"/>
                </w:rPr>
                <w:t xml:space="preserve"> (Arabie saoudite)</w:t>
              </w:r>
            </w:hyperlink>
          </w:p>
          <w:p w14:paraId="0E8AA4AE" w14:textId="3CB68CA5" w:rsidR="00BC539A" w:rsidRPr="00CB088B" w:rsidRDefault="00BC539A" w:rsidP="005A03BF">
            <w:pPr>
              <w:pStyle w:val="Tabletext"/>
              <w:rPr>
                <w:lang w:val="fr-FR"/>
              </w:rPr>
            </w:pPr>
            <w:hyperlink r:id="rId35" w:history="1">
              <w:r w:rsidRPr="00CB088B">
                <w:rPr>
                  <w:rStyle w:val="Hyperlink"/>
                  <w:lang w:val="fr-FR"/>
                </w:rPr>
                <w:t>73</w:t>
              </w:r>
              <w:r w:rsidRPr="00CB088B">
                <w:rPr>
                  <w:rStyle w:val="Hyperlink"/>
                  <w:color w:val="auto"/>
                  <w:u w:val="none"/>
                  <w:lang w:val="fr-FR"/>
                </w:rPr>
                <w:t xml:space="preserve"> (Chine)</w:t>
              </w:r>
            </w:hyperlink>
          </w:p>
        </w:tc>
        <w:tc>
          <w:tcPr>
            <w:tcW w:w="12048" w:type="dxa"/>
          </w:tcPr>
          <w:p w14:paraId="7DA195D6" w14:textId="48249E9C" w:rsidR="00BC539A" w:rsidRPr="00CB088B" w:rsidRDefault="00BC539A" w:rsidP="00B90A1D">
            <w:pPr>
              <w:pStyle w:val="Tabletext"/>
              <w:rPr>
                <w:b/>
                <w:bCs/>
                <w:lang w:val="fr-FR"/>
              </w:rPr>
            </w:pPr>
            <w:r w:rsidRPr="00CB088B">
              <w:rPr>
                <w:b/>
                <w:bCs/>
                <w:lang w:val="fr-FR"/>
              </w:rPr>
              <w:t>Rapport du Groupe de travail par correspondance du GCR sur l'amélioration du processus de la Réunion de préparation à la Conférence (RPC)</w:t>
            </w:r>
          </w:p>
          <w:p w14:paraId="3AFE1EB7" w14:textId="40E265F0" w:rsidR="00BC539A" w:rsidRPr="00CB088B" w:rsidRDefault="00BC539A" w:rsidP="00B90A1D">
            <w:pPr>
              <w:pStyle w:val="Tabletext"/>
              <w:rPr>
                <w:lang w:val="fr-FR"/>
              </w:rPr>
            </w:pPr>
            <w:r w:rsidRPr="00CB088B">
              <w:rPr>
                <w:lang w:val="fr-FR"/>
              </w:rPr>
              <w:t>Le GCR a pris note du rapport du Président de son Groupe de travail par correspondance sur l'amélioration du processus de la Réunion de préparation à la Conférence à sa 33ème réunion (Document RAG/65) et du document de travail sur un avant-projet de révision de la Résolution</w:t>
            </w:r>
            <w:r w:rsidR="004F127E" w:rsidRPr="00CB088B">
              <w:rPr>
                <w:lang w:val="fr-FR"/>
              </w:rPr>
              <w:t> </w:t>
            </w:r>
            <w:r w:rsidRPr="00CB088B">
              <w:rPr>
                <w:lang w:val="fr-FR"/>
              </w:rPr>
              <w:t>UIT-R 2-9 (Document DT/7).</w:t>
            </w:r>
          </w:p>
          <w:p w14:paraId="41ED2294" w14:textId="77777777" w:rsidR="00BC539A" w:rsidRPr="00CB088B" w:rsidRDefault="00BC539A" w:rsidP="00B90A1D">
            <w:pPr>
              <w:pStyle w:val="Tabletext"/>
              <w:rPr>
                <w:lang w:val="fr-FR"/>
              </w:rPr>
            </w:pPr>
            <w:r w:rsidRPr="00CB088B">
              <w:rPr>
                <w:lang w:val="fr-FR"/>
              </w:rPr>
              <w:t>Le GCR a remercié le Président de son GC-RPC.</w:t>
            </w:r>
          </w:p>
          <w:p w14:paraId="41546846" w14:textId="77777777" w:rsidR="00BC539A" w:rsidRPr="00CB088B" w:rsidRDefault="00BC539A" w:rsidP="00B90A1D">
            <w:pPr>
              <w:pStyle w:val="Tabletext"/>
              <w:rPr>
                <w:lang w:val="fr-FR"/>
              </w:rPr>
            </w:pPr>
            <w:r w:rsidRPr="00CB088B">
              <w:rPr>
                <w:lang w:val="fr-FR"/>
              </w:rPr>
              <w:t>Le GCR a décidé d'examiner la proposition de mise à jour du mandat de son GC-RPC, présentée dans le Document RAG/72, ainsi que les propositions de modification de la forme du Rapport de la RPC présentées dans le Document RAG/73.</w:t>
            </w:r>
          </w:p>
          <w:p w14:paraId="77DC71C3" w14:textId="2D5E49FE" w:rsidR="00BC539A" w:rsidRPr="00CB088B" w:rsidRDefault="00BC539A" w:rsidP="00B90A1D">
            <w:pPr>
              <w:pStyle w:val="Tabletext"/>
              <w:rPr>
                <w:lang w:val="fr-FR"/>
              </w:rPr>
            </w:pPr>
            <w:r w:rsidRPr="00CB088B">
              <w:rPr>
                <w:lang w:val="fr-FR"/>
              </w:rPr>
              <w:t>Le GCR a appuyé l'élargissement des travaux menés par le Groupe de travail par correspondance. À l'issue d'un débat informel mené par l'Arabie</w:t>
            </w:r>
            <w:r w:rsidR="004F127E" w:rsidRPr="00CB088B">
              <w:rPr>
                <w:lang w:val="fr-FR"/>
              </w:rPr>
              <w:t> </w:t>
            </w:r>
            <w:r w:rsidRPr="00CB088B">
              <w:rPr>
                <w:lang w:val="fr-FR"/>
              </w:rPr>
              <w:t>saoudite, le GCR a approuvé le mandat révisé de son GC-RPC, tel qu'il est présenté dans l'Annexe 3 du présent document, et a décidé de transmettre toutes les contributions soumises au GC-RPC depuis sa création en 2024, et celles soumises pour les réunions de 2025 et 2026 du GCR, afin qu'elles puissent être examinées ultérieurement au sein de ce groupe en vue de la prochaine réunion du GCR en 2027.</w:t>
            </w:r>
          </w:p>
        </w:tc>
      </w:tr>
      <w:tr w:rsidR="00BC539A" w:rsidRPr="009C4FDD" w14:paraId="62A5D2E9" w14:textId="77777777" w:rsidTr="00412259">
        <w:trPr>
          <w:cantSplit/>
        </w:trPr>
        <w:tc>
          <w:tcPr>
            <w:tcW w:w="1037" w:type="dxa"/>
          </w:tcPr>
          <w:p w14:paraId="2E0F682D" w14:textId="0E991BAD" w:rsidR="00BC539A" w:rsidRPr="00CB088B" w:rsidRDefault="00BC539A" w:rsidP="00B90A1D">
            <w:pPr>
              <w:pStyle w:val="Tabletext"/>
              <w:jc w:val="center"/>
              <w:rPr>
                <w:b/>
                <w:bCs/>
                <w:lang w:val="fr-FR"/>
              </w:rPr>
            </w:pPr>
            <w:r w:rsidRPr="00CB088B">
              <w:rPr>
                <w:b/>
                <w:bCs/>
                <w:lang w:val="fr-FR"/>
              </w:rPr>
              <w:t>7</w:t>
            </w:r>
          </w:p>
        </w:tc>
        <w:tc>
          <w:tcPr>
            <w:tcW w:w="2216" w:type="dxa"/>
          </w:tcPr>
          <w:p w14:paraId="15FDCD28" w14:textId="77777777" w:rsidR="00BC539A" w:rsidRPr="00CB088B" w:rsidRDefault="00BC539A" w:rsidP="005A03BF">
            <w:pPr>
              <w:pStyle w:val="Tabletext"/>
              <w:rPr>
                <w:b/>
                <w:bCs/>
                <w:lang w:val="fr-FR"/>
              </w:rPr>
            </w:pPr>
            <w:r w:rsidRPr="00CB088B">
              <w:rPr>
                <w:b/>
                <w:bCs/>
                <w:lang w:val="fr-FR"/>
              </w:rPr>
              <w:t>Mise en œuvre des décisions de la CMR-23</w:t>
            </w:r>
          </w:p>
          <w:p w14:paraId="33E130DF" w14:textId="52D3CD4E" w:rsidR="00BC539A" w:rsidRPr="00CB088B" w:rsidRDefault="00BC539A" w:rsidP="005A03BF">
            <w:pPr>
              <w:pStyle w:val="Tabletext"/>
              <w:rPr>
                <w:lang w:val="fr-FR"/>
              </w:rPr>
            </w:pPr>
            <w:hyperlink r:id="rId36" w:history="1">
              <w:r w:rsidRPr="00CB088B">
                <w:rPr>
                  <w:rStyle w:val="Hyperlink"/>
                  <w:lang w:val="fr-FR"/>
                </w:rPr>
                <w:t>58</w:t>
              </w:r>
              <w:r w:rsidRPr="00CB088B">
                <w:rPr>
                  <w:rStyle w:val="Hyperlink"/>
                  <w:color w:val="auto"/>
                  <w:u w:val="none"/>
                  <w:lang w:val="fr-FR"/>
                </w:rPr>
                <w:t xml:space="preserve"> (§ 3)</w:t>
              </w:r>
            </w:hyperlink>
          </w:p>
          <w:p w14:paraId="201C4E22" w14:textId="1E689F2C" w:rsidR="00BC539A" w:rsidRPr="00CB088B" w:rsidRDefault="00BC539A" w:rsidP="005A03BF">
            <w:pPr>
              <w:pStyle w:val="Tabletext"/>
              <w:spacing w:before="240"/>
              <w:rPr>
                <w:lang w:val="fr-FR"/>
              </w:rPr>
            </w:pPr>
            <w:hyperlink r:id="rId37" w:history="1">
              <w:r w:rsidRPr="00CB088B">
                <w:rPr>
                  <w:rStyle w:val="Hyperlink"/>
                  <w:lang w:val="fr-FR"/>
                </w:rPr>
                <w:t>57</w:t>
              </w:r>
              <w:r w:rsidRPr="00CB088B">
                <w:rPr>
                  <w:rStyle w:val="Hyperlink"/>
                  <w:color w:val="auto"/>
                  <w:u w:val="none"/>
                  <w:lang w:val="fr-FR"/>
                </w:rPr>
                <w:t xml:space="preserve"> (GTC-FHR)</w:t>
              </w:r>
            </w:hyperlink>
          </w:p>
        </w:tc>
        <w:tc>
          <w:tcPr>
            <w:tcW w:w="12048" w:type="dxa"/>
          </w:tcPr>
          <w:p w14:paraId="16070076" w14:textId="77777777" w:rsidR="00BC539A" w:rsidRPr="00CB088B" w:rsidRDefault="00BC539A" w:rsidP="00B90A1D">
            <w:pPr>
              <w:pStyle w:val="Tabletext"/>
              <w:rPr>
                <w:lang w:val="fr-FR"/>
              </w:rPr>
            </w:pPr>
            <w:r w:rsidRPr="00CB088B">
              <w:rPr>
                <w:lang w:val="fr-FR"/>
              </w:rPr>
              <w:t>Le GCR a pris note des informations figurant au § 3 du Rapport du Directeur concernant la mise en œuvre des décisions de la CMR-23.</w:t>
            </w:r>
          </w:p>
          <w:p w14:paraId="25A96FC2" w14:textId="77777777" w:rsidR="00BC539A" w:rsidRPr="00CB088B" w:rsidRDefault="00BC539A" w:rsidP="00B90A1D">
            <w:pPr>
              <w:pStyle w:val="Tabletext"/>
              <w:rPr>
                <w:lang w:val="fr-FR"/>
              </w:rPr>
            </w:pPr>
            <w:r w:rsidRPr="00CB088B">
              <w:rPr>
                <w:lang w:val="fr-FR"/>
              </w:rPr>
              <w:t>Le GCR a examiné la note de liaison du GTC-FHR à l'intention des groupes consultatifs des Secteurs et du Groupe de coordination intersectorielle (ISCG) sur le processus permettant de fournir des estimations des incidences financières des projets de décision et de résolution aux conférences et assemblées de l'UIT (Document RAG/57). Le GTC-FHR a demandé aux groupes consultatifs des Secteurs et au Groupe ISCG de formuler des observations sur ce document, qui sera soumis à la prochaine session du Conseil.</w:t>
            </w:r>
          </w:p>
          <w:p w14:paraId="7031247D" w14:textId="77777777" w:rsidR="00BC539A" w:rsidRPr="00CB088B" w:rsidRDefault="00BC539A" w:rsidP="00B90A1D">
            <w:pPr>
              <w:pStyle w:val="Tabletext"/>
              <w:rPr>
                <w:lang w:val="fr-FR"/>
              </w:rPr>
            </w:pPr>
            <w:r w:rsidRPr="00CB088B">
              <w:rPr>
                <w:lang w:val="fr-FR"/>
              </w:rPr>
              <w:t>Le GCR a reconnu l'importance du sujet et a débattu des difficultés liées à la fourniture de telles estimations dans le contexte des CMR. Il est convenu qu'en raison de la complexité des questions, des points de l'ordre du jour et des décisions et résolutions connexes, il pourrait être difficile, à ce stade, de suivre la méthode d'estimation des coûts proposée avant la CMR-27.</w:t>
            </w:r>
          </w:p>
          <w:p w14:paraId="78EE2246" w14:textId="2851C666" w:rsidR="00BC539A" w:rsidRPr="00CB088B" w:rsidRDefault="00BC539A" w:rsidP="00B90A1D">
            <w:pPr>
              <w:pStyle w:val="Tabletext"/>
              <w:rPr>
                <w:lang w:val="fr-FR"/>
              </w:rPr>
            </w:pPr>
            <w:r w:rsidRPr="00CB088B">
              <w:rPr>
                <w:lang w:val="fr-FR"/>
              </w:rPr>
              <w:lastRenderedPageBreak/>
              <w:t>Le GCR a approuvé la note de son Président à l'intention du GTC-FHR (2026), telle qu'elle figure dans l'Annexe 4.</w:t>
            </w:r>
          </w:p>
        </w:tc>
      </w:tr>
      <w:tr w:rsidR="00BC539A" w:rsidRPr="009C4FDD" w14:paraId="4AAF92E4" w14:textId="77777777" w:rsidTr="00412259">
        <w:trPr>
          <w:cantSplit/>
        </w:trPr>
        <w:tc>
          <w:tcPr>
            <w:tcW w:w="1037" w:type="dxa"/>
          </w:tcPr>
          <w:p w14:paraId="407F7E7D" w14:textId="4CA324C5" w:rsidR="00BC539A" w:rsidRPr="00CB088B" w:rsidRDefault="00BC539A" w:rsidP="00B90A1D">
            <w:pPr>
              <w:pStyle w:val="Tabletext"/>
              <w:jc w:val="center"/>
              <w:rPr>
                <w:b/>
                <w:bCs/>
                <w:lang w:val="fr-FR"/>
              </w:rPr>
            </w:pPr>
            <w:r w:rsidRPr="00CB088B">
              <w:rPr>
                <w:b/>
                <w:bCs/>
                <w:lang w:val="fr-FR"/>
              </w:rPr>
              <w:lastRenderedPageBreak/>
              <w:t>8</w:t>
            </w:r>
          </w:p>
        </w:tc>
        <w:tc>
          <w:tcPr>
            <w:tcW w:w="2216" w:type="dxa"/>
          </w:tcPr>
          <w:p w14:paraId="7122B996" w14:textId="3EB2D5ED" w:rsidR="00BC539A" w:rsidRPr="00CB088B" w:rsidRDefault="00BC539A" w:rsidP="005A03BF">
            <w:pPr>
              <w:pStyle w:val="Tabletext"/>
              <w:rPr>
                <w:b/>
                <w:bCs/>
                <w:lang w:val="fr-FR"/>
              </w:rPr>
            </w:pPr>
            <w:r w:rsidRPr="00CB088B">
              <w:rPr>
                <w:b/>
                <w:bCs/>
                <w:lang w:val="fr-FR"/>
              </w:rPr>
              <w:t>Travaux préparatoires en vue de l'AR-27/la CMR-27</w:t>
            </w:r>
          </w:p>
          <w:p w14:paraId="600B3C52" w14:textId="3F3D196A" w:rsidR="00BC539A" w:rsidRPr="00CB088B" w:rsidRDefault="00BC539A" w:rsidP="005A03BF">
            <w:pPr>
              <w:pStyle w:val="Tabletext"/>
              <w:rPr>
                <w:lang w:val="fr-FR"/>
              </w:rPr>
            </w:pPr>
            <w:hyperlink r:id="rId38" w:history="1">
              <w:r w:rsidRPr="00CB088B">
                <w:rPr>
                  <w:rStyle w:val="Hyperlink"/>
                  <w:lang w:val="fr-FR"/>
                </w:rPr>
                <w:t>58</w:t>
              </w:r>
              <w:r w:rsidRPr="00CB088B">
                <w:rPr>
                  <w:rStyle w:val="Hyperlink"/>
                  <w:color w:val="auto"/>
                  <w:u w:val="none"/>
                  <w:lang w:val="fr-FR"/>
                </w:rPr>
                <w:t xml:space="preserve"> (§ 4.1)</w:t>
              </w:r>
            </w:hyperlink>
          </w:p>
          <w:p w14:paraId="4208E04A" w14:textId="4D7BB4EB" w:rsidR="00BC539A" w:rsidRPr="00CB088B" w:rsidRDefault="00BC539A" w:rsidP="005A03BF">
            <w:pPr>
              <w:pStyle w:val="Tabletext"/>
              <w:spacing w:before="960"/>
              <w:rPr>
                <w:lang w:val="fr-FR"/>
              </w:rPr>
            </w:pPr>
            <w:hyperlink r:id="rId39" w:history="1">
              <w:r w:rsidRPr="00CB088B">
                <w:rPr>
                  <w:rStyle w:val="Hyperlink"/>
                  <w:lang w:val="fr-FR"/>
                </w:rPr>
                <w:t>58</w:t>
              </w:r>
              <w:r w:rsidRPr="00CB088B">
                <w:rPr>
                  <w:rStyle w:val="Hyperlink"/>
                  <w:color w:val="auto"/>
                  <w:u w:val="none"/>
                  <w:lang w:val="fr-FR"/>
                </w:rPr>
                <w:t xml:space="preserve"> (§ 4.2)</w:t>
              </w:r>
            </w:hyperlink>
          </w:p>
          <w:p w14:paraId="76244FDB" w14:textId="2B72A27F" w:rsidR="00BC539A" w:rsidRPr="00CB088B" w:rsidRDefault="00BC539A" w:rsidP="005A03BF">
            <w:pPr>
              <w:pStyle w:val="Tabletext"/>
              <w:spacing w:before="1200"/>
              <w:rPr>
                <w:lang w:val="fr-FR"/>
              </w:rPr>
            </w:pPr>
            <w:hyperlink r:id="rId40" w:history="1">
              <w:r w:rsidRPr="00CB088B">
                <w:rPr>
                  <w:rStyle w:val="Hyperlink"/>
                  <w:lang w:val="fr-FR"/>
                </w:rPr>
                <w:t>71</w:t>
              </w:r>
              <w:r w:rsidRPr="00CB088B">
                <w:rPr>
                  <w:rStyle w:val="Hyperlink"/>
                  <w:color w:val="auto"/>
                  <w:u w:val="none"/>
                  <w:lang w:val="fr-FR"/>
                </w:rPr>
                <w:t xml:space="preserve"> (Arabie saoudite)</w:t>
              </w:r>
            </w:hyperlink>
          </w:p>
        </w:tc>
        <w:tc>
          <w:tcPr>
            <w:tcW w:w="12048" w:type="dxa"/>
          </w:tcPr>
          <w:p w14:paraId="055A7E7E" w14:textId="1495BCA9" w:rsidR="00BC539A" w:rsidRPr="00CB088B" w:rsidRDefault="00BC539A" w:rsidP="00B90A1D">
            <w:pPr>
              <w:pStyle w:val="Tabletext"/>
              <w:rPr>
                <w:lang w:val="fr-FR"/>
              </w:rPr>
            </w:pPr>
            <w:r w:rsidRPr="00CB088B">
              <w:rPr>
                <w:lang w:val="fr-FR"/>
              </w:rPr>
              <w:t>Le GCR a pris note du rapport sur les travaux préparatoires en vue de l'AR-27 et de la CMR-27, et des informations sur d'autres travaux préparatoires connexes figurant respectivement aux § 4.1 et 4.2 du Rapport du Directeur. Le GCR s'est félicité de l'organisation de la première</w:t>
            </w:r>
            <w:r w:rsidR="004F127E" w:rsidRPr="00CB088B">
              <w:rPr>
                <w:lang w:val="fr-FR"/>
              </w:rPr>
              <w:t> </w:t>
            </w:r>
            <w:r w:rsidRPr="00CB088B">
              <w:rPr>
                <w:lang w:val="fr-FR"/>
              </w:rPr>
              <w:t>séance d'information interrégionale (IRIS) de l'UIT sur la préparation de la CMR-27, sur la base des conclusions de la réunion précédente du GCR, et a remercié M. Aubineau pour le travail qu'il a accompli dans l'organisation de la manifestation.</w:t>
            </w:r>
          </w:p>
          <w:p w14:paraId="7BB3540E" w14:textId="77777777" w:rsidR="00BC539A" w:rsidRPr="00CB088B" w:rsidRDefault="00BC539A" w:rsidP="00B90A1D">
            <w:pPr>
              <w:pStyle w:val="Tabletext"/>
              <w:rPr>
                <w:lang w:val="fr-FR"/>
              </w:rPr>
            </w:pPr>
            <w:r w:rsidRPr="00CB088B">
              <w:rPr>
                <w:lang w:val="fr-FR"/>
              </w:rPr>
              <w:t>Le GCR a également pris acte des travaux préparatoires actuellement menés en vue de la deuxième session de la Réunion de préparation à la Conférence en vue de la CMR-27 (RPC27-2) et des deuxième et troisième réunions IRIS prévues. Tout en reconnaissant qu'il était utile que quelques représentants du BR soient présents aux réunions des groupes régionaux chargés de la préparation de la CMR-27, lorsque cela était possible, le GCR a encouragé la participation virtuelle d'autres experts du BR à ces réunions, dans la mesure du possible.</w:t>
            </w:r>
          </w:p>
          <w:p w14:paraId="29AC8457" w14:textId="77777777" w:rsidR="00BC539A" w:rsidRPr="00CB088B" w:rsidRDefault="00BC539A" w:rsidP="00B90A1D">
            <w:pPr>
              <w:pStyle w:val="Tabletext"/>
              <w:rPr>
                <w:lang w:val="fr-FR"/>
              </w:rPr>
            </w:pPr>
            <w:r w:rsidRPr="00CB088B">
              <w:rPr>
                <w:lang w:val="fr-FR"/>
              </w:rPr>
              <w:t>Le GCR a examiné les propositions relatives à l'organisation des manifestations IRIS qui figurent dans le Document RAG/71. Il a également examiné d'autres propositions formulées pendant la réunion, notamment:</w:t>
            </w:r>
          </w:p>
          <w:p w14:paraId="5A5DBCC5" w14:textId="611336AF" w:rsidR="00BC539A" w:rsidRPr="00CB088B" w:rsidRDefault="001A3A6C" w:rsidP="00B90A1D">
            <w:pPr>
              <w:pStyle w:val="enumlev1"/>
              <w:tabs>
                <w:tab w:val="clear" w:pos="794"/>
                <w:tab w:val="clear" w:pos="1191"/>
                <w:tab w:val="clear" w:pos="1588"/>
                <w:tab w:val="clear" w:pos="1985"/>
              </w:tabs>
              <w:spacing w:before="40" w:after="40"/>
              <w:ind w:left="302" w:hanging="302"/>
              <w:jc w:val="left"/>
              <w:rPr>
                <w:sz w:val="20"/>
                <w:szCs w:val="18"/>
                <w:lang w:val="fr-FR"/>
              </w:rPr>
            </w:pPr>
            <w:r w:rsidRPr="00CB088B">
              <w:rPr>
                <w:sz w:val="20"/>
                <w:szCs w:val="18"/>
                <w:lang w:val="fr-FR"/>
              </w:rPr>
              <w:t>•</w:t>
            </w:r>
            <w:r w:rsidRPr="00CB088B">
              <w:rPr>
                <w:sz w:val="20"/>
                <w:szCs w:val="18"/>
                <w:lang w:val="fr-FR"/>
              </w:rPr>
              <w:tab/>
            </w:r>
            <w:r w:rsidR="00BC539A" w:rsidRPr="00CB088B">
              <w:rPr>
                <w:sz w:val="20"/>
                <w:szCs w:val="18"/>
                <w:lang w:val="fr-FR"/>
              </w:rPr>
              <w:t>centrer le programme IRIS sur plusieurs questions importantes ou certains points de l'ordre du jour;</w:t>
            </w:r>
          </w:p>
          <w:p w14:paraId="591FB020" w14:textId="39527007" w:rsidR="00BC539A" w:rsidRPr="00CB088B" w:rsidRDefault="001A3A6C" w:rsidP="00B90A1D">
            <w:pPr>
              <w:pStyle w:val="enumlev1"/>
              <w:tabs>
                <w:tab w:val="clear" w:pos="794"/>
                <w:tab w:val="clear" w:pos="1191"/>
                <w:tab w:val="clear" w:pos="1588"/>
                <w:tab w:val="clear" w:pos="1985"/>
              </w:tabs>
              <w:spacing w:before="40" w:after="40"/>
              <w:ind w:left="302" w:hanging="302"/>
              <w:jc w:val="left"/>
              <w:rPr>
                <w:sz w:val="20"/>
                <w:szCs w:val="18"/>
                <w:lang w:val="fr-FR"/>
              </w:rPr>
            </w:pPr>
            <w:r w:rsidRPr="00CB088B">
              <w:rPr>
                <w:sz w:val="20"/>
                <w:szCs w:val="18"/>
                <w:lang w:val="fr-FR"/>
              </w:rPr>
              <w:t>•</w:t>
            </w:r>
            <w:r w:rsidRPr="00CB088B">
              <w:rPr>
                <w:sz w:val="20"/>
                <w:szCs w:val="18"/>
                <w:lang w:val="fr-FR"/>
              </w:rPr>
              <w:tab/>
            </w:r>
            <w:r w:rsidR="00BC539A" w:rsidRPr="00CB088B">
              <w:rPr>
                <w:sz w:val="20"/>
                <w:szCs w:val="18"/>
                <w:lang w:val="fr-FR"/>
              </w:rPr>
              <w:t>élargir la portée des manifestations IRIS pour faciliter les discussions entre les groupes régionaux;</w:t>
            </w:r>
          </w:p>
          <w:p w14:paraId="2FB49E4F" w14:textId="2AA08380" w:rsidR="00BC539A" w:rsidRPr="00CB088B" w:rsidRDefault="001A3A6C" w:rsidP="00B90A1D">
            <w:pPr>
              <w:pStyle w:val="enumlev1"/>
              <w:tabs>
                <w:tab w:val="clear" w:pos="794"/>
                <w:tab w:val="clear" w:pos="1191"/>
                <w:tab w:val="clear" w:pos="1588"/>
                <w:tab w:val="clear" w:pos="1985"/>
              </w:tabs>
              <w:spacing w:before="40" w:after="40"/>
              <w:ind w:left="302" w:hanging="302"/>
              <w:jc w:val="left"/>
              <w:rPr>
                <w:sz w:val="20"/>
                <w:szCs w:val="18"/>
                <w:lang w:val="fr-FR"/>
              </w:rPr>
            </w:pPr>
            <w:r w:rsidRPr="00CB088B">
              <w:rPr>
                <w:sz w:val="20"/>
                <w:szCs w:val="18"/>
                <w:lang w:val="fr-FR"/>
              </w:rPr>
              <w:t>•</w:t>
            </w:r>
            <w:r w:rsidRPr="00CB088B">
              <w:rPr>
                <w:sz w:val="20"/>
                <w:szCs w:val="18"/>
                <w:lang w:val="fr-FR"/>
              </w:rPr>
              <w:tab/>
            </w:r>
            <w:r w:rsidR="00BC539A" w:rsidRPr="00CB088B">
              <w:rPr>
                <w:sz w:val="20"/>
                <w:szCs w:val="18"/>
                <w:lang w:val="fr-FR"/>
              </w:rPr>
              <w:t>maintenir la souplesse offerte par les manifestations IRIS pour faciliter les échanges d'informations et d'idées avant la CMR;</w:t>
            </w:r>
          </w:p>
          <w:p w14:paraId="3F29F8A4" w14:textId="6AE19FDC" w:rsidR="00BC539A" w:rsidRPr="00CB088B" w:rsidRDefault="001A3A6C" w:rsidP="00B90A1D">
            <w:pPr>
              <w:pStyle w:val="enumlev1"/>
              <w:tabs>
                <w:tab w:val="clear" w:pos="794"/>
                <w:tab w:val="clear" w:pos="1191"/>
                <w:tab w:val="clear" w:pos="1588"/>
                <w:tab w:val="clear" w:pos="1985"/>
              </w:tabs>
              <w:spacing w:before="40" w:after="40"/>
              <w:ind w:left="302" w:hanging="302"/>
              <w:jc w:val="left"/>
              <w:rPr>
                <w:sz w:val="20"/>
                <w:szCs w:val="18"/>
                <w:lang w:val="fr-FR"/>
              </w:rPr>
            </w:pPr>
            <w:r w:rsidRPr="00CB088B">
              <w:rPr>
                <w:sz w:val="20"/>
                <w:szCs w:val="18"/>
                <w:lang w:val="fr-FR"/>
              </w:rPr>
              <w:t>•</w:t>
            </w:r>
            <w:r w:rsidRPr="00CB088B">
              <w:rPr>
                <w:sz w:val="20"/>
                <w:szCs w:val="18"/>
                <w:lang w:val="fr-FR"/>
              </w:rPr>
              <w:tab/>
            </w:r>
            <w:r w:rsidR="00BC539A" w:rsidRPr="00CB088B">
              <w:rPr>
                <w:sz w:val="20"/>
                <w:szCs w:val="18"/>
                <w:lang w:val="fr-FR"/>
              </w:rPr>
              <w:t>étudier la possibilité d'organiser des sessions parallèles, chacune consacrée à des questions particulières, par exemple les services de Terre et par satellite ou les aspects réglementaires, en fonction des ressources disponibles et des contraintes financières.</w:t>
            </w:r>
          </w:p>
          <w:p w14:paraId="48349168" w14:textId="77777777" w:rsidR="00BC539A" w:rsidRPr="00CB088B" w:rsidRDefault="00BC539A" w:rsidP="00B90A1D">
            <w:pPr>
              <w:pStyle w:val="Tabletext"/>
              <w:rPr>
                <w:lang w:val="fr-FR"/>
              </w:rPr>
            </w:pPr>
            <w:r w:rsidRPr="00CB088B">
              <w:rPr>
                <w:lang w:val="fr-FR"/>
              </w:rPr>
              <w:t>Le GCR est convenu que le Bureau n'était pas chargé de fournir un résumé des études préparatoires en vue de la CMR et d'en évaluer l'état d'avancement.</w:t>
            </w:r>
          </w:p>
          <w:p w14:paraId="6A188B94" w14:textId="23BB16DA" w:rsidR="00BC539A" w:rsidRPr="00CB088B" w:rsidRDefault="00BC539A" w:rsidP="00B90A1D">
            <w:pPr>
              <w:pStyle w:val="Tabletext"/>
              <w:rPr>
                <w:lang w:val="fr-FR"/>
              </w:rPr>
            </w:pPr>
            <w:r w:rsidRPr="00CB088B">
              <w:rPr>
                <w:lang w:val="fr-FR"/>
              </w:rPr>
              <w:t>Le GCR a pris note de toutes ces propositions et a recommandé au Directeur du BR de les examiner lors de la préparation des futures manifestations IRIS au cours du cycle d'études actuel ou du prochain cycle, selon le cas, et de faire rapport en conséquence aux réunions suivantes du GCR.</w:t>
            </w:r>
          </w:p>
        </w:tc>
      </w:tr>
      <w:tr w:rsidR="00BC539A" w:rsidRPr="009C4FDD" w14:paraId="38E7945F" w14:textId="77777777" w:rsidTr="00412259">
        <w:trPr>
          <w:cantSplit/>
        </w:trPr>
        <w:tc>
          <w:tcPr>
            <w:tcW w:w="1037" w:type="dxa"/>
          </w:tcPr>
          <w:p w14:paraId="6199DE18" w14:textId="2733CDFD" w:rsidR="00BC539A" w:rsidRPr="00CB088B" w:rsidRDefault="00BC539A" w:rsidP="00B90A1D">
            <w:pPr>
              <w:pStyle w:val="Tabletext"/>
              <w:jc w:val="center"/>
              <w:rPr>
                <w:b/>
                <w:bCs/>
                <w:lang w:val="fr-FR"/>
              </w:rPr>
            </w:pPr>
            <w:r w:rsidRPr="00CB088B">
              <w:rPr>
                <w:b/>
                <w:bCs/>
                <w:lang w:val="fr-FR"/>
              </w:rPr>
              <w:t>9</w:t>
            </w:r>
          </w:p>
        </w:tc>
        <w:tc>
          <w:tcPr>
            <w:tcW w:w="2216" w:type="dxa"/>
          </w:tcPr>
          <w:p w14:paraId="08321076" w14:textId="77777777" w:rsidR="00BC539A" w:rsidRPr="00CB088B" w:rsidRDefault="00BC539A" w:rsidP="005A03BF">
            <w:pPr>
              <w:pStyle w:val="Tabletext"/>
              <w:rPr>
                <w:b/>
                <w:bCs/>
                <w:lang w:val="fr-FR"/>
              </w:rPr>
            </w:pPr>
            <w:r w:rsidRPr="00CB088B">
              <w:rPr>
                <w:b/>
                <w:bCs/>
                <w:lang w:val="fr-FR"/>
              </w:rPr>
              <w:t>Activités des commissions d'études</w:t>
            </w:r>
          </w:p>
          <w:p w14:paraId="66EA1868" w14:textId="2A6C2B00" w:rsidR="00BC539A" w:rsidRPr="00CB088B" w:rsidRDefault="00BC539A" w:rsidP="005A03BF">
            <w:pPr>
              <w:pStyle w:val="Tabletext"/>
              <w:rPr>
                <w:lang w:val="fr-FR"/>
              </w:rPr>
            </w:pPr>
            <w:hyperlink r:id="rId41" w:history="1">
              <w:r w:rsidRPr="00CB088B">
                <w:rPr>
                  <w:rStyle w:val="Hyperlink"/>
                  <w:lang w:val="fr-FR"/>
                </w:rPr>
                <w:t>58</w:t>
              </w:r>
              <w:r w:rsidRPr="00CB088B">
                <w:rPr>
                  <w:rStyle w:val="Hyperlink"/>
                  <w:color w:val="auto"/>
                  <w:u w:val="none"/>
                  <w:lang w:val="fr-FR"/>
                </w:rPr>
                <w:t xml:space="preserve"> (§ 5)</w:t>
              </w:r>
            </w:hyperlink>
            <w:r w:rsidRPr="00CB088B">
              <w:rPr>
                <w:lang w:val="fr-FR"/>
              </w:rPr>
              <w:t xml:space="preserve">, </w:t>
            </w:r>
            <w:hyperlink r:id="rId42" w:history="1">
              <w:r w:rsidRPr="00CB088B">
                <w:rPr>
                  <w:rStyle w:val="Hyperlink"/>
                  <w:lang w:val="fr-FR"/>
                </w:rPr>
                <w:t>58(Add.1)</w:t>
              </w:r>
            </w:hyperlink>
          </w:p>
        </w:tc>
        <w:tc>
          <w:tcPr>
            <w:tcW w:w="12048" w:type="dxa"/>
          </w:tcPr>
          <w:p w14:paraId="1867F46D" w14:textId="77777777" w:rsidR="00BC539A" w:rsidRPr="00CB088B" w:rsidRDefault="00BC539A" w:rsidP="00B90A1D">
            <w:pPr>
              <w:pStyle w:val="Tabletext"/>
              <w:rPr>
                <w:lang w:val="fr-FR"/>
              </w:rPr>
            </w:pPr>
            <w:r w:rsidRPr="00CB088B">
              <w:rPr>
                <w:lang w:val="fr-FR"/>
              </w:rPr>
              <w:t>Le GCR a pris note avec satisfaction des exposés des présidents des commissions d'études de l'UIT-R et du CCV sur les activités de leurs groupes respectifs et a formulé les conclusions suivantes:</w:t>
            </w:r>
          </w:p>
          <w:p w14:paraId="6718B17E" w14:textId="2F4384B3" w:rsidR="00BC539A" w:rsidRPr="00CB088B" w:rsidRDefault="001A3A6C" w:rsidP="00B90A1D">
            <w:pPr>
              <w:pStyle w:val="enumlev1"/>
              <w:tabs>
                <w:tab w:val="clear" w:pos="794"/>
                <w:tab w:val="clear" w:pos="1191"/>
                <w:tab w:val="clear" w:pos="1588"/>
                <w:tab w:val="clear" w:pos="1985"/>
              </w:tabs>
              <w:spacing w:before="40" w:after="40"/>
              <w:ind w:left="302" w:hanging="302"/>
              <w:jc w:val="left"/>
              <w:rPr>
                <w:sz w:val="20"/>
                <w:szCs w:val="18"/>
                <w:lang w:val="fr-FR"/>
              </w:rPr>
            </w:pPr>
            <w:r w:rsidRPr="00CB088B">
              <w:rPr>
                <w:sz w:val="20"/>
                <w:szCs w:val="18"/>
                <w:lang w:val="fr-FR"/>
              </w:rPr>
              <w:t>•</w:t>
            </w:r>
            <w:r w:rsidRPr="00CB088B">
              <w:rPr>
                <w:sz w:val="20"/>
                <w:szCs w:val="18"/>
                <w:lang w:val="fr-FR"/>
              </w:rPr>
              <w:tab/>
            </w:r>
            <w:r w:rsidR="00BC539A" w:rsidRPr="00CB088B">
              <w:rPr>
                <w:sz w:val="20"/>
                <w:szCs w:val="18"/>
                <w:lang w:val="fr-FR"/>
              </w:rPr>
              <w:t>Compte tenu de la circulaire administrative CACE/1151, le GCR a reconnu l'importance des travaux de la CE 3 et a encouragé les administrations à faciliter la participation d'experts de leur pays aux activités de la CE 3, tant sur le plan technique que financier.</w:t>
            </w:r>
          </w:p>
          <w:p w14:paraId="395E1BF2" w14:textId="4AE429D9" w:rsidR="00BC539A" w:rsidRPr="00CB088B" w:rsidRDefault="001A3A6C" w:rsidP="00B90A1D">
            <w:pPr>
              <w:pStyle w:val="enumlev1"/>
              <w:tabs>
                <w:tab w:val="clear" w:pos="794"/>
                <w:tab w:val="clear" w:pos="1191"/>
                <w:tab w:val="clear" w:pos="1588"/>
                <w:tab w:val="clear" w:pos="1985"/>
              </w:tabs>
              <w:spacing w:before="40" w:after="40"/>
              <w:ind w:left="302" w:hanging="302"/>
              <w:jc w:val="left"/>
              <w:rPr>
                <w:lang w:val="fr-FR"/>
              </w:rPr>
            </w:pPr>
            <w:r w:rsidRPr="00CB088B">
              <w:rPr>
                <w:sz w:val="20"/>
                <w:szCs w:val="18"/>
                <w:lang w:val="fr-FR"/>
              </w:rPr>
              <w:t>•</w:t>
            </w:r>
            <w:r w:rsidRPr="00CB088B">
              <w:rPr>
                <w:sz w:val="20"/>
                <w:szCs w:val="18"/>
                <w:lang w:val="fr-FR"/>
              </w:rPr>
              <w:tab/>
            </w:r>
            <w:r w:rsidR="00BC539A" w:rsidRPr="00CB088B">
              <w:rPr>
                <w:sz w:val="20"/>
                <w:szCs w:val="18"/>
                <w:lang w:val="fr-FR"/>
              </w:rPr>
              <w:t>Le GCR a invité les présidents à fournir des informations sur les Résolutions UIT-R qu'il était prévu de modifier ou de supprimer à l'AR suivante.</w:t>
            </w:r>
          </w:p>
          <w:p w14:paraId="6A62DF57" w14:textId="0E328152" w:rsidR="00BC539A" w:rsidRPr="00CB088B" w:rsidRDefault="001A3A6C" w:rsidP="00B90A1D">
            <w:pPr>
              <w:pStyle w:val="enumlev1"/>
              <w:tabs>
                <w:tab w:val="clear" w:pos="794"/>
                <w:tab w:val="clear" w:pos="1191"/>
                <w:tab w:val="clear" w:pos="1588"/>
                <w:tab w:val="clear" w:pos="1985"/>
              </w:tabs>
              <w:spacing w:before="40" w:after="40"/>
              <w:ind w:left="302" w:hanging="302"/>
              <w:jc w:val="left"/>
              <w:rPr>
                <w:sz w:val="20"/>
                <w:szCs w:val="18"/>
                <w:lang w:val="fr-FR"/>
              </w:rPr>
            </w:pPr>
            <w:r w:rsidRPr="00CB088B">
              <w:rPr>
                <w:sz w:val="20"/>
                <w:szCs w:val="18"/>
                <w:lang w:val="fr-FR"/>
              </w:rPr>
              <w:t>•</w:t>
            </w:r>
            <w:r w:rsidRPr="00CB088B">
              <w:rPr>
                <w:sz w:val="20"/>
                <w:szCs w:val="18"/>
                <w:lang w:val="fr-FR"/>
              </w:rPr>
              <w:tab/>
            </w:r>
            <w:r w:rsidR="00BC539A" w:rsidRPr="00CB088B">
              <w:rPr>
                <w:sz w:val="20"/>
                <w:szCs w:val="18"/>
                <w:lang w:val="fr-FR"/>
              </w:rPr>
              <w:t>Le GCR a recommandé aux présidents des CE d'informer le BR lorsqu'ils prévoient que leur réunion durera moins que le nombre de jours alloué, afin de libérer des salles pour d'autres réunions.</w:t>
            </w:r>
          </w:p>
          <w:p w14:paraId="6E1EF0EF" w14:textId="074DAC5D" w:rsidR="00BC539A" w:rsidRPr="00CB088B" w:rsidRDefault="001A3A6C" w:rsidP="00B90A1D">
            <w:pPr>
              <w:pStyle w:val="enumlev1"/>
              <w:tabs>
                <w:tab w:val="clear" w:pos="794"/>
                <w:tab w:val="clear" w:pos="1191"/>
                <w:tab w:val="clear" w:pos="1588"/>
                <w:tab w:val="clear" w:pos="1985"/>
              </w:tabs>
              <w:spacing w:before="40" w:after="40"/>
              <w:ind w:left="302" w:hanging="302"/>
              <w:jc w:val="left"/>
              <w:rPr>
                <w:sz w:val="20"/>
                <w:szCs w:val="18"/>
                <w:lang w:val="fr-FR"/>
              </w:rPr>
            </w:pPr>
            <w:r w:rsidRPr="00CB088B">
              <w:rPr>
                <w:sz w:val="20"/>
                <w:szCs w:val="18"/>
                <w:lang w:val="fr-FR"/>
              </w:rPr>
              <w:lastRenderedPageBreak/>
              <w:t>•</w:t>
            </w:r>
            <w:r w:rsidRPr="00CB088B">
              <w:rPr>
                <w:sz w:val="20"/>
                <w:szCs w:val="18"/>
                <w:lang w:val="fr-FR"/>
              </w:rPr>
              <w:tab/>
            </w:r>
            <w:r w:rsidR="00BC539A" w:rsidRPr="00CB088B">
              <w:rPr>
                <w:sz w:val="20"/>
                <w:szCs w:val="18"/>
                <w:lang w:val="fr-FR"/>
              </w:rPr>
              <w:t>Le GCR a pris note du problème de l'incohérence dans les préambules de différentes Recommandations, a indiqué que le gabarit pour le format des Recommandations devait encore être amélioré et a conseillé au Directeur du BR de tenir compte de la question dans la version suivante des Lignes directrices.</w:t>
            </w:r>
          </w:p>
          <w:p w14:paraId="340DE2FB" w14:textId="76F76EDB" w:rsidR="00BC539A" w:rsidRPr="00CB088B" w:rsidRDefault="001A3A6C" w:rsidP="00B90A1D">
            <w:pPr>
              <w:pStyle w:val="enumlev1"/>
              <w:tabs>
                <w:tab w:val="clear" w:pos="794"/>
                <w:tab w:val="clear" w:pos="1191"/>
                <w:tab w:val="clear" w:pos="1588"/>
                <w:tab w:val="clear" w:pos="1985"/>
              </w:tabs>
              <w:spacing w:before="40" w:after="40"/>
              <w:ind w:left="302" w:hanging="302"/>
              <w:jc w:val="left"/>
              <w:rPr>
                <w:sz w:val="20"/>
                <w:szCs w:val="18"/>
                <w:lang w:val="fr-FR"/>
              </w:rPr>
            </w:pPr>
            <w:r w:rsidRPr="00CB088B">
              <w:rPr>
                <w:sz w:val="20"/>
                <w:szCs w:val="18"/>
                <w:lang w:val="fr-FR"/>
              </w:rPr>
              <w:t>•</w:t>
            </w:r>
            <w:r w:rsidRPr="00CB088B">
              <w:rPr>
                <w:sz w:val="20"/>
                <w:szCs w:val="18"/>
                <w:lang w:val="fr-FR"/>
              </w:rPr>
              <w:tab/>
            </w:r>
            <w:r w:rsidR="00BC539A" w:rsidRPr="00CB088B">
              <w:rPr>
                <w:sz w:val="20"/>
                <w:szCs w:val="18"/>
                <w:lang w:val="fr-FR"/>
              </w:rPr>
              <w:t>Le GCR a reconnu que les propositions soumises pendant les réunions de l'UIT-R devraient être traitées de manière positive.</w:t>
            </w:r>
          </w:p>
          <w:p w14:paraId="13C98F3A" w14:textId="0D64CEBC" w:rsidR="00BC539A" w:rsidRPr="00CB088B" w:rsidRDefault="001A3A6C" w:rsidP="00B90A1D">
            <w:pPr>
              <w:pStyle w:val="enumlev1"/>
              <w:tabs>
                <w:tab w:val="clear" w:pos="794"/>
                <w:tab w:val="clear" w:pos="1191"/>
                <w:tab w:val="clear" w:pos="1588"/>
                <w:tab w:val="clear" w:pos="1985"/>
              </w:tabs>
              <w:spacing w:before="40" w:after="40"/>
              <w:ind w:left="302" w:hanging="302"/>
              <w:jc w:val="left"/>
              <w:rPr>
                <w:sz w:val="20"/>
                <w:szCs w:val="18"/>
                <w:lang w:val="fr-FR"/>
              </w:rPr>
            </w:pPr>
            <w:r w:rsidRPr="00CB088B">
              <w:rPr>
                <w:sz w:val="20"/>
                <w:szCs w:val="18"/>
                <w:lang w:val="fr-FR"/>
              </w:rPr>
              <w:t>•</w:t>
            </w:r>
            <w:r w:rsidRPr="00CB088B">
              <w:rPr>
                <w:sz w:val="20"/>
                <w:szCs w:val="18"/>
                <w:lang w:val="fr-FR"/>
              </w:rPr>
              <w:tab/>
            </w:r>
            <w:r w:rsidR="00BC539A" w:rsidRPr="00CB088B">
              <w:rPr>
                <w:sz w:val="20"/>
                <w:szCs w:val="18"/>
                <w:lang w:val="fr-FR"/>
              </w:rPr>
              <w:t>Le GCR a recommandé aux CE de ne pas reproduire les dispositions d'un article du Règlement des radiocommunications dans les modifications proposées pour un autre article lors de l'élaboration d'un projet de texte de la RPC (exemple de texte réglementaire).</w:t>
            </w:r>
          </w:p>
          <w:p w14:paraId="368867F5" w14:textId="7B37EFF4" w:rsidR="00BC539A" w:rsidRPr="00CB088B" w:rsidRDefault="00BC539A" w:rsidP="00B90A1D">
            <w:pPr>
              <w:pStyle w:val="Tabletext"/>
              <w:rPr>
                <w:lang w:val="fr-FR"/>
              </w:rPr>
            </w:pPr>
            <w:r w:rsidRPr="00CB088B">
              <w:rPr>
                <w:lang w:val="fr-FR"/>
              </w:rPr>
              <w:t>Le GCR a pris note avec satisfaction du rapport du Département des commissions d'études de l'UIT-R (SGD) figurant dans le Document RAG/58 (§</w:t>
            </w:r>
            <w:r w:rsidR="00A058F3" w:rsidRPr="00CB088B">
              <w:rPr>
                <w:lang w:val="fr-FR"/>
              </w:rPr>
              <w:t> </w:t>
            </w:r>
            <w:r w:rsidRPr="00CB088B">
              <w:rPr>
                <w:lang w:val="fr-FR"/>
              </w:rPr>
              <w:t>5) et son Addendum 1, et a formulé les observations suivantes:</w:t>
            </w:r>
          </w:p>
          <w:p w14:paraId="2A08EB36" w14:textId="4B2CDF6B" w:rsidR="00BC539A" w:rsidRPr="00CB088B" w:rsidRDefault="001A3A6C" w:rsidP="00B90A1D">
            <w:pPr>
              <w:pStyle w:val="enumlev1"/>
              <w:tabs>
                <w:tab w:val="clear" w:pos="794"/>
                <w:tab w:val="clear" w:pos="1191"/>
                <w:tab w:val="clear" w:pos="1588"/>
                <w:tab w:val="clear" w:pos="1985"/>
              </w:tabs>
              <w:spacing w:before="40" w:after="40"/>
              <w:ind w:left="302" w:hanging="302"/>
              <w:jc w:val="left"/>
              <w:rPr>
                <w:sz w:val="20"/>
                <w:szCs w:val="18"/>
                <w:lang w:val="fr-FR"/>
              </w:rPr>
            </w:pPr>
            <w:r w:rsidRPr="00CB088B">
              <w:rPr>
                <w:sz w:val="20"/>
                <w:szCs w:val="18"/>
                <w:lang w:val="fr-FR"/>
              </w:rPr>
              <w:t>•</w:t>
            </w:r>
            <w:r w:rsidRPr="00CB088B">
              <w:rPr>
                <w:sz w:val="20"/>
                <w:szCs w:val="18"/>
                <w:lang w:val="fr-FR"/>
              </w:rPr>
              <w:tab/>
            </w:r>
            <w:r w:rsidR="00BC539A" w:rsidRPr="00CB088B">
              <w:rPr>
                <w:sz w:val="20"/>
                <w:szCs w:val="18"/>
                <w:lang w:val="fr-FR"/>
              </w:rPr>
              <w:t xml:space="preserve">Le GCR a rappelé qu'en vertu du § A2.2.4.1b) de la Résolution UIT-R 1-9, </w:t>
            </w:r>
            <w:r w:rsidR="005D1D60" w:rsidRPr="00CB088B">
              <w:rPr>
                <w:sz w:val="20"/>
                <w:szCs w:val="18"/>
                <w:lang w:val="fr-FR"/>
              </w:rPr>
              <w:t>«</w:t>
            </w:r>
            <w:r w:rsidR="00BC539A" w:rsidRPr="00CB088B">
              <w:rPr>
                <w:i/>
                <w:iCs/>
                <w:sz w:val="20"/>
                <w:szCs w:val="18"/>
                <w:lang w:val="fr-FR"/>
              </w:rPr>
              <w:t>(...) les contributions (y compris les Révisions, les Addenda et les Corrigenda aux contributions) devront être reçues au plus tard douze jours civils (16 heures UTC) avant le début de la réunion, afin d'être mises à disposition pour l'ouverture de la réunion. Ce délai ne s'applique qu'aux contributions des Membres. (...) Le secrétariat ne peut accepter les documents présentés après le délai indiqué ci-dessus. Les documents qui ne sont pas disponibles à l'ouverture de la réunion ne peuvent être examinés en séance</w:t>
            </w:r>
            <w:r w:rsidR="005D1D60" w:rsidRPr="00CB088B">
              <w:rPr>
                <w:sz w:val="20"/>
                <w:szCs w:val="18"/>
                <w:lang w:val="fr-FR"/>
              </w:rPr>
              <w:t>».</w:t>
            </w:r>
          </w:p>
          <w:p w14:paraId="33343BDA" w14:textId="23B3D39F" w:rsidR="00BC539A" w:rsidRPr="00CB088B" w:rsidRDefault="001A3A6C" w:rsidP="00B90A1D">
            <w:pPr>
              <w:pStyle w:val="enumlev1"/>
              <w:tabs>
                <w:tab w:val="clear" w:pos="794"/>
                <w:tab w:val="clear" w:pos="1191"/>
                <w:tab w:val="clear" w:pos="1588"/>
                <w:tab w:val="clear" w:pos="1985"/>
              </w:tabs>
              <w:spacing w:before="40" w:after="40"/>
              <w:ind w:left="302" w:hanging="302"/>
              <w:jc w:val="left"/>
              <w:rPr>
                <w:sz w:val="20"/>
                <w:szCs w:val="18"/>
                <w:lang w:val="fr-FR"/>
              </w:rPr>
            </w:pPr>
            <w:r w:rsidRPr="00CB088B">
              <w:rPr>
                <w:sz w:val="20"/>
                <w:szCs w:val="18"/>
                <w:lang w:val="fr-FR"/>
              </w:rPr>
              <w:t>•</w:t>
            </w:r>
            <w:r w:rsidRPr="00CB088B">
              <w:rPr>
                <w:sz w:val="20"/>
                <w:szCs w:val="18"/>
                <w:lang w:val="fr-FR"/>
              </w:rPr>
              <w:tab/>
            </w:r>
            <w:r w:rsidR="00BC539A" w:rsidRPr="00CB088B">
              <w:rPr>
                <w:sz w:val="20"/>
                <w:szCs w:val="18"/>
                <w:lang w:val="fr-FR"/>
              </w:rPr>
              <w:t xml:space="preserve">Le GCR a reconnu que les CE de l'UIT-R et les groupes relevant de celles-ci avaient été encouragés à accorder une attention particulière à la </w:t>
            </w:r>
            <w:hyperlink r:id="rId43" w:history="1">
              <w:r w:rsidR="00BC539A" w:rsidRPr="00CB088B">
                <w:rPr>
                  <w:rStyle w:val="Hyperlink"/>
                  <w:sz w:val="20"/>
                  <w:szCs w:val="18"/>
                  <w:lang w:val="fr-FR"/>
                </w:rPr>
                <w:t>Lettre circulaire CR/504</w:t>
              </w:r>
            </w:hyperlink>
            <w:r w:rsidR="00BC539A" w:rsidRPr="00CB088B">
              <w:rPr>
                <w:sz w:val="20"/>
                <w:szCs w:val="18"/>
                <w:lang w:val="fr-FR"/>
              </w:rPr>
              <w:t xml:space="preserve"> ainsi qu'aux conclusions de la RPC27-1 sur la question (voir la </w:t>
            </w:r>
            <w:hyperlink r:id="rId44" w:history="1">
              <w:r w:rsidR="00BC539A" w:rsidRPr="00CB088B">
                <w:rPr>
                  <w:rStyle w:val="Hyperlink"/>
                  <w:sz w:val="20"/>
                  <w:szCs w:val="18"/>
                  <w:lang w:val="fr-FR"/>
                </w:rPr>
                <w:t>Circulaire CA/270</w:t>
              </w:r>
              <w:r w:rsidR="00BC539A" w:rsidRPr="00CB088B">
                <w:rPr>
                  <w:rStyle w:val="Hyperlink"/>
                  <w:color w:val="auto"/>
                  <w:sz w:val="20"/>
                  <w:szCs w:val="18"/>
                  <w:u w:val="none"/>
                  <w:lang w:val="fr-FR"/>
                </w:rPr>
                <w:t xml:space="preserve"> (Annexe 4)</w:t>
              </w:r>
            </w:hyperlink>
            <w:r w:rsidR="00BC539A" w:rsidRPr="00CB088B">
              <w:rPr>
                <w:sz w:val="20"/>
                <w:szCs w:val="18"/>
                <w:lang w:val="fr-FR"/>
              </w:rPr>
              <w:t>), et à mener les études appropriées en conséquence, selon qu'il convenait.</w:t>
            </w:r>
          </w:p>
          <w:p w14:paraId="3DB737E1" w14:textId="75E8EDBD" w:rsidR="00BC539A" w:rsidRPr="00CB088B" w:rsidRDefault="00BC539A" w:rsidP="00B90A1D">
            <w:pPr>
              <w:pStyle w:val="Tabletext"/>
              <w:rPr>
                <w:lang w:val="fr-FR"/>
              </w:rPr>
            </w:pPr>
            <w:r w:rsidRPr="00CB088B">
              <w:rPr>
                <w:lang w:val="fr-FR"/>
              </w:rPr>
              <w:t>Le GCR a en outre recommandé au Directeur du BR d'inclure dans son rapport, au titre du point 9.2 de l'ordre du jour de la CMR-27, les difficultés rencontrées concernant l'utilisation de certains termes ambigus dans les Résolutions de la CMR-23 associées à des points de l'ordre du jour.</w:t>
            </w:r>
          </w:p>
        </w:tc>
      </w:tr>
      <w:tr w:rsidR="00BC539A" w:rsidRPr="009C4FDD" w14:paraId="551B61D2" w14:textId="77777777" w:rsidTr="00412259">
        <w:trPr>
          <w:cantSplit/>
        </w:trPr>
        <w:tc>
          <w:tcPr>
            <w:tcW w:w="1037" w:type="dxa"/>
          </w:tcPr>
          <w:p w14:paraId="2B1951FC" w14:textId="77777777" w:rsidR="00BC539A" w:rsidRPr="00CB088B" w:rsidRDefault="00BC539A" w:rsidP="00B90A1D">
            <w:pPr>
              <w:pStyle w:val="Tabletext"/>
              <w:jc w:val="center"/>
              <w:rPr>
                <w:b/>
                <w:bCs/>
                <w:lang w:val="fr-FR"/>
              </w:rPr>
            </w:pPr>
          </w:p>
        </w:tc>
        <w:tc>
          <w:tcPr>
            <w:tcW w:w="2216" w:type="dxa"/>
          </w:tcPr>
          <w:p w14:paraId="056AE959" w14:textId="39B0EADB" w:rsidR="00BC539A" w:rsidRPr="00CB088B" w:rsidRDefault="00BC539A" w:rsidP="005A03BF">
            <w:pPr>
              <w:pStyle w:val="Tabletext"/>
              <w:rPr>
                <w:lang w:val="fr-FR"/>
              </w:rPr>
            </w:pPr>
            <w:hyperlink r:id="rId45" w:history="1">
              <w:r w:rsidRPr="00CB088B">
                <w:rPr>
                  <w:rStyle w:val="Hyperlink"/>
                  <w:lang w:val="fr-FR"/>
                </w:rPr>
                <w:t>58(Add.1)</w:t>
              </w:r>
              <w:r w:rsidR="006D1711" w:rsidRPr="00CB088B">
                <w:rPr>
                  <w:rStyle w:val="Hyperlink"/>
                  <w:lang w:val="fr-FR"/>
                </w:rPr>
                <w:t xml:space="preserve"> – </w:t>
              </w:r>
              <w:r w:rsidRPr="00CB088B">
                <w:rPr>
                  <w:rStyle w:val="Hyperlink"/>
                  <w:lang w:val="fr-FR"/>
                </w:rPr>
                <w:t>Annexe 1</w:t>
              </w:r>
            </w:hyperlink>
          </w:p>
        </w:tc>
        <w:tc>
          <w:tcPr>
            <w:tcW w:w="12048" w:type="dxa"/>
          </w:tcPr>
          <w:p w14:paraId="4791DC7B" w14:textId="77777777" w:rsidR="00BC539A" w:rsidRPr="00CB088B" w:rsidRDefault="00BC539A" w:rsidP="00B90A1D">
            <w:pPr>
              <w:pStyle w:val="Tabletext"/>
              <w:rPr>
                <w:b/>
                <w:bCs/>
                <w:lang w:val="fr-FR"/>
              </w:rPr>
            </w:pPr>
            <w:r w:rsidRPr="00CB088B">
              <w:rPr>
                <w:b/>
                <w:bCs/>
                <w:lang w:val="fr-FR"/>
              </w:rPr>
              <w:t>Lignes directrices associées à la Résolution UIT-R 1-9</w:t>
            </w:r>
          </w:p>
          <w:p w14:paraId="41C43C9D" w14:textId="12C3BDAC" w:rsidR="00BC539A" w:rsidRPr="00CB088B" w:rsidRDefault="00BC539A" w:rsidP="00B90A1D">
            <w:pPr>
              <w:pStyle w:val="Tabletext"/>
              <w:rPr>
                <w:lang w:val="fr-FR"/>
              </w:rPr>
            </w:pPr>
            <w:r w:rsidRPr="00CB088B">
              <w:rPr>
                <w:lang w:val="fr-FR"/>
              </w:rPr>
              <w:t>Le GCR a examiné les Lignes directrices associées à la Résolution UIT-R 1-9, telles qu'elles figurent dans l'Annexe 1 de l'Addendum 1 au Document</w:t>
            </w:r>
            <w:r w:rsidR="005D1D60" w:rsidRPr="00CB088B">
              <w:rPr>
                <w:lang w:val="fr-FR"/>
              </w:rPr>
              <w:t> </w:t>
            </w:r>
            <w:r w:rsidRPr="00CB088B">
              <w:rPr>
                <w:lang w:val="fr-FR"/>
              </w:rPr>
              <w:t>RAG/58. Le GCR a soulevé et examiné des questions concernant certains points des § 2.5.1 et 8.</w:t>
            </w:r>
          </w:p>
          <w:p w14:paraId="20563C63" w14:textId="77777777" w:rsidR="00BC539A" w:rsidRPr="00CB088B" w:rsidRDefault="00BC539A" w:rsidP="00B90A1D">
            <w:pPr>
              <w:pStyle w:val="Tabletext"/>
              <w:rPr>
                <w:lang w:val="fr-FR"/>
              </w:rPr>
            </w:pPr>
            <w:r w:rsidRPr="00CB088B">
              <w:rPr>
                <w:lang w:val="fr-FR"/>
              </w:rPr>
              <w:t>En ce qui concerne le § 3.5.8 relatif à la pratique actuelle consistant à parvenir à un consensus lors de l'approbation de notes de liaison, le GCR a conclu qu'il n'y avait pas lieu de modifier les lignes directrices à ce stade. Toute proposition sur cette question pourrait être soumise à l'AR et/ou présentée directement par les États Membres à l'Assemblée.</w:t>
            </w:r>
          </w:p>
          <w:p w14:paraId="7186A2AB" w14:textId="27576447" w:rsidR="00BC539A" w:rsidRPr="00CB088B" w:rsidRDefault="00BC539A" w:rsidP="00B90A1D">
            <w:pPr>
              <w:pStyle w:val="Tabletext"/>
              <w:rPr>
                <w:lang w:val="fr-FR"/>
              </w:rPr>
            </w:pPr>
            <w:r w:rsidRPr="00CB088B">
              <w:rPr>
                <w:lang w:val="fr-FR"/>
              </w:rPr>
              <w:t>Le GCR a proposé que le BR applique les lignes directrices à titre provisoire et a invité les États Membres à les examiner à la 34ème réunion du Groupe.</w:t>
            </w:r>
          </w:p>
        </w:tc>
      </w:tr>
      <w:tr w:rsidR="00BC539A" w:rsidRPr="009C4FDD" w14:paraId="6DB0795B" w14:textId="77777777" w:rsidTr="00A058F3">
        <w:trPr>
          <w:cantSplit/>
          <w:trHeight w:val="1074"/>
        </w:trPr>
        <w:tc>
          <w:tcPr>
            <w:tcW w:w="1037" w:type="dxa"/>
          </w:tcPr>
          <w:p w14:paraId="01081A2B" w14:textId="77777777" w:rsidR="00BC539A" w:rsidRPr="00CB088B" w:rsidRDefault="00BC539A" w:rsidP="00B90A1D">
            <w:pPr>
              <w:pStyle w:val="Tabletext"/>
              <w:jc w:val="center"/>
              <w:rPr>
                <w:b/>
                <w:bCs/>
                <w:lang w:val="fr-FR"/>
              </w:rPr>
            </w:pPr>
          </w:p>
        </w:tc>
        <w:tc>
          <w:tcPr>
            <w:tcW w:w="2216" w:type="dxa"/>
          </w:tcPr>
          <w:p w14:paraId="2EE089D6" w14:textId="6A04B7B7" w:rsidR="00BC539A" w:rsidRPr="00CB088B" w:rsidRDefault="00BC539A" w:rsidP="005A03BF">
            <w:pPr>
              <w:pStyle w:val="Tabletext"/>
              <w:rPr>
                <w:lang w:val="fr-FR"/>
              </w:rPr>
            </w:pPr>
            <w:hyperlink r:id="rId46" w:history="1">
              <w:r w:rsidRPr="00CB088B">
                <w:rPr>
                  <w:rStyle w:val="Hyperlink"/>
                  <w:lang w:val="fr-FR"/>
                </w:rPr>
                <w:t>79</w:t>
              </w:r>
              <w:r w:rsidRPr="00CB088B">
                <w:rPr>
                  <w:rStyle w:val="Hyperlink"/>
                  <w:color w:val="auto"/>
                  <w:u w:val="none"/>
                  <w:lang w:val="fr-FR"/>
                </w:rPr>
                <w:t xml:space="preserve"> (Canada)</w:t>
              </w:r>
            </w:hyperlink>
          </w:p>
        </w:tc>
        <w:tc>
          <w:tcPr>
            <w:tcW w:w="12048" w:type="dxa"/>
          </w:tcPr>
          <w:p w14:paraId="7714A2A5" w14:textId="73DA36DA" w:rsidR="00BC539A" w:rsidRPr="00CB088B" w:rsidRDefault="00BC539A" w:rsidP="00B90A1D">
            <w:pPr>
              <w:pStyle w:val="Tabletext"/>
              <w:rPr>
                <w:lang w:val="fr-FR"/>
              </w:rPr>
            </w:pPr>
            <w:r w:rsidRPr="00CB088B">
              <w:rPr>
                <w:lang w:val="fr-FR"/>
              </w:rPr>
              <w:t>Lors de l'examen de la proposition visant à établir un groupe de travail par correspondance chargé d'examiner les modifications qui pourraient être apportées à la Résolution UIT-R 1-9, le GCR s'est félicité de la contribution figurant dans le Document RAG/79 et a invité les administrations à tenir compte du contenu de ce document dans les travaux préparatoires en vue de l'Assemblée des radiocommunications.</w:t>
            </w:r>
          </w:p>
        </w:tc>
      </w:tr>
      <w:tr w:rsidR="00BC539A" w:rsidRPr="009C4FDD" w14:paraId="15A3E449" w14:textId="77777777" w:rsidTr="00412259">
        <w:trPr>
          <w:cantSplit/>
        </w:trPr>
        <w:tc>
          <w:tcPr>
            <w:tcW w:w="1037" w:type="dxa"/>
          </w:tcPr>
          <w:p w14:paraId="7F84602C" w14:textId="77777777" w:rsidR="00BC539A" w:rsidRPr="00CB088B" w:rsidRDefault="00BC539A" w:rsidP="00B90A1D">
            <w:pPr>
              <w:pStyle w:val="Tabletext"/>
              <w:jc w:val="center"/>
              <w:rPr>
                <w:b/>
                <w:bCs/>
                <w:lang w:val="fr-FR"/>
              </w:rPr>
            </w:pPr>
          </w:p>
        </w:tc>
        <w:tc>
          <w:tcPr>
            <w:tcW w:w="2216" w:type="dxa"/>
          </w:tcPr>
          <w:p w14:paraId="20077522" w14:textId="431D13F3" w:rsidR="00BC539A" w:rsidRPr="00CB088B" w:rsidRDefault="00BC539A" w:rsidP="005A03BF">
            <w:pPr>
              <w:pStyle w:val="Tabletext"/>
              <w:rPr>
                <w:lang w:val="fr-FR"/>
              </w:rPr>
            </w:pPr>
            <w:hyperlink r:id="rId47" w:history="1">
              <w:r w:rsidRPr="00CB088B">
                <w:rPr>
                  <w:rStyle w:val="Hyperlink"/>
                  <w:lang w:val="fr-FR"/>
                </w:rPr>
                <w:t>58(Add.1)</w:t>
              </w:r>
              <w:r w:rsidR="006D1711" w:rsidRPr="00CB088B">
                <w:rPr>
                  <w:rStyle w:val="Hyperlink"/>
                  <w:lang w:val="fr-FR"/>
                </w:rPr>
                <w:t xml:space="preserve"> – </w:t>
              </w:r>
              <w:r w:rsidRPr="00CB088B">
                <w:rPr>
                  <w:rStyle w:val="Hyperlink"/>
                  <w:lang w:val="fr-FR"/>
                </w:rPr>
                <w:t>Annexe 2</w:t>
              </w:r>
            </w:hyperlink>
          </w:p>
          <w:p w14:paraId="146A84A1" w14:textId="69286D75" w:rsidR="00BC539A" w:rsidRPr="00CB088B" w:rsidRDefault="00BC539A" w:rsidP="00412259">
            <w:pPr>
              <w:pStyle w:val="Tabletext"/>
              <w:spacing w:before="600"/>
              <w:rPr>
                <w:lang w:val="fr-FR"/>
              </w:rPr>
            </w:pPr>
            <w:hyperlink r:id="rId48" w:history="1">
              <w:r w:rsidRPr="00CB088B">
                <w:rPr>
                  <w:rStyle w:val="Hyperlink"/>
                  <w:lang w:val="fr-FR"/>
                </w:rPr>
                <w:t>77</w:t>
              </w:r>
              <w:r w:rsidRPr="00CB088B">
                <w:rPr>
                  <w:rStyle w:val="Hyperlink"/>
                  <w:color w:val="auto"/>
                  <w:u w:val="none"/>
                  <w:lang w:val="fr-FR"/>
                </w:rPr>
                <w:t xml:space="preserve"> (contribution soumise par plusieurs pays)</w:t>
              </w:r>
            </w:hyperlink>
          </w:p>
        </w:tc>
        <w:tc>
          <w:tcPr>
            <w:tcW w:w="12048" w:type="dxa"/>
          </w:tcPr>
          <w:p w14:paraId="6A50A051" w14:textId="77777777" w:rsidR="00BC539A" w:rsidRPr="00CB088B" w:rsidRDefault="00BC539A" w:rsidP="00B90A1D">
            <w:pPr>
              <w:pStyle w:val="Tabletext"/>
              <w:rPr>
                <w:b/>
                <w:bCs/>
                <w:lang w:val="fr-FR"/>
              </w:rPr>
            </w:pPr>
            <w:r w:rsidRPr="00CB088B">
              <w:rPr>
                <w:b/>
                <w:bCs/>
                <w:lang w:val="fr-FR"/>
              </w:rPr>
              <w:t>Méthodes de travail des commissions d'études de l'UIT-R</w:t>
            </w:r>
          </w:p>
          <w:p w14:paraId="32233D2F" w14:textId="77777777" w:rsidR="00BC539A" w:rsidRPr="00CB088B" w:rsidRDefault="00BC539A" w:rsidP="00B90A1D">
            <w:pPr>
              <w:pStyle w:val="Tabletext"/>
              <w:rPr>
                <w:lang w:val="fr-FR"/>
              </w:rPr>
            </w:pPr>
            <w:r w:rsidRPr="00CB088B">
              <w:rPr>
                <w:lang w:val="fr-FR"/>
              </w:rPr>
              <w:t>Le GCR a examiné et étudié l'Annexe 2 de l'Addendum 1 au Document 58 sur l'examen des méthodes de travail et du domaine de compétence des commissions d'études de l'UIT-R et le Document RAG/77 sur l'amélioration de la structure des CE des radiocommunications et a décidé de créer un groupe de travail par correspondance (GC) qui fonctionnerait sans convoquer de réunions.</w:t>
            </w:r>
          </w:p>
          <w:p w14:paraId="556EC5B7" w14:textId="0CEF1449" w:rsidR="00BC539A" w:rsidRPr="00CB088B" w:rsidRDefault="00BC539A" w:rsidP="00B90A1D">
            <w:pPr>
              <w:pStyle w:val="Tabletext"/>
              <w:rPr>
                <w:lang w:val="fr-FR"/>
              </w:rPr>
            </w:pPr>
            <w:r w:rsidRPr="00CB088B">
              <w:rPr>
                <w:lang w:val="fr-FR"/>
              </w:rPr>
              <w:t>Le GCR a proposé que le GC travaille par correspondance entre les 33ème et 34ème réunions du GCR (voir le mandat du GC dans l'Annexe 5).</w:t>
            </w:r>
          </w:p>
        </w:tc>
      </w:tr>
      <w:tr w:rsidR="00BC539A" w:rsidRPr="00CB088B" w14:paraId="0A0BF212" w14:textId="77777777" w:rsidTr="00412259">
        <w:trPr>
          <w:cantSplit/>
        </w:trPr>
        <w:tc>
          <w:tcPr>
            <w:tcW w:w="1037" w:type="dxa"/>
          </w:tcPr>
          <w:p w14:paraId="33BF531A" w14:textId="79A3F457" w:rsidR="00BC539A" w:rsidRPr="00CB088B" w:rsidRDefault="00BC539A" w:rsidP="00B90A1D">
            <w:pPr>
              <w:pStyle w:val="Tabletext"/>
              <w:jc w:val="center"/>
              <w:rPr>
                <w:b/>
                <w:bCs/>
                <w:lang w:val="fr-FR"/>
              </w:rPr>
            </w:pPr>
            <w:r w:rsidRPr="00CB088B">
              <w:rPr>
                <w:b/>
                <w:bCs/>
                <w:lang w:val="fr-FR"/>
              </w:rPr>
              <w:t>10</w:t>
            </w:r>
          </w:p>
        </w:tc>
        <w:tc>
          <w:tcPr>
            <w:tcW w:w="2216" w:type="dxa"/>
          </w:tcPr>
          <w:p w14:paraId="4DE3E5AF" w14:textId="6BEF4799" w:rsidR="00BC539A" w:rsidRPr="00CB088B" w:rsidRDefault="00BC539A" w:rsidP="005A03BF">
            <w:pPr>
              <w:pStyle w:val="Tabletext"/>
              <w:rPr>
                <w:b/>
                <w:bCs/>
                <w:lang w:val="fr-FR"/>
              </w:rPr>
            </w:pPr>
            <w:r w:rsidRPr="00CB088B">
              <w:rPr>
                <w:b/>
                <w:bCs/>
                <w:lang w:val="fr-FR"/>
              </w:rPr>
              <w:t>Activités intersectorielles</w:t>
            </w:r>
          </w:p>
        </w:tc>
        <w:tc>
          <w:tcPr>
            <w:tcW w:w="12048" w:type="dxa"/>
          </w:tcPr>
          <w:p w14:paraId="3AEF513A" w14:textId="77777777" w:rsidR="00BC539A" w:rsidRPr="00CB088B" w:rsidRDefault="00BC539A" w:rsidP="00B90A1D">
            <w:pPr>
              <w:pStyle w:val="Tabletext"/>
              <w:rPr>
                <w:lang w:val="fr-FR"/>
              </w:rPr>
            </w:pPr>
          </w:p>
        </w:tc>
      </w:tr>
      <w:tr w:rsidR="00BC539A" w:rsidRPr="009C4FDD" w14:paraId="786F9721" w14:textId="77777777" w:rsidTr="00412259">
        <w:trPr>
          <w:cantSplit/>
        </w:trPr>
        <w:tc>
          <w:tcPr>
            <w:tcW w:w="1037" w:type="dxa"/>
          </w:tcPr>
          <w:p w14:paraId="44A2E7F9" w14:textId="77777777" w:rsidR="00BC539A" w:rsidRPr="00CB088B" w:rsidRDefault="00BC539A" w:rsidP="00B90A1D">
            <w:pPr>
              <w:pStyle w:val="Tabletext"/>
              <w:jc w:val="center"/>
              <w:rPr>
                <w:b/>
                <w:bCs/>
                <w:lang w:val="fr-FR"/>
              </w:rPr>
            </w:pPr>
          </w:p>
        </w:tc>
        <w:tc>
          <w:tcPr>
            <w:tcW w:w="2216" w:type="dxa"/>
          </w:tcPr>
          <w:p w14:paraId="08610B73" w14:textId="1BB0B366" w:rsidR="00BC539A" w:rsidRPr="00CB088B" w:rsidRDefault="00BC539A" w:rsidP="005A03BF">
            <w:pPr>
              <w:pStyle w:val="Tabletext"/>
              <w:spacing w:before="360"/>
              <w:rPr>
                <w:lang w:val="fr-FR"/>
              </w:rPr>
            </w:pPr>
            <w:hyperlink r:id="rId49" w:history="1">
              <w:r w:rsidRPr="00CB088B">
                <w:rPr>
                  <w:rStyle w:val="Hyperlink"/>
                  <w:lang w:val="fr-FR"/>
                </w:rPr>
                <w:t>58</w:t>
              </w:r>
              <w:r w:rsidRPr="00CB088B">
                <w:rPr>
                  <w:rStyle w:val="Hyperlink"/>
                  <w:color w:val="auto"/>
                  <w:u w:val="none"/>
                  <w:lang w:val="fr-FR"/>
                </w:rPr>
                <w:t xml:space="preserve"> (§ 8.4)</w:t>
              </w:r>
            </w:hyperlink>
          </w:p>
          <w:p w14:paraId="564DB370" w14:textId="5BD8E48B" w:rsidR="00BC539A" w:rsidRPr="00CB088B" w:rsidRDefault="00BC539A" w:rsidP="005A03BF">
            <w:pPr>
              <w:pStyle w:val="Tabletext"/>
              <w:spacing w:before="360"/>
              <w:rPr>
                <w:lang w:val="fr-FR"/>
              </w:rPr>
            </w:pPr>
            <w:hyperlink r:id="rId50" w:history="1">
              <w:r w:rsidRPr="00CB088B">
                <w:rPr>
                  <w:rStyle w:val="Hyperlink"/>
                  <w:lang w:val="fr-FR"/>
                </w:rPr>
                <w:t>56</w:t>
              </w:r>
              <w:r w:rsidRPr="00CB088B">
                <w:rPr>
                  <w:rStyle w:val="Hyperlink"/>
                  <w:color w:val="auto"/>
                  <w:u w:val="none"/>
                  <w:lang w:val="fr-FR"/>
                </w:rPr>
                <w:t xml:space="preserve"> (GTC-FHR)</w:t>
              </w:r>
            </w:hyperlink>
          </w:p>
          <w:p w14:paraId="38AA03C3" w14:textId="74797FEE" w:rsidR="00BC539A" w:rsidRPr="00CB088B" w:rsidRDefault="00BC539A" w:rsidP="005A03BF">
            <w:pPr>
              <w:pStyle w:val="Tabletext"/>
              <w:spacing w:before="960"/>
              <w:rPr>
                <w:lang w:val="fr-FR"/>
              </w:rPr>
            </w:pPr>
            <w:hyperlink r:id="rId51" w:history="1">
              <w:r w:rsidRPr="00CB088B">
                <w:rPr>
                  <w:rStyle w:val="Hyperlink"/>
                  <w:lang w:val="fr-FR"/>
                </w:rPr>
                <w:t>67</w:t>
              </w:r>
              <w:r w:rsidRPr="00CB088B">
                <w:rPr>
                  <w:rStyle w:val="Hyperlink"/>
                  <w:color w:val="auto"/>
                  <w:u w:val="none"/>
                  <w:lang w:val="fr-FR"/>
                </w:rPr>
                <w:t xml:space="preserve"> (Groupe ISCG)</w:t>
              </w:r>
            </w:hyperlink>
          </w:p>
        </w:tc>
        <w:tc>
          <w:tcPr>
            <w:tcW w:w="12048" w:type="dxa"/>
          </w:tcPr>
          <w:p w14:paraId="336ABE9E" w14:textId="44CA3DAC" w:rsidR="00BC539A" w:rsidRPr="00CB088B" w:rsidRDefault="00BC539A" w:rsidP="00B90A1D">
            <w:pPr>
              <w:pStyle w:val="Tabletext"/>
              <w:rPr>
                <w:b/>
                <w:bCs/>
                <w:lang w:val="fr-FR"/>
              </w:rPr>
            </w:pPr>
            <w:r w:rsidRPr="00CB088B">
              <w:rPr>
                <w:b/>
                <w:bCs/>
                <w:lang w:val="fr-FR"/>
              </w:rPr>
              <w:t>Groupe de coordination intersectorielle (ISCG)</w:t>
            </w:r>
          </w:p>
          <w:p w14:paraId="211F92A2" w14:textId="77777777" w:rsidR="00BC539A" w:rsidRPr="00CB088B" w:rsidRDefault="00BC539A" w:rsidP="00B90A1D">
            <w:pPr>
              <w:pStyle w:val="Tabletext"/>
              <w:rPr>
                <w:lang w:val="fr-FR"/>
              </w:rPr>
            </w:pPr>
            <w:r w:rsidRPr="00CB088B">
              <w:rPr>
                <w:lang w:val="fr-FR"/>
              </w:rPr>
              <w:t>Le GCR a examiné le § 8.4 du Rapport du Directeur concernant les séminaires, ateliers et autres manifestations et a pris note avec satisfaction des informations qu'il contient.</w:t>
            </w:r>
          </w:p>
          <w:p w14:paraId="53492585" w14:textId="77777777" w:rsidR="00BC539A" w:rsidRPr="00CB088B" w:rsidRDefault="00BC539A" w:rsidP="00B90A1D">
            <w:pPr>
              <w:pStyle w:val="Tabletext"/>
              <w:rPr>
                <w:lang w:val="fr-FR"/>
              </w:rPr>
            </w:pPr>
            <w:r w:rsidRPr="00CB088B">
              <w:rPr>
                <w:lang w:val="fr-FR"/>
              </w:rPr>
              <w:t>Le GCR a pris note de la note de liaison du GTC-FHR (Document RAG/56) invitant les groupes consultatifs des Secteurs, le Groupe ISCG, le Comité de coordination et le Groupe MSAG à soumettre au Conseil, à sa session de 2026, des recommandations visant à améliorer la mise en œuvre de la Résolution 191 (Rév. Bucarest, 2022) de la Conférence de plénipotentiaires, afin de garantir l'harmonisation avec les Résolutions sectorielles pertinentes, dans la mesure du possible et lorsque cela est nécessaire et approprié, et a proposé d'envisager de réviser ou de supprimer la Résolution 75 de l'UIT-R.</w:t>
            </w:r>
          </w:p>
          <w:p w14:paraId="383142E6" w14:textId="77777777" w:rsidR="00BC539A" w:rsidRPr="00CB088B" w:rsidRDefault="00BC539A" w:rsidP="00B90A1D">
            <w:pPr>
              <w:pStyle w:val="Tabletext"/>
              <w:rPr>
                <w:lang w:val="fr-FR"/>
              </w:rPr>
            </w:pPr>
            <w:r w:rsidRPr="00CB088B">
              <w:rPr>
                <w:lang w:val="fr-FR"/>
              </w:rPr>
              <w:t>Le GCR a examiné le rapport d'activité du Groupe ISCG sur les sujets liés à l'accessibilité, aux changements climatiques, à la participation à distance et à la transformation numérique durable, et a noté que le Groupe ISCG avait également commencé à travailler sur deux nouveaux sujets, à savoir la participation du secteur privé et la rationalisation des Résolutions.</w:t>
            </w:r>
          </w:p>
          <w:p w14:paraId="54E03464" w14:textId="214F3083" w:rsidR="00BC539A" w:rsidRPr="00CB088B" w:rsidRDefault="00BC539A" w:rsidP="00B90A1D">
            <w:pPr>
              <w:pStyle w:val="Tabletext"/>
              <w:rPr>
                <w:lang w:val="fr-FR"/>
              </w:rPr>
            </w:pPr>
            <w:r w:rsidRPr="00CB088B">
              <w:rPr>
                <w:lang w:val="fr-FR"/>
              </w:rPr>
              <w:t xml:space="preserve">Le Président du Groupe ISCG a invité le GCR à soumettre des observations et des propositions à son Groupe sur les thèmes présentés et sur toute autre activité conjointe éventuelle ou sur tout autre mécanisme propre à renforcer la coopération. La prochaine réunion du Groupe ISCG aura lieu pendant la réunion du GCDT, le 10 avril 2026. Les renseignements seront présentés sur le </w:t>
            </w:r>
            <w:hyperlink r:id="rId52" w:anchor="/fr" w:history="1">
              <w:r w:rsidRPr="00CB088B">
                <w:rPr>
                  <w:rStyle w:val="Hyperlink"/>
                  <w:lang w:val="fr-FR"/>
                </w:rPr>
                <w:t>site web du Groupe ISCG</w:t>
              </w:r>
            </w:hyperlink>
            <w:r w:rsidRPr="00CB088B">
              <w:rPr>
                <w:lang w:val="fr-FR"/>
              </w:rPr>
              <w:t>. Le Président du Groupe</w:t>
            </w:r>
            <w:r w:rsidR="00274AEC" w:rsidRPr="00CB088B">
              <w:rPr>
                <w:lang w:val="fr-FR"/>
              </w:rPr>
              <w:t> </w:t>
            </w:r>
            <w:r w:rsidRPr="00CB088B">
              <w:rPr>
                <w:lang w:val="fr-FR"/>
              </w:rPr>
              <w:t xml:space="preserve">ISCG a remercié les </w:t>
            </w:r>
            <w:r w:rsidR="00A058F3" w:rsidRPr="00CB088B">
              <w:rPr>
                <w:lang w:val="fr-FR"/>
              </w:rPr>
              <w:t>m</w:t>
            </w:r>
            <w:r w:rsidRPr="00CB088B">
              <w:rPr>
                <w:lang w:val="fr-FR"/>
              </w:rPr>
              <w:t>embres du GCR de lui avoir donné l'occasion de présenter le rapport et les a invités à contribuer aux activités du Groupe ISCG et à participer à ses réunions.</w:t>
            </w:r>
          </w:p>
          <w:p w14:paraId="6D5F348B" w14:textId="3846BB11" w:rsidR="00BC539A" w:rsidRPr="00CB088B" w:rsidRDefault="00BC539A" w:rsidP="00B90A1D">
            <w:pPr>
              <w:pStyle w:val="Tabletext"/>
              <w:rPr>
                <w:lang w:val="fr-FR"/>
              </w:rPr>
            </w:pPr>
            <w:r w:rsidRPr="00CB088B">
              <w:rPr>
                <w:lang w:val="fr-FR"/>
              </w:rPr>
              <w:t>Le GCR a noté qu'il y avait un problème récurrent de chevauchement entre les travaux de l'UIT-R et ceux de l'UIT-T sur le spectre des fréquences radioélectriques et a reconnu la nécessité de sensibiliser l'opinion et d'améliorer la coordination au sein des administrations, afin que toutes les questions relevant de la compétence de l'UIT-R soient portées devant ce Secteur. Le GCR a souligné l'importance de la Résolution 191 et a invité les Membres à la mettre en œuvre.</w:t>
            </w:r>
          </w:p>
        </w:tc>
      </w:tr>
      <w:tr w:rsidR="00BC539A" w:rsidRPr="009C4FDD" w14:paraId="486CD303" w14:textId="77777777" w:rsidTr="00A058F3">
        <w:trPr>
          <w:cantSplit/>
          <w:trHeight w:val="1146"/>
        </w:trPr>
        <w:tc>
          <w:tcPr>
            <w:tcW w:w="1037" w:type="dxa"/>
          </w:tcPr>
          <w:p w14:paraId="3963B13B" w14:textId="77777777" w:rsidR="00BC539A" w:rsidRPr="00CB088B" w:rsidRDefault="00BC539A" w:rsidP="00B90A1D">
            <w:pPr>
              <w:pStyle w:val="Tabletext"/>
              <w:jc w:val="center"/>
              <w:rPr>
                <w:b/>
                <w:bCs/>
                <w:lang w:val="fr-FR"/>
              </w:rPr>
            </w:pPr>
          </w:p>
        </w:tc>
        <w:tc>
          <w:tcPr>
            <w:tcW w:w="2216" w:type="dxa"/>
          </w:tcPr>
          <w:p w14:paraId="409305B1" w14:textId="40DF698F" w:rsidR="00BC539A" w:rsidRPr="00CB088B" w:rsidRDefault="00BC539A" w:rsidP="005A03BF">
            <w:pPr>
              <w:pStyle w:val="Tabletext"/>
              <w:rPr>
                <w:lang w:val="fr-FR"/>
              </w:rPr>
            </w:pPr>
            <w:hyperlink r:id="rId53" w:history="1">
              <w:r w:rsidRPr="00CB088B">
                <w:rPr>
                  <w:rStyle w:val="Hyperlink"/>
                  <w:lang w:val="fr-FR"/>
                </w:rPr>
                <w:t>66(Rév.1)</w:t>
              </w:r>
            </w:hyperlink>
          </w:p>
        </w:tc>
        <w:tc>
          <w:tcPr>
            <w:tcW w:w="12048" w:type="dxa"/>
          </w:tcPr>
          <w:p w14:paraId="7906F1A7" w14:textId="77777777" w:rsidR="00BC539A" w:rsidRPr="00CB088B" w:rsidRDefault="00BC539A" w:rsidP="00B90A1D">
            <w:pPr>
              <w:pStyle w:val="Tabletext"/>
              <w:rPr>
                <w:b/>
                <w:bCs/>
                <w:lang w:val="fr-FR"/>
              </w:rPr>
            </w:pPr>
            <w:r w:rsidRPr="00CB088B">
              <w:rPr>
                <w:b/>
                <w:bCs/>
                <w:lang w:val="fr-FR"/>
              </w:rPr>
              <w:t>Présence régionale</w:t>
            </w:r>
          </w:p>
          <w:p w14:paraId="634E284C" w14:textId="0703F165" w:rsidR="00BC539A" w:rsidRPr="00CB088B" w:rsidRDefault="00BC539A" w:rsidP="00B90A1D">
            <w:pPr>
              <w:pStyle w:val="Tabletext"/>
              <w:rPr>
                <w:lang w:val="fr-FR"/>
              </w:rPr>
            </w:pPr>
            <w:r w:rsidRPr="00CB088B">
              <w:rPr>
                <w:lang w:val="fr-FR"/>
              </w:rPr>
              <w:t>Le GCR a pris note avec satisfaction du document et de l'exposé visant à lui fournir des renseignements sur le rapport relatif à l'examen de la présence régionale de l'UIT (</w:t>
            </w:r>
            <w:hyperlink r:id="rId54" w:history="1">
              <w:r w:rsidRPr="00CB088B">
                <w:rPr>
                  <w:rStyle w:val="Hyperlink"/>
                  <w:lang w:val="fr-FR"/>
                </w:rPr>
                <w:t>C26/24</w:t>
              </w:r>
            </w:hyperlink>
            <w:r w:rsidRPr="00CB088B">
              <w:rPr>
                <w:lang w:val="fr-FR"/>
              </w:rPr>
              <w:t>), qui sera présenté à la session de 2026 du Conseil.</w:t>
            </w:r>
          </w:p>
        </w:tc>
      </w:tr>
      <w:tr w:rsidR="00BC539A" w:rsidRPr="009C4FDD" w14:paraId="3FD6D4A3" w14:textId="77777777" w:rsidTr="00412259">
        <w:trPr>
          <w:cantSplit/>
        </w:trPr>
        <w:tc>
          <w:tcPr>
            <w:tcW w:w="1037" w:type="dxa"/>
          </w:tcPr>
          <w:p w14:paraId="07277AF8" w14:textId="77777777" w:rsidR="00BC539A" w:rsidRPr="00CB088B" w:rsidRDefault="00BC539A" w:rsidP="00B90A1D">
            <w:pPr>
              <w:pStyle w:val="Tabletext"/>
              <w:jc w:val="center"/>
              <w:rPr>
                <w:b/>
                <w:bCs/>
                <w:lang w:val="fr-FR"/>
              </w:rPr>
            </w:pPr>
          </w:p>
        </w:tc>
        <w:tc>
          <w:tcPr>
            <w:tcW w:w="2216" w:type="dxa"/>
          </w:tcPr>
          <w:p w14:paraId="10A51DAA" w14:textId="11E175A9" w:rsidR="00BC539A" w:rsidRPr="00CB088B" w:rsidRDefault="00BC539A" w:rsidP="005A03BF">
            <w:pPr>
              <w:pStyle w:val="Tabletext"/>
              <w:rPr>
                <w:lang w:val="fr-FR"/>
              </w:rPr>
            </w:pPr>
            <w:hyperlink r:id="rId55" w:history="1">
              <w:r w:rsidRPr="00CB088B">
                <w:rPr>
                  <w:rStyle w:val="Hyperlink"/>
                  <w:lang w:val="fr-FR"/>
                </w:rPr>
                <w:t>48</w:t>
              </w:r>
              <w:r w:rsidRPr="00CB088B">
                <w:rPr>
                  <w:rStyle w:val="Hyperlink"/>
                  <w:color w:val="auto"/>
                  <w:u w:val="none"/>
                  <w:lang w:val="fr-FR"/>
                </w:rPr>
                <w:t xml:space="preserve"> (GCNT)</w:t>
              </w:r>
            </w:hyperlink>
          </w:p>
        </w:tc>
        <w:tc>
          <w:tcPr>
            <w:tcW w:w="12048" w:type="dxa"/>
          </w:tcPr>
          <w:p w14:paraId="5A954E29" w14:textId="77777777" w:rsidR="00BC539A" w:rsidRPr="00CB088B" w:rsidRDefault="00BC539A" w:rsidP="00B90A1D">
            <w:pPr>
              <w:pStyle w:val="Tabletext"/>
              <w:rPr>
                <w:b/>
                <w:bCs/>
                <w:lang w:val="fr-FR"/>
              </w:rPr>
            </w:pPr>
            <w:r w:rsidRPr="00CB088B">
              <w:rPr>
                <w:b/>
                <w:bCs/>
                <w:lang w:val="fr-FR"/>
              </w:rPr>
              <w:t>Transformation numérique durable</w:t>
            </w:r>
          </w:p>
          <w:p w14:paraId="296FC49F" w14:textId="63A77A6F" w:rsidR="00BC539A" w:rsidRPr="00CB088B" w:rsidRDefault="00BC539A" w:rsidP="00B90A1D">
            <w:pPr>
              <w:pStyle w:val="Tabletext"/>
              <w:rPr>
                <w:lang w:val="fr-FR"/>
              </w:rPr>
            </w:pPr>
            <w:r w:rsidRPr="00CB088B">
              <w:rPr>
                <w:lang w:val="fr-FR"/>
              </w:rPr>
              <w:t>Le GCR a pris note de la note de liaison du GCNT sur les activités et les études relatives à la transformation numérique durable (Document</w:t>
            </w:r>
            <w:r w:rsidR="006D1711" w:rsidRPr="00CB088B">
              <w:rPr>
                <w:lang w:val="fr-FR"/>
              </w:rPr>
              <w:t> </w:t>
            </w:r>
            <w:r w:rsidRPr="00CB088B">
              <w:rPr>
                <w:lang w:val="fr-FR"/>
              </w:rPr>
              <w:t>RAG/48), qui lui a été envoyée pour information.</w:t>
            </w:r>
          </w:p>
        </w:tc>
      </w:tr>
      <w:tr w:rsidR="00BC539A" w:rsidRPr="00CB088B" w14:paraId="2E8DCE6B" w14:textId="77777777" w:rsidTr="00412259">
        <w:trPr>
          <w:cantSplit/>
        </w:trPr>
        <w:tc>
          <w:tcPr>
            <w:tcW w:w="1037" w:type="dxa"/>
          </w:tcPr>
          <w:p w14:paraId="73ECAE83" w14:textId="2BA25231" w:rsidR="00BC539A" w:rsidRPr="00CB088B" w:rsidRDefault="00BC539A" w:rsidP="00B90A1D">
            <w:pPr>
              <w:pStyle w:val="Tabletext"/>
              <w:jc w:val="center"/>
              <w:rPr>
                <w:b/>
                <w:bCs/>
                <w:lang w:val="fr-FR"/>
              </w:rPr>
            </w:pPr>
            <w:r w:rsidRPr="00CB088B">
              <w:rPr>
                <w:b/>
                <w:bCs/>
                <w:lang w:val="fr-FR"/>
              </w:rPr>
              <w:t>11</w:t>
            </w:r>
          </w:p>
        </w:tc>
        <w:tc>
          <w:tcPr>
            <w:tcW w:w="2216" w:type="dxa"/>
          </w:tcPr>
          <w:p w14:paraId="59EFC86E" w14:textId="02E008C4" w:rsidR="00BC539A" w:rsidRPr="00CB088B" w:rsidRDefault="00BC539A" w:rsidP="005A03BF">
            <w:pPr>
              <w:pStyle w:val="Tabletext"/>
              <w:rPr>
                <w:b/>
                <w:bCs/>
                <w:lang w:val="fr-FR"/>
              </w:rPr>
            </w:pPr>
            <w:r w:rsidRPr="00CB088B">
              <w:rPr>
                <w:b/>
                <w:bCs/>
                <w:lang w:val="fr-FR"/>
              </w:rPr>
              <w:t>Système d'information du BR</w:t>
            </w:r>
          </w:p>
        </w:tc>
        <w:tc>
          <w:tcPr>
            <w:tcW w:w="12048" w:type="dxa"/>
          </w:tcPr>
          <w:p w14:paraId="5EE91314" w14:textId="77777777" w:rsidR="00BC539A" w:rsidRPr="00CB088B" w:rsidRDefault="00BC539A" w:rsidP="00B90A1D">
            <w:pPr>
              <w:pStyle w:val="Tabletext"/>
              <w:rPr>
                <w:lang w:val="fr-FR"/>
              </w:rPr>
            </w:pPr>
          </w:p>
        </w:tc>
      </w:tr>
      <w:tr w:rsidR="00BC539A" w:rsidRPr="009C4FDD" w14:paraId="618EEBCE" w14:textId="77777777" w:rsidTr="00412259">
        <w:trPr>
          <w:cantSplit/>
        </w:trPr>
        <w:tc>
          <w:tcPr>
            <w:tcW w:w="1037" w:type="dxa"/>
          </w:tcPr>
          <w:p w14:paraId="7E578C89" w14:textId="77777777" w:rsidR="00BC539A" w:rsidRPr="00CB088B" w:rsidRDefault="00BC539A" w:rsidP="00B90A1D">
            <w:pPr>
              <w:pStyle w:val="Tabletext"/>
              <w:jc w:val="center"/>
              <w:rPr>
                <w:b/>
                <w:bCs/>
                <w:lang w:val="fr-FR"/>
              </w:rPr>
            </w:pPr>
          </w:p>
        </w:tc>
        <w:tc>
          <w:tcPr>
            <w:tcW w:w="2216" w:type="dxa"/>
          </w:tcPr>
          <w:p w14:paraId="13DF97EA" w14:textId="194F31DA" w:rsidR="00BC539A" w:rsidRPr="00CB088B" w:rsidRDefault="00BC539A" w:rsidP="005A03BF">
            <w:pPr>
              <w:pStyle w:val="Tabletext"/>
              <w:rPr>
                <w:lang w:val="fr-FR"/>
              </w:rPr>
            </w:pPr>
            <w:hyperlink r:id="rId56" w:history="1">
              <w:r w:rsidRPr="00CB088B">
                <w:rPr>
                  <w:rStyle w:val="Hyperlink"/>
                  <w:lang w:val="fr-FR"/>
                </w:rPr>
                <w:t>58</w:t>
              </w:r>
              <w:r w:rsidRPr="00CB088B">
                <w:rPr>
                  <w:rStyle w:val="Hyperlink"/>
                  <w:color w:val="auto"/>
                  <w:u w:val="none"/>
                  <w:lang w:val="fr-FR"/>
                </w:rPr>
                <w:t xml:space="preserve"> (§ 7.1)</w:t>
              </w:r>
            </w:hyperlink>
          </w:p>
          <w:p w14:paraId="7FB76B16" w14:textId="56AB09FC" w:rsidR="00BC539A" w:rsidRPr="00CB088B" w:rsidRDefault="00BC539A" w:rsidP="005A03BF">
            <w:pPr>
              <w:pStyle w:val="Tabletext"/>
              <w:spacing w:before="1320"/>
              <w:rPr>
                <w:lang w:val="fr-FR"/>
              </w:rPr>
            </w:pPr>
            <w:hyperlink r:id="rId57" w:history="1">
              <w:r w:rsidRPr="00CB088B">
                <w:rPr>
                  <w:rStyle w:val="Hyperlink"/>
                  <w:lang w:val="fr-FR"/>
                </w:rPr>
                <w:t>58</w:t>
              </w:r>
              <w:r w:rsidRPr="00CB088B">
                <w:rPr>
                  <w:rStyle w:val="Hyperlink"/>
                  <w:color w:val="auto"/>
                  <w:u w:val="none"/>
                  <w:lang w:val="fr-FR"/>
                </w:rPr>
                <w:t xml:space="preserve"> (§ 7.2)</w:t>
              </w:r>
            </w:hyperlink>
          </w:p>
        </w:tc>
        <w:tc>
          <w:tcPr>
            <w:tcW w:w="12048" w:type="dxa"/>
          </w:tcPr>
          <w:p w14:paraId="5902B1D8" w14:textId="77777777" w:rsidR="00BC539A" w:rsidRPr="00CB088B" w:rsidRDefault="00BC539A" w:rsidP="00B90A1D">
            <w:pPr>
              <w:pStyle w:val="Tabletext"/>
              <w:rPr>
                <w:b/>
                <w:bCs/>
                <w:lang w:val="fr-FR"/>
              </w:rPr>
            </w:pPr>
            <w:r w:rsidRPr="00CB088B">
              <w:rPr>
                <w:b/>
                <w:bCs/>
                <w:lang w:val="fr-FR"/>
              </w:rPr>
              <w:t>Outils et logiciels pour les services de Terre</w:t>
            </w:r>
          </w:p>
          <w:p w14:paraId="576D8E26" w14:textId="5AC19A2E" w:rsidR="00BC539A" w:rsidRPr="00CB088B" w:rsidRDefault="00BC539A" w:rsidP="00B90A1D">
            <w:pPr>
              <w:pStyle w:val="Tabletext"/>
              <w:rPr>
                <w:lang w:val="fr-FR"/>
              </w:rPr>
            </w:pPr>
            <w:r w:rsidRPr="00CB088B">
              <w:rPr>
                <w:lang w:val="fr-FR"/>
              </w:rPr>
              <w:t>Le GCR a pris note avec satisfaction des informations figurant au § 7.1 du Rapport du Directeur concernant le système d'information du BR, les logiciels et les outils pour les services de Terre.</w:t>
            </w:r>
          </w:p>
          <w:p w14:paraId="20F32A1D" w14:textId="77777777" w:rsidR="00BC539A" w:rsidRPr="00CB088B" w:rsidRDefault="00BC539A" w:rsidP="00B90A1D">
            <w:pPr>
              <w:pStyle w:val="Tabletext"/>
              <w:rPr>
                <w:lang w:val="fr-FR"/>
              </w:rPr>
            </w:pPr>
            <w:r w:rsidRPr="00CB088B">
              <w:rPr>
                <w:lang w:val="fr-FR"/>
              </w:rPr>
              <w:t>Le GCR a pris note de la suggestion concernant la reproduction éventuelle des outils existants sur le système d'exploitation Linux. Le BR a indiqué que la prise en charge de systèmes d'exploitation autres que Windows n'était pas prévue actuellement en raison des ressources limitées.</w:t>
            </w:r>
          </w:p>
          <w:p w14:paraId="34C08612" w14:textId="77777777" w:rsidR="00BC539A" w:rsidRPr="00CB088B" w:rsidRDefault="00BC539A" w:rsidP="00B90A1D">
            <w:pPr>
              <w:pStyle w:val="Tabletext"/>
              <w:rPr>
                <w:b/>
                <w:bCs/>
                <w:lang w:val="fr-FR"/>
              </w:rPr>
            </w:pPr>
            <w:r w:rsidRPr="00CB088B">
              <w:rPr>
                <w:b/>
                <w:bCs/>
                <w:lang w:val="fr-FR"/>
              </w:rPr>
              <w:t>Outils et logiciels pour les services spatiaux</w:t>
            </w:r>
          </w:p>
          <w:p w14:paraId="58E432BC" w14:textId="77777777" w:rsidR="00BC539A" w:rsidRPr="00CB088B" w:rsidRDefault="00BC539A" w:rsidP="00B90A1D">
            <w:pPr>
              <w:pStyle w:val="Tabletext"/>
              <w:rPr>
                <w:lang w:val="fr-FR"/>
              </w:rPr>
            </w:pPr>
            <w:r w:rsidRPr="00CB088B">
              <w:rPr>
                <w:lang w:val="fr-FR"/>
              </w:rPr>
              <w:t>Le GCR a pris note avec satisfaction du contenu du § 7.2 du Rapport du Directeur concernant le système d'information du BR et les logiciels et outils pour les services spatiaux.</w:t>
            </w:r>
          </w:p>
          <w:p w14:paraId="457B3A1A" w14:textId="77777777" w:rsidR="00BC539A" w:rsidRPr="00CB088B" w:rsidRDefault="00BC539A" w:rsidP="00B90A1D">
            <w:pPr>
              <w:pStyle w:val="Tabletext"/>
              <w:rPr>
                <w:lang w:val="fr-FR"/>
              </w:rPr>
            </w:pPr>
            <w:r w:rsidRPr="00CB088B">
              <w:rPr>
                <w:lang w:val="fr-FR"/>
              </w:rPr>
              <w:t>Le BR a confirmé que le logiciel qu'il avait développé n'outrepassait pas son mandat et qu'il s'efforçait de partager avec les administrations les logiciels élaborés pour le traitement interne des fiches de notification afin d'améliorer la qualité des fiches de notification soumises à l'UIT et la prévisibilité des résultats du traitement par le BR.</w:t>
            </w:r>
          </w:p>
          <w:p w14:paraId="39C932D0" w14:textId="77777777" w:rsidR="00BC539A" w:rsidRPr="00CB088B" w:rsidRDefault="00BC539A" w:rsidP="00B90A1D">
            <w:pPr>
              <w:pStyle w:val="Tabletext"/>
              <w:rPr>
                <w:lang w:val="fr-FR"/>
              </w:rPr>
            </w:pPr>
            <w:r w:rsidRPr="00CB088B">
              <w:rPr>
                <w:lang w:val="fr-FR"/>
              </w:rPr>
              <w:t>Le GCR a remercié le BR pour les efforts constants qu'il a déployés afin de développer des logiciels pour les services de Terre et les services spatiaux, en soulignant l'importance des outils élaborés et en notant qu'ils étaient plus faciles à utiliser.</w:t>
            </w:r>
          </w:p>
          <w:p w14:paraId="3A942CFE" w14:textId="76AF2F40" w:rsidR="00BC539A" w:rsidRPr="00CB088B" w:rsidRDefault="00BC539A" w:rsidP="00B90A1D">
            <w:pPr>
              <w:pStyle w:val="Tabletext"/>
              <w:rPr>
                <w:lang w:val="fr-FR"/>
              </w:rPr>
            </w:pPr>
            <w:r w:rsidRPr="00CB088B">
              <w:rPr>
                <w:lang w:val="fr-FR"/>
              </w:rPr>
              <w:t>Le GCR a formulé des suggestions visant à améliorer encore l'accessibilité et la maîtrise de ces outils par les administrations, par exemple en élaborant des tutoriels et des leçons d'auto-apprentissage, ainsi que des vidéos expliquant les outils et en les plaçant sur la page web de l'Académie de l'UIT. Le BR a confirmé que plusieurs tutoriels étaient déjà disponibles sur le site web des séminaires régionaux et mondiaux des radiocommunications et qu'ils seraient ajoutés au portail de l'Académie de l'UIT, comme cela avait été suggéré.</w:t>
            </w:r>
          </w:p>
        </w:tc>
      </w:tr>
      <w:tr w:rsidR="00BC539A" w:rsidRPr="009C4FDD" w14:paraId="42508002" w14:textId="77777777" w:rsidTr="00412259">
        <w:trPr>
          <w:cantSplit/>
        </w:trPr>
        <w:tc>
          <w:tcPr>
            <w:tcW w:w="1037" w:type="dxa"/>
          </w:tcPr>
          <w:p w14:paraId="3C8AC40D" w14:textId="77777777" w:rsidR="00BC539A" w:rsidRPr="00CB088B" w:rsidRDefault="00BC539A" w:rsidP="00B90A1D">
            <w:pPr>
              <w:pStyle w:val="Tabletext"/>
              <w:jc w:val="center"/>
              <w:rPr>
                <w:b/>
                <w:bCs/>
                <w:lang w:val="fr-FR"/>
              </w:rPr>
            </w:pPr>
          </w:p>
        </w:tc>
        <w:tc>
          <w:tcPr>
            <w:tcW w:w="2216" w:type="dxa"/>
          </w:tcPr>
          <w:p w14:paraId="5699E1FE" w14:textId="7A26B913" w:rsidR="002A2441" w:rsidRPr="00CB088B" w:rsidRDefault="002A2441" w:rsidP="005A03BF">
            <w:pPr>
              <w:pStyle w:val="Tabletext"/>
              <w:rPr>
                <w:lang w:val="fr-FR"/>
              </w:rPr>
            </w:pPr>
            <w:hyperlink r:id="rId58" w:history="1">
              <w:r w:rsidRPr="00CB088B">
                <w:rPr>
                  <w:rStyle w:val="Hyperlink"/>
                  <w:lang w:val="fr-FR"/>
                </w:rPr>
                <w:t>69</w:t>
              </w:r>
              <w:r w:rsidRPr="00CB088B">
                <w:rPr>
                  <w:rStyle w:val="Hyperlink"/>
                  <w:color w:val="auto"/>
                  <w:u w:val="none"/>
                  <w:lang w:val="fr-FR"/>
                </w:rPr>
                <w:t xml:space="preserve"> (Japon)</w:t>
              </w:r>
            </w:hyperlink>
          </w:p>
          <w:p w14:paraId="328FF58C" w14:textId="76667579" w:rsidR="00BC539A" w:rsidRPr="00CB088B" w:rsidRDefault="002A2441" w:rsidP="00CB088B">
            <w:pPr>
              <w:pStyle w:val="Tabletext"/>
              <w:spacing w:before="1680"/>
              <w:rPr>
                <w:lang w:val="fr-FR"/>
              </w:rPr>
            </w:pPr>
            <w:hyperlink r:id="rId59" w:history="1">
              <w:r w:rsidRPr="00CB088B">
                <w:rPr>
                  <w:rStyle w:val="Hyperlink"/>
                  <w:lang w:val="fr-FR"/>
                </w:rPr>
                <w:t>76</w:t>
              </w:r>
              <w:r w:rsidRPr="00CB088B">
                <w:rPr>
                  <w:rStyle w:val="Hyperlink"/>
                  <w:color w:val="auto"/>
                  <w:u w:val="none"/>
                  <w:lang w:val="fr-FR"/>
                </w:rPr>
                <w:t xml:space="preserve"> (Italie)</w:t>
              </w:r>
            </w:hyperlink>
          </w:p>
        </w:tc>
        <w:tc>
          <w:tcPr>
            <w:tcW w:w="12048" w:type="dxa"/>
          </w:tcPr>
          <w:p w14:paraId="4DDEE0AB" w14:textId="77777777" w:rsidR="002A2441" w:rsidRPr="00CB088B" w:rsidRDefault="002A2441" w:rsidP="00B90A1D">
            <w:pPr>
              <w:pStyle w:val="Tabletext"/>
              <w:rPr>
                <w:lang w:val="fr-FR"/>
              </w:rPr>
            </w:pPr>
            <w:r w:rsidRPr="00CB088B">
              <w:rPr>
                <w:lang w:val="fr-FR"/>
              </w:rPr>
              <w:t xml:space="preserve">Le GCR a examiné la contribution relative à l'élaboration de logiciels pour les services spatiaux au titre de la Résolution </w:t>
            </w:r>
            <w:r w:rsidRPr="00CB088B">
              <w:rPr>
                <w:b/>
                <w:bCs/>
                <w:lang w:val="fr-FR"/>
              </w:rPr>
              <w:t>55 (Rév.CMR-23)</w:t>
            </w:r>
            <w:r w:rsidRPr="00CB088B">
              <w:rPr>
                <w:lang w:val="fr-FR"/>
              </w:rPr>
              <w:t>, invitant le BR à poursuivre les travaux à cet égard, comme indiqué dans le Document RAG/69.</w:t>
            </w:r>
          </w:p>
          <w:p w14:paraId="7A5DCFEB" w14:textId="77777777" w:rsidR="002A2441" w:rsidRPr="00CB088B" w:rsidRDefault="002A2441" w:rsidP="00B90A1D">
            <w:pPr>
              <w:pStyle w:val="Tabletext"/>
              <w:rPr>
                <w:lang w:val="fr-FR"/>
              </w:rPr>
            </w:pPr>
            <w:r w:rsidRPr="00CB088B">
              <w:rPr>
                <w:lang w:val="fr-FR"/>
              </w:rPr>
              <w:t>Le GCR a accueilli avec intérêt la contribution du Japon et a conseillé au Directeur du BR de mettre en œuvre la proposition qui y était décrite, dans les limites financières, le cas échéant, à condition que toute modernisation ou tout nouvel outil n'ajoute pas de nouvelles obligations procédurales pour les administrations et que les correspondances entre les opérateurs et le BR continuent de passer par les administrations.</w:t>
            </w:r>
          </w:p>
          <w:p w14:paraId="7BFE555E" w14:textId="777AB447" w:rsidR="002A2441" w:rsidRPr="00CB088B" w:rsidRDefault="002A2441" w:rsidP="00B90A1D">
            <w:pPr>
              <w:pStyle w:val="Tabletext"/>
              <w:rPr>
                <w:lang w:val="fr-FR"/>
              </w:rPr>
            </w:pPr>
            <w:r w:rsidRPr="00CB088B">
              <w:rPr>
                <w:lang w:val="fr-FR"/>
              </w:rPr>
              <w:t>Le GCR a noté que l'intégration des opérateurs de satellites dans le système de communications électroniques serait achevée au deuxième</w:t>
            </w:r>
            <w:r w:rsidR="00274AEC" w:rsidRPr="00CB088B">
              <w:rPr>
                <w:lang w:val="fr-FR"/>
              </w:rPr>
              <w:t> </w:t>
            </w:r>
            <w:r w:rsidRPr="00CB088B">
              <w:rPr>
                <w:lang w:val="fr-FR"/>
              </w:rPr>
              <w:t>trimestre de 2026.</w:t>
            </w:r>
          </w:p>
          <w:p w14:paraId="671DDFAC" w14:textId="77777777" w:rsidR="002A2441" w:rsidRPr="00CB088B" w:rsidRDefault="002A2441" w:rsidP="00B90A1D">
            <w:pPr>
              <w:pStyle w:val="Tabletext"/>
              <w:rPr>
                <w:lang w:val="fr-FR"/>
              </w:rPr>
            </w:pPr>
            <w:r w:rsidRPr="00CB088B">
              <w:rPr>
                <w:lang w:val="fr-FR"/>
              </w:rPr>
              <w:t>Le GCR a examiné une proposition visant à ce que le BR élabore un outil logiciel permettant de présenter directement en ligne les observations initiales sur les publications API, comme indiqué dans le Document RAG/76.</w:t>
            </w:r>
          </w:p>
          <w:p w14:paraId="001AB250" w14:textId="77777777" w:rsidR="002A2441" w:rsidRPr="00CB088B" w:rsidRDefault="002A2441" w:rsidP="00B90A1D">
            <w:pPr>
              <w:pStyle w:val="Tabletext"/>
              <w:rPr>
                <w:lang w:val="fr-FR"/>
              </w:rPr>
            </w:pPr>
            <w:r w:rsidRPr="00CB088B">
              <w:rPr>
                <w:lang w:val="fr-FR"/>
              </w:rPr>
              <w:lastRenderedPageBreak/>
              <w:t>Le GCR a indiqué que la proposition pouvait, dans une large mesure, être intégrée dans un projet existant (e-Comment), pour lequel un budget avait déjà été alloué.</w:t>
            </w:r>
          </w:p>
          <w:p w14:paraId="57CBD8FE" w14:textId="1B375EF6" w:rsidR="00BC539A" w:rsidRPr="00CB088B" w:rsidRDefault="002A2441" w:rsidP="00B90A1D">
            <w:pPr>
              <w:pStyle w:val="Tabletext"/>
              <w:rPr>
                <w:lang w:val="fr-FR"/>
              </w:rPr>
            </w:pPr>
            <w:r w:rsidRPr="00CB088B">
              <w:rPr>
                <w:lang w:val="fr-FR"/>
              </w:rPr>
              <w:t>Le BR a remercié l'Italie d'avoir proposé d'aider à tester la version bêta de ce nouvel outil et a invité les autres administrations à en faire de même, soulignant qu'il était important de bénéficier d'un appui plus direct des États Membres pour améliorer le logiciel du BR.</w:t>
            </w:r>
          </w:p>
        </w:tc>
      </w:tr>
      <w:tr w:rsidR="002A2441" w:rsidRPr="009C4FDD" w14:paraId="7F470D27" w14:textId="77777777" w:rsidTr="00412259">
        <w:trPr>
          <w:cantSplit/>
        </w:trPr>
        <w:tc>
          <w:tcPr>
            <w:tcW w:w="1037" w:type="dxa"/>
          </w:tcPr>
          <w:p w14:paraId="6013CD23" w14:textId="77777777" w:rsidR="002A2441" w:rsidRPr="00CB088B" w:rsidRDefault="002A2441" w:rsidP="00B90A1D">
            <w:pPr>
              <w:pStyle w:val="Tabletext"/>
              <w:jc w:val="center"/>
              <w:rPr>
                <w:b/>
                <w:bCs/>
                <w:lang w:val="fr-FR"/>
              </w:rPr>
            </w:pPr>
          </w:p>
        </w:tc>
        <w:tc>
          <w:tcPr>
            <w:tcW w:w="2216" w:type="dxa"/>
          </w:tcPr>
          <w:p w14:paraId="72B1B152" w14:textId="30CB9B63" w:rsidR="002A2441" w:rsidRPr="00CB088B" w:rsidRDefault="002A2441" w:rsidP="005A03BF">
            <w:pPr>
              <w:pStyle w:val="Tabletext"/>
              <w:rPr>
                <w:lang w:val="fr-FR"/>
              </w:rPr>
            </w:pPr>
            <w:hyperlink r:id="rId60" w:history="1">
              <w:r w:rsidRPr="00CB088B">
                <w:rPr>
                  <w:rStyle w:val="Hyperlink"/>
                  <w:lang w:val="fr-FR"/>
                </w:rPr>
                <w:t>58</w:t>
              </w:r>
              <w:r w:rsidRPr="00CB088B">
                <w:rPr>
                  <w:rStyle w:val="Hyperlink"/>
                  <w:color w:val="auto"/>
                  <w:u w:val="none"/>
                  <w:lang w:val="fr-FR"/>
                </w:rPr>
                <w:t xml:space="preserve"> (§ 7.3)</w:t>
              </w:r>
            </w:hyperlink>
          </w:p>
        </w:tc>
        <w:tc>
          <w:tcPr>
            <w:tcW w:w="12048" w:type="dxa"/>
          </w:tcPr>
          <w:p w14:paraId="59A80B5D" w14:textId="77777777" w:rsidR="002A2441" w:rsidRPr="00CB088B" w:rsidRDefault="002A2441" w:rsidP="00B90A1D">
            <w:pPr>
              <w:pStyle w:val="Tabletext"/>
              <w:rPr>
                <w:b/>
                <w:bCs/>
                <w:lang w:val="fr-FR"/>
              </w:rPr>
            </w:pPr>
            <w:r w:rsidRPr="00CB088B">
              <w:rPr>
                <w:b/>
                <w:bCs/>
                <w:lang w:val="fr-FR"/>
              </w:rPr>
              <w:t>Autres outils et logiciels du BR</w:t>
            </w:r>
          </w:p>
          <w:p w14:paraId="25EC8F6D" w14:textId="1EC8C1FF" w:rsidR="002A2441" w:rsidRPr="00CB088B" w:rsidRDefault="002A2441" w:rsidP="00B90A1D">
            <w:pPr>
              <w:pStyle w:val="Tabletext"/>
              <w:rPr>
                <w:lang w:val="fr-FR"/>
              </w:rPr>
            </w:pPr>
            <w:r w:rsidRPr="00CB088B">
              <w:rPr>
                <w:lang w:val="fr-FR"/>
              </w:rPr>
              <w:t>Le GCR a pris note des éléments figurant au § 7.3 du Rapport du Directeur concernant le système d'information du BR et les autres logiciels et outils du BR.</w:t>
            </w:r>
          </w:p>
        </w:tc>
      </w:tr>
      <w:tr w:rsidR="002A2441" w:rsidRPr="009C4FDD" w14:paraId="45D02536" w14:textId="77777777" w:rsidTr="00412259">
        <w:trPr>
          <w:cantSplit/>
        </w:trPr>
        <w:tc>
          <w:tcPr>
            <w:tcW w:w="1037" w:type="dxa"/>
          </w:tcPr>
          <w:p w14:paraId="66042D6A" w14:textId="77777777" w:rsidR="002A2441" w:rsidRPr="00CB088B" w:rsidRDefault="002A2441" w:rsidP="00B90A1D">
            <w:pPr>
              <w:pStyle w:val="Tabletext"/>
              <w:jc w:val="center"/>
              <w:rPr>
                <w:b/>
                <w:bCs/>
                <w:lang w:val="fr-FR"/>
              </w:rPr>
            </w:pPr>
          </w:p>
        </w:tc>
        <w:tc>
          <w:tcPr>
            <w:tcW w:w="2216" w:type="dxa"/>
          </w:tcPr>
          <w:p w14:paraId="494F3B69" w14:textId="7AF82A0C" w:rsidR="002A2441" w:rsidRPr="00CB088B" w:rsidRDefault="002A2441" w:rsidP="005A03BF">
            <w:pPr>
              <w:pStyle w:val="Tabletext"/>
              <w:rPr>
                <w:lang w:val="fr-FR"/>
              </w:rPr>
            </w:pPr>
            <w:hyperlink r:id="rId61" w:history="1">
              <w:r w:rsidRPr="00CB088B">
                <w:rPr>
                  <w:rStyle w:val="Hyperlink"/>
                  <w:lang w:val="fr-FR"/>
                </w:rPr>
                <w:t>58</w:t>
              </w:r>
              <w:r w:rsidRPr="00CB088B">
                <w:rPr>
                  <w:rStyle w:val="Hyperlink"/>
                  <w:color w:val="auto"/>
                  <w:u w:val="none"/>
                  <w:lang w:val="fr-FR"/>
                </w:rPr>
                <w:t xml:space="preserve"> (§ 7.4, § 7.5)</w:t>
              </w:r>
            </w:hyperlink>
          </w:p>
        </w:tc>
        <w:tc>
          <w:tcPr>
            <w:tcW w:w="12048" w:type="dxa"/>
          </w:tcPr>
          <w:p w14:paraId="0A78C21F" w14:textId="77777777" w:rsidR="002A2441" w:rsidRPr="00CB088B" w:rsidRDefault="002A2441" w:rsidP="00B90A1D">
            <w:pPr>
              <w:pStyle w:val="Tabletext"/>
              <w:rPr>
                <w:b/>
                <w:bCs/>
                <w:lang w:val="fr-FR"/>
              </w:rPr>
            </w:pPr>
            <w:r w:rsidRPr="00CB088B">
              <w:rPr>
                <w:b/>
                <w:bCs/>
                <w:lang w:val="fr-FR"/>
              </w:rPr>
              <w:t>Continuité des activités, rétablissement après une catastrophe et informatique en nuage</w:t>
            </w:r>
          </w:p>
          <w:p w14:paraId="7FA7074E" w14:textId="11D46BC8" w:rsidR="002A2441" w:rsidRPr="00CB088B" w:rsidRDefault="002A2441" w:rsidP="00B90A1D">
            <w:pPr>
              <w:pStyle w:val="Tabletext"/>
              <w:rPr>
                <w:lang w:val="fr-FR"/>
              </w:rPr>
            </w:pPr>
            <w:r w:rsidRPr="00CB088B">
              <w:rPr>
                <w:lang w:val="fr-FR"/>
              </w:rPr>
              <w:t>Le GCR a pris note du contenu des §</w:t>
            </w:r>
            <w:r w:rsidR="00A058F3" w:rsidRPr="00CB088B">
              <w:rPr>
                <w:lang w:val="fr-FR"/>
              </w:rPr>
              <w:t xml:space="preserve"> </w:t>
            </w:r>
            <w:r w:rsidRPr="00CB088B">
              <w:rPr>
                <w:lang w:val="fr-FR"/>
              </w:rPr>
              <w:t>7.4 et 7.5 sur la continuité des activités, le rétablissement après une catastrophe et l'informatique en nuage</w:t>
            </w:r>
            <w:r w:rsidR="00274AEC" w:rsidRPr="00CB088B">
              <w:rPr>
                <w:lang w:val="fr-FR"/>
              </w:rPr>
              <w:t>.</w:t>
            </w:r>
          </w:p>
        </w:tc>
      </w:tr>
      <w:tr w:rsidR="002A2441" w:rsidRPr="00CB088B" w14:paraId="295933AD" w14:textId="77777777" w:rsidTr="00412259">
        <w:trPr>
          <w:cantSplit/>
        </w:trPr>
        <w:tc>
          <w:tcPr>
            <w:tcW w:w="1037" w:type="dxa"/>
          </w:tcPr>
          <w:p w14:paraId="7741252F" w14:textId="13662342" w:rsidR="002A2441" w:rsidRPr="00CB088B" w:rsidRDefault="002A2441" w:rsidP="00B90A1D">
            <w:pPr>
              <w:pStyle w:val="Tabletext"/>
              <w:jc w:val="center"/>
              <w:rPr>
                <w:b/>
                <w:bCs/>
                <w:lang w:val="fr-FR"/>
              </w:rPr>
            </w:pPr>
            <w:r w:rsidRPr="00CB088B">
              <w:rPr>
                <w:b/>
                <w:bCs/>
                <w:lang w:val="fr-FR"/>
              </w:rPr>
              <w:t>12</w:t>
            </w:r>
          </w:p>
        </w:tc>
        <w:tc>
          <w:tcPr>
            <w:tcW w:w="2216" w:type="dxa"/>
          </w:tcPr>
          <w:p w14:paraId="193C7131" w14:textId="7B200EED" w:rsidR="002A2441" w:rsidRPr="00CB088B" w:rsidRDefault="002A2441" w:rsidP="005A03BF">
            <w:pPr>
              <w:pStyle w:val="Tabletext"/>
              <w:rPr>
                <w:b/>
                <w:bCs/>
                <w:lang w:val="fr-FR"/>
              </w:rPr>
            </w:pPr>
            <w:r w:rsidRPr="00CB088B">
              <w:rPr>
                <w:b/>
                <w:bCs/>
                <w:lang w:val="fr-FR"/>
              </w:rPr>
              <w:t>Activités de sensibilisation</w:t>
            </w:r>
          </w:p>
        </w:tc>
        <w:tc>
          <w:tcPr>
            <w:tcW w:w="12048" w:type="dxa"/>
          </w:tcPr>
          <w:p w14:paraId="3ECF14AE" w14:textId="77777777" w:rsidR="002A2441" w:rsidRPr="00CB088B" w:rsidRDefault="002A2441" w:rsidP="00B90A1D">
            <w:pPr>
              <w:pStyle w:val="Tabletext"/>
              <w:rPr>
                <w:lang w:val="fr-FR"/>
              </w:rPr>
            </w:pPr>
          </w:p>
        </w:tc>
      </w:tr>
      <w:tr w:rsidR="002A2441" w:rsidRPr="00CB088B" w14:paraId="52A0E495" w14:textId="77777777" w:rsidTr="00412259">
        <w:trPr>
          <w:cantSplit/>
        </w:trPr>
        <w:tc>
          <w:tcPr>
            <w:tcW w:w="1037" w:type="dxa"/>
          </w:tcPr>
          <w:p w14:paraId="5589320F" w14:textId="77777777" w:rsidR="002A2441" w:rsidRPr="00CB088B" w:rsidRDefault="002A2441" w:rsidP="00B90A1D">
            <w:pPr>
              <w:pStyle w:val="Tabletext"/>
              <w:jc w:val="center"/>
              <w:rPr>
                <w:b/>
                <w:bCs/>
                <w:lang w:val="fr-FR"/>
              </w:rPr>
            </w:pPr>
          </w:p>
        </w:tc>
        <w:tc>
          <w:tcPr>
            <w:tcW w:w="2216" w:type="dxa"/>
          </w:tcPr>
          <w:p w14:paraId="0B523C06" w14:textId="5D25CB52" w:rsidR="002A2441" w:rsidRPr="00CB088B" w:rsidRDefault="002A2441" w:rsidP="005A03BF">
            <w:pPr>
              <w:pStyle w:val="Tabletext"/>
              <w:rPr>
                <w:lang w:val="fr-FR"/>
              </w:rPr>
            </w:pPr>
            <w:hyperlink r:id="rId62" w:history="1">
              <w:r w:rsidRPr="00CB088B">
                <w:rPr>
                  <w:rStyle w:val="Hyperlink"/>
                  <w:lang w:val="fr-FR"/>
                </w:rPr>
                <w:t>58</w:t>
              </w:r>
              <w:r w:rsidRPr="00CB088B">
                <w:rPr>
                  <w:rStyle w:val="Hyperlink"/>
                  <w:color w:val="auto"/>
                  <w:u w:val="none"/>
                  <w:lang w:val="fr-FR"/>
                </w:rPr>
                <w:t xml:space="preserve"> (§ 8.1)</w:t>
              </w:r>
            </w:hyperlink>
          </w:p>
        </w:tc>
        <w:tc>
          <w:tcPr>
            <w:tcW w:w="12048" w:type="dxa"/>
          </w:tcPr>
          <w:p w14:paraId="48FD79A2" w14:textId="6B67018D" w:rsidR="002A2441" w:rsidRPr="00CB088B" w:rsidRDefault="002A2441" w:rsidP="00B90A1D">
            <w:pPr>
              <w:pStyle w:val="Tabletext"/>
              <w:rPr>
                <w:b/>
                <w:bCs/>
                <w:lang w:val="fr-FR"/>
              </w:rPr>
            </w:pPr>
            <w:r w:rsidRPr="00CB088B">
              <w:rPr>
                <w:b/>
                <w:bCs/>
                <w:lang w:val="fr-FR"/>
              </w:rPr>
              <w:t>Publications</w:t>
            </w:r>
          </w:p>
          <w:p w14:paraId="6CD56C19" w14:textId="3F3022E1" w:rsidR="002A2441" w:rsidRPr="00CB088B" w:rsidRDefault="002A2441" w:rsidP="00B90A1D">
            <w:pPr>
              <w:pStyle w:val="Tabletext"/>
              <w:rPr>
                <w:lang w:val="fr-FR"/>
              </w:rPr>
            </w:pPr>
            <w:r w:rsidRPr="00CB088B">
              <w:rPr>
                <w:lang w:val="fr-FR"/>
              </w:rPr>
              <w:t>Le GCR a pris note des renseignements fournis au § 8.1 du Rapport du Directeur sur les publications.</w:t>
            </w:r>
          </w:p>
        </w:tc>
      </w:tr>
      <w:tr w:rsidR="002A2441" w:rsidRPr="00CB088B" w14:paraId="2BDA7665" w14:textId="77777777" w:rsidTr="00412259">
        <w:trPr>
          <w:cantSplit/>
        </w:trPr>
        <w:tc>
          <w:tcPr>
            <w:tcW w:w="1037" w:type="dxa"/>
          </w:tcPr>
          <w:p w14:paraId="44844C25" w14:textId="77777777" w:rsidR="002A2441" w:rsidRPr="00CB088B" w:rsidRDefault="002A2441" w:rsidP="00B90A1D">
            <w:pPr>
              <w:pStyle w:val="Tabletext"/>
              <w:jc w:val="center"/>
              <w:rPr>
                <w:b/>
                <w:bCs/>
                <w:lang w:val="fr-FR"/>
              </w:rPr>
            </w:pPr>
          </w:p>
        </w:tc>
        <w:tc>
          <w:tcPr>
            <w:tcW w:w="2216" w:type="dxa"/>
          </w:tcPr>
          <w:p w14:paraId="226A0567" w14:textId="75F84B45" w:rsidR="002A2441" w:rsidRPr="00CB088B" w:rsidRDefault="002A2441" w:rsidP="005A03BF">
            <w:pPr>
              <w:pStyle w:val="Tabletext"/>
              <w:rPr>
                <w:lang w:val="fr-FR"/>
              </w:rPr>
            </w:pPr>
            <w:hyperlink r:id="rId63" w:history="1">
              <w:r w:rsidRPr="00CB088B">
                <w:rPr>
                  <w:rStyle w:val="Hyperlink"/>
                  <w:lang w:val="fr-FR"/>
                </w:rPr>
                <w:t>58</w:t>
              </w:r>
              <w:r w:rsidRPr="00CB088B">
                <w:rPr>
                  <w:rStyle w:val="Hyperlink"/>
                  <w:color w:val="auto"/>
                  <w:u w:val="none"/>
                  <w:lang w:val="fr-FR"/>
                </w:rPr>
                <w:t xml:space="preserve"> (§ 8.2)</w:t>
              </w:r>
            </w:hyperlink>
          </w:p>
        </w:tc>
        <w:tc>
          <w:tcPr>
            <w:tcW w:w="12048" w:type="dxa"/>
          </w:tcPr>
          <w:p w14:paraId="03D6E602" w14:textId="77777777" w:rsidR="002A2441" w:rsidRPr="00CB088B" w:rsidRDefault="002A2441" w:rsidP="00B90A1D">
            <w:pPr>
              <w:pStyle w:val="Tabletext"/>
              <w:rPr>
                <w:b/>
                <w:bCs/>
                <w:lang w:val="fr-FR"/>
              </w:rPr>
            </w:pPr>
            <w:r w:rsidRPr="00CB088B">
              <w:rPr>
                <w:b/>
                <w:bCs/>
                <w:lang w:val="fr-FR"/>
              </w:rPr>
              <w:t>Séminaires, ateliers et autres manifestations</w:t>
            </w:r>
          </w:p>
          <w:p w14:paraId="585E11B7" w14:textId="6642800A" w:rsidR="002A2441" w:rsidRPr="00CB088B" w:rsidRDefault="002A2441" w:rsidP="00B90A1D">
            <w:pPr>
              <w:pStyle w:val="Tabletext"/>
              <w:rPr>
                <w:lang w:val="fr-FR"/>
              </w:rPr>
            </w:pPr>
            <w:r w:rsidRPr="00CB088B">
              <w:rPr>
                <w:lang w:val="fr-FR"/>
              </w:rPr>
              <w:t>Le GCR a pris note du § 8.2 du Rapport du Directeur concernant les publications et a remercié tous les partenaires qui ont collaboré et contribué à l'organisation des séminaires régionaux des radiocommunications.</w:t>
            </w:r>
          </w:p>
        </w:tc>
      </w:tr>
      <w:tr w:rsidR="002A2441" w:rsidRPr="00CB088B" w14:paraId="4E018968" w14:textId="77777777" w:rsidTr="00412259">
        <w:trPr>
          <w:cantSplit/>
        </w:trPr>
        <w:tc>
          <w:tcPr>
            <w:tcW w:w="1037" w:type="dxa"/>
          </w:tcPr>
          <w:p w14:paraId="3FA2527C" w14:textId="77777777" w:rsidR="002A2441" w:rsidRPr="00CB088B" w:rsidRDefault="002A2441" w:rsidP="00B90A1D">
            <w:pPr>
              <w:pStyle w:val="Tabletext"/>
              <w:jc w:val="center"/>
              <w:rPr>
                <w:b/>
                <w:bCs/>
                <w:lang w:val="fr-FR"/>
              </w:rPr>
            </w:pPr>
          </w:p>
        </w:tc>
        <w:tc>
          <w:tcPr>
            <w:tcW w:w="2216" w:type="dxa"/>
          </w:tcPr>
          <w:p w14:paraId="514345B3" w14:textId="7701DEFC" w:rsidR="002A2441" w:rsidRPr="00CB088B" w:rsidRDefault="002A2441" w:rsidP="005A03BF">
            <w:pPr>
              <w:pStyle w:val="Tabletext"/>
              <w:rPr>
                <w:lang w:val="fr-FR"/>
              </w:rPr>
            </w:pPr>
            <w:hyperlink r:id="rId64" w:history="1">
              <w:r w:rsidRPr="00CB088B">
                <w:rPr>
                  <w:rStyle w:val="Hyperlink"/>
                  <w:lang w:val="fr-FR"/>
                </w:rPr>
                <w:t>58</w:t>
              </w:r>
              <w:r w:rsidRPr="00CB088B">
                <w:rPr>
                  <w:rStyle w:val="Hyperlink"/>
                  <w:color w:val="auto"/>
                  <w:u w:val="none"/>
                  <w:lang w:val="fr-FR"/>
                </w:rPr>
                <w:t xml:space="preserve"> (§ 8.3)</w:t>
              </w:r>
            </w:hyperlink>
          </w:p>
        </w:tc>
        <w:tc>
          <w:tcPr>
            <w:tcW w:w="12048" w:type="dxa"/>
          </w:tcPr>
          <w:p w14:paraId="7B994D5D" w14:textId="77777777" w:rsidR="002A2441" w:rsidRPr="00CB088B" w:rsidRDefault="002A2441" w:rsidP="00B90A1D">
            <w:pPr>
              <w:pStyle w:val="Tabletext"/>
              <w:rPr>
                <w:b/>
                <w:bCs/>
                <w:lang w:val="fr-FR"/>
              </w:rPr>
            </w:pPr>
            <w:r w:rsidRPr="00CB088B">
              <w:rPr>
                <w:b/>
                <w:bCs/>
                <w:lang w:val="fr-FR"/>
              </w:rPr>
              <w:t>Assistance fournie aux États Membres</w:t>
            </w:r>
          </w:p>
          <w:p w14:paraId="1CD5B806" w14:textId="4339D6A1" w:rsidR="002A2441" w:rsidRPr="00CB088B" w:rsidRDefault="002A2441" w:rsidP="00B90A1D">
            <w:pPr>
              <w:pStyle w:val="Tabletext"/>
              <w:rPr>
                <w:lang w:val="fr-FR"/>
              </w:rPr>
            </w:pPr>
            <w:r w:rsidRPr="00CB088B">
              <w:rPr>
                <w:lang w:val="fr-FR"/>
              </w:rPr>
              <w:t>Le GCR a pris note du contenu du § 8.3 du Rapport du Directeur concernant l'assistance fournie aux États Membres.</w:t>
            </w:r>
          </w:p>
        </w:tc>
      </w:tr>
      <w:tr w:rsidR="002A2441" w:rsidRPr="00CB088B" w14:paraId="603F5F75" w14:textId="77777777" w:rsidTr="00412259">
        <w:trPr>
          <w:cantSplit/>
        </w:trPr>
        <w:tc>
          <w:tcPr>
            <w:tcW w:w="1037" w:type="dxa"/>
          </w:tcPr>
          <w:p w14:paraId="5423D340" w14:textId="77777777" w:rsidR="002A2441" w:rsidRPr="00CB088B" w:rsidRDefault="002A2441" w:rsidP="00B90A1D">
            <w:pPr>
              <w:pStyle w:val="Tabletext"/>
              <w:jc w:val="center"/>
              <w:rPr>
                <w:b/>
                <w:bCs/>
                <w:lang w:val="fr-FR"/>
              </w:rPr>
            </w:pPr>
          </w:p>
        </w:tc>
        <w:tc>
          <w:tcPr>
            <w:tcW w:w="2216" w:type="dxa"/>
          </w:tcPr>
          <w:p w14:paraId="7D6C19E2" w14:textId="51272D54" w:rsidR="002A2441" w:rsidRPr="00CB088B" w:rsidRDefault="002A2441" w:rsidP="005A03BF">
            <w:pPr>
              <w:pStyle w:val="Tabletext"/>
              <w:rPr>
                <w:lang w:val="fr-FR"/>
              </w:rPr>
            </w:pPr>
            <w:hyperlink r:id="rId65" w:history="1">
              <w:r w:rsidRPr="00CB088B">
                <w:rPr>
                  <w:rStyle w:val="Hyperlink"/>
                  <w:lang w:val="fr-FR"/>
                </w:rPr>
                <w:t>58</w:t>
              </w:r>
              <w:r w:rsidRPr="00CB088B">
                <w:rPr>
                  <w:rStyle w:val="Hyperlink"/>
                  <w:color w:val="auto"/>
                  <w:u w:val="none"/>
                  <w:lang w:val="fr-FR"/>
                </w:rPr>
                <w:t xml:space="preserve"> (§ 8.5, </w:t>
              </w:r>
              <w:r w:rsidR="00274AEC" w:rsidRPr="00CB088B">
                <w:rPr>
                  <w:rStyle w:val="Hyperlink"/>
                  <w:color w:val="auto"/>
                  <w:u w:val="none"/>
                  <w:lang w:val="fr-FR"/>
                </w:rPr>
                <w:t xml:space="preserve">§ </w:t>
              </w:r>
              <w:r w:rsidRPr="00CB088B">
                <w:rPr>
                  <w:rStyle w:val="Hyperlink"/>
                  <w:color w:val="auto"/>
                  <w:u w:val="none"/>
                  <w:lang w:val="fr-FR"/>
                </w:rPr>
                <w:t>8.6)</w:t>
              </w:r>
            </w:hyperlink>
          </w:p>
        </w:tc>
        <w:tc>
          <w:tcPr>
            <w:tcW w:w="12048" w:type="dxa"/>
          </w:tcPr>
          <w:p w14:paraId="65399B07" w14:textId="77777777" w:rsidR="002A2441" w:rsidRPr="00CB088B" w:rsidRDefault="002A2441" w:rsidP="00B90A1D">
            <w:pPr>
              <w:pStyle w:val="Tabletext"/>
              <w:rPr>
                <w:b/>
                <w:bCs/>
                <w:lang w:val="fr-FR"/>
              </w:rPr>
            </w:pPr>
            <w:r w:rsidRPr="00CB088B">
              <w:rPr>
                <w:b/>
                <w:bCs/>
                <w:lang w:val="fr-FR"/>
              </w:rPr>
              <w:t>Membres, communication et promotion</w:t>
            </w:r>
          </w:p>
          <w:p w14:paraId="3729F8ED" w14:textId="6DFD3CF3" w:rsidR="002A2441" w:rsidRPr="00CB088B" w:rsidRDefault="002A2441" w:rsidP="00B90A1D">
            <w:pPr>
              <w:pStyle w:val="Tabletext"/>
              <w:rPr>
                <w:lang w:val="fr-FR"/>
              </w:rPr>
            </w:pPr>
            <w:r w:rsidRPr="00CB088B">
              <w:rPr>
                <w:lang w:val="fr-FR"/>
              </w:rPr>
              <w:t>Le GCR a pris note avec satisfaction du contenu des § 8.5 et 8.6 du Rapport du Directeur concernant les membres, la communication et la promotion.</w:t>
            </w:r>
          </w:p>
        </w:tc>
      </w:tr>
      <w:tr w:rsidR="002A2441" w:rsidRPr="00CB088B" w14:paraId="4BC44896" w14:textId="77777777" w:rsidTr="00412259">
        <w:trPr>
          <w:cantSplit/>
        </w:trPr>
        <w:tc>
          <w:tcPr>
            <w:tcW w:w="1037" w:type="dxa"/>
          </w:tcPr>
          <w:p w14:paraId="6582B3DD" w14:textId="77777777" w:rsidR="002A2441" w:rsidRPr="00CB088B" w:rsidRDefault="002A2441" w:rsidP="00B90A1D">
            <w:pPr>
              <w:pStyle w:val="Tabletext"/>
              <w:jc w:val="center"/>
              <w:rPr>
                <w:b/>
                <w:bCs/>
                <w:lang w:val="fr-FR"/>
              </w:rPr>
            </w:pPr>
          </w:p>
        </w:tc>
        <w:tc>
          <w:tcPr>
            <w:tcW w:w="2216" w:type="dxa"/>
          </w:tcPr>
          <w:p w14:paraId="623B0E7C" w14:textId="32900007" w:rsidR="002A2441" w:rsidRPr="00CB088B" w:rsidRDefault="002A2441" w:rsidP="005A03BF">
            <w:pPr>
              <w:pStyle w:val="Tabletext"/>
              <w:rPr>
                <w:lang w:val="fr-FR"/>
              </w:rPr>
            </w:pPr>
            <w:hyperlink r:id="rId66" w:history="1">
              <w:r w:rsidRPr="00CB088B">
                <w:rPr>
                  <w:rStyle w:val="Hyperlink"/>
                  <w:lang w:val="fr-FR"/>
                </w:rPr>
                <w:t>58</w:t>
              </w:r>
              <w:r w:rsidRPr="00CB088B">
                <w:rPr>
                  <w:rStyle w:val="Hyperlink"/>
                  <w:color w:val="auto"/>
                  <w:u w:val="none"/>
                  <w:lang w:val="fr-FR"/>
                </w:rPr>
                <w:t xml:space="preserve"> (§ 8.7)</w:t>
              </w:r>
            </w:hyperlink>
          </w:p>
        </w:tc>
        <w:tc>
          <w:tcPr>
            <w:tcW w:w="12048" w:type="dxa"/>
          </w:tcPr>
          <w:p w14:paraId="791BE1DC" w14:textId="77777777" w:rsidR="002A2441" w:rsidRPr="00CB088B" w:rsidRDefault="002A2441" w:rsidP="00B90A1D">
            <w:pPr>
              <w:pStyle w:val="Tabletext"/>
              <w:rPr>
                <w:b/>
                <w:bCs/>
                <w:lang w:val="fr-FR"/>
              </w:rPr>
            </w:pPr>
            <w:r w:rsidRPr="00CB088B">
              <w:rPr>
                <w:b/>
                <w:bCs/>
                <w:lang w:val="fr-FR"/>
              </w:rPr>
              <w:t>Égalité hommes-femmes, Résolution de l'AR-23 sur l'égalité hommes-femmes et Réseau de femmes pour la CMR-27</w:t>
            </w:r>
          </w:p>
          <w:p w14:paraId="0EA785CA" w14:textId="3DB4A9E3" w:rsidR="002A2441" w:rsidRPr="00CB088B" w:rsidRDefault="002A2441" w:rsidP="00B90A1D">
            <w:pPr>
              <w:pStyle w:val="Tabletext"/>
              <w:rPr>
                <w:lang w:val="fr-FR"/>
              </w:rPr>
            </w:pPr>
            <w:r w:rsidRPr="00CB088B">
              <w:rPr>
                <w:lang w:val="fr-FR"/>
              </w:rPr>
              <w:t>Le GCR a pris note de la présentation du § 8.7 du Rapport du Directeur concernant l'égalité hommes-femmes, la Résolution de l'AR-23 sur l'égalité hommes-femmes et le Réseau de femmes pour la CMR-27 (NOW4WRC27).</w:t>
            </w:r>
          </w:p>
        </w:tc>
      </w:tr>
      <w:tr w:rsidR="002A2441" w:rsidRPr="00CB088B" w14:paraId="5F4692DE" w14:textId="77777777" w:rsidTr="00412259">
        <w:trPr>
          <w:cantSplit/>
        </w:trPr>
        <w:tc>
          <w:tcPr>
            <w:tcW w:w="1037" w:type="dxa"/>
          </w:tcPr>
          <w:p w14:paraId="0ACA2CAE" w14:textId="2B1C62D9" w:rsidR="002A2441" w:rsidRPr="00CB088B" w:rsidRDefault="002A2441" w:rsidP="00B90A1D">
            <w:pPr>
              <w:pStyle w:val="Tabletext"/>
              <w:jc w:val="center"/>
              <w:rPr>
                <w:b/>
                <w:bCs/>
                <w:lang w:val="fr-FR"/>
              </w:rPr>
            </w:pPr>
            <w:r w:rsidRPr="00CB088B">
              <w:rPr>
                <w:b/>
                <w:bCs/>
                <w:lang w:val="fr-FR"/>
              </w:rPr>
              <w:t>13</w:t>
            </w:r>
          </w:p>
        </w:tc>
        <w:tc>
          <w:tcPr>
            <w:tcW w:w="2216" w:type="dxa"/>
          </w:tcPr>
          <w:p w14:paraId="0920C70A" w14:textId="26BA93CE" w:rsidR="002A2441" w:rsidRPr="00CB088B" w:rsidRDefault="002A2441" w:rsidP="005A03BF">
            <w:pPr>
              <w:pStyle w:val="Tabletext"/>
              <w:rPr>
                <w:b/>
                <w:bCs/>
                <w:lang w:val="fr-FR"/>
              </w:rPr>
            </w:pPr>
            <w:r w:rsidRPr="00CB088B">
              <w:rPr>
                <w:b/>
                <w:bCs/>
                <w:lang w:val="fr-FR"/>
              </w:rPr>
              <w:t>Date de la prochaine réunion</w:t>
            </w:r>
          </w:p>
        </w:tc>
        <w:tc>
          <w:tcPr>
            <w:tcW w:w="12048" w:type="dxa"/>
          </w:tcPr>
          <w:p w14:paraId="49806F9C" w14:textId="0BC78EBB" w:rsidR="002A2441" w:rsidRPr="00CB088B" w:rsidRDefault="002A2441" w:rsidP="00B90A1D">
            <w:pPr>
              <w:pStyle w:val="Tabletext"/>
              <w:rPr>
                <w:lang w:val="fr-FR"/>
              </w:rPr>
            </w:pPr>
            <w:r w:rsidRPr="00CB088B">
              <w:rPr>
                <w:lang w:val="fr-FR"/>
              </w:rPr>
              <w:t>Le GCR a indiqué que la prochaine réunion se tiendrait du 22 au 25 mars 2027 (4 jours).</w:t>
            </w:r>
          </w:p>
        </w:tc>
      </w:tr>
    </w:tbl>
    <w:p w14:paraId="4D2D5A47" w14:textId="5FED260A" w:rsidR="00544D4E" w:rsidRPr="00CB088B" w:rsidRDefault="00544D4E">
      <w:pPr>
        <w:rPr>
          <w:lang w:val="fr-FR"/>
        </w:rPr>
      </w:pPr>
      <w:r w:rsidRPr="00CB088B">
        <w:rPr>
          <w:lang w:val="fr-FR"/>
        </w:rPr>
        <w:br w:type="page"/>
      </w:r>
    </w:p>
    <w:tbl>
      <w:tblPr>
        <w:tblpPr w:leftFromText="180" w:rightFromText="180" w:vertAnchor="text" w:tblpXSpec="center" w:tblpY="1"/>
        <w:tblOverlap w:val="never"/>
        <w:tblW w:w="153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20" w:firstRow="1" w:lastRow="0" w:firstColumn="0" w:lastColumn="0" w:noHBand="0" w:noVBand="0"/>
      </w:tblPr>
      <w:tblGrid>
        <w:gridCol w:w="1037"/>
        <w:gridCol w:w="2216"/>
        <w:gridCol w:w="12048"/>
      </w:tblGrid>
      <w:tr w:rsidR="00544D4E" w:rsidRPr="00CB088B" w14:paraId="3FB4F4C6" w14:textId="77777777" w:rsidTr="00412259">
        <w:trPr>
          <w:cantSplit/>
        </w:trPr>
        <w:tc>
          <w:tcPr>
            <w:tcW w:w="1037" w:type="dxa"/>
          </w:tcPr>
          <w:p w14:paraId="59B89012" w14:textId="2DC20E24" w:rsidR="00544D4E" w:rsidRPr="00CB088B" w:rsidRDefault="00544D4E" w:rsidP="00544D4E">
            <w:pPr>
              <w:pStyle w:val="Tablehead"/>
              <w:rPr>
                <w:bCs/>
                <w:lang w:val="fr-FR"/>
              </w:rPr>
            </w:pPr>
            <w:r w:rsidRPr="00CB088B">
              <w:rPr>
                <w:lang w:val="fr-FR"/>
              </w:rPr>
              <w:lastRenderedPageBreak/>
              <w:t>Point de l'ordre du jour</w:t>
            </w:r>
          </w:p>
        </w:tc>
        <w:tc>
          <w:tcPr>
            <w:tcW w:w="2216" w:type="dxa"/>
          </w:tcPr>
          <w:p w14:paraId="187BE5AD" w14:textId="46F18CFC" w:rsidR="00544D4E" w:rsidRPr="00CB088B" w:rsidRDefault="00544D4E" w:rsidP="00544D4E">
            <w:pPr>
              <w:pStyle w:val="Tablehead"/>
              <w:rPr>
                <w:lang w:val="fr-FR"/>
              </w:rPr>
            </w:pPr>
            <w:r w:rsidRPr="00CB088B">
              <w:rPr>
                <w:lang w:val="fr-FR"/>
              </w:rPr>
              <w:t>Objet/Document(s)</w:t>
            </w:r>
          </w:p>
        </w:tc>
        <w:tc>
          <w:tcPr>
            <w:tcW w:w="12048" w:type="dxa"/>
          </w:tcPr>
          <w:p w14:paraId="6426CDE0" w14:textId="3BBA8D64" w:rsidR="00544D4E" w:rsidRPr="00CB088B" w:rsidRDefault="00544D4E" w:rsidP="00544D4E">
            <w:pPr>
              <w:pStyle w:val="Tablehead"/>
              <w:rPr>
                <w:bCs/>
                <w:lang w:val="fr-FR"/>
              </w:rPr>
            </w:pPr>
            <w:r w:rsidRPr="00CB088B">
              <w:rPr>
                <w:lang w:val="fr-FR"/>
              </w:rPr>
              <w:t>Conclusions</w:t>
            </w:r>
          </w:p>
        </w:tc>
      </w:tr>
      <w:tr w:rsidR="00544D4E" w:rsidRPr="00CB088B" w14:paraId="25419D8A" w14:textId="77777777" w:rsidTr="00412259">
        <w:trPr>
          <w:cantSplit/>
        </w:trPr>
        <w:tc>
          <w:tcPr>
            <w:tcW w:w="1037" w:type="dxa"/>
          </w:tcPr>
          <w:p w14:paraId="03F6B0BA" w14:textId="602CF327" w:rsidR="00544D4E" w:rsidRPr="00CB088B" w:rsidRDefault="00544D4E" w:rsidP="00544D4E">
            <w:pPr>
              <w:pStyle w:val="Tabletext"/>
              <w:keepNext/>
              <w:keepLines/>
              <w:jc w:val="center"/>
              <w:rPr>
                <w:b/>
                <w:bCs/>
                <w:lang w:val="fr-FR"/>
              </w:rPr>
            </w:pPr>
            <w:r w:rsidRPr="00CB088B">
              <w:rPr>
                <w:b/>
                <w:bCs/>
                <w:lang w:val="fr-FR"/>
              </w:rPr>
              <w:t>14</w:t>
            </w:r>
          </w:p>
        </w:tc>
        <w:tc>
          <w:tcPr>
            <w:tcW w:w="2216" w:type="dxa"/>
          </w:tcPr>
          <w:p w14:paraId="29E691F5" w14:textId="1BA1FEC9" w:rsidR="00544D4E" w:rsidRPr="00CB088B" w:rsidRDefault="00544D4E" w:rsidP="00544D4E">
            <w:pPr>
              <w:pStyle w:val="Tabletext"/>
              <w:keepNext/>
              <w:keepLines/>
              <w:rPr>
                <w:b/>
                <w:bCs/>
                <w:lang w:val="fr-FR"/>
              </w:rPr>
            </w:pPr>
            <w:r w:rsidRPr="00CB088B">
              <w:rPr>
                <w:b/>
                <w:bCs/>
                <w:lang w:val="fr-FR"/>
              </w:rPr>
              <w:t>Divers</w:t>
            </w:r>
          </w:p>
        </w:tc>
        <w:tc>
          <w:tcPr>
            <w:tcW w:w="12048" w:type="dxa"/>
          </w:tcPr>
          <w:p w14:paraId="0D7A3B4C" w14:textId="77777777" w:rsidR="00544D4E" w:rsidRPr="00CB088B" w:rsidRDefault="00544D4E" w:rsidP="00544D4E">
            <w:pPr>
              <w:pStyle w:val="Tabletext"/>
              <w:keepNext/>
              <w:keepLines/>
              <w:rPr>
                <w:b/>
                <w:bCs/>
                <w:lang w:val="fr-FR"/>
              </w:rPr>
            </w:pPr>
          </w:p>
        </w:tc>
      </w:tr>
      <w:tr w:rsidR="00CB088B" w:rsidRPr="00CB088B" w14:paraId="305111FD" w14:textId="77777777" w:rsidTr="002D719A">
        <w:trPr>
          <w:cantSplit/>
          <w:trHeight w:val="4690"/>
        </w:trPr>
        <w:tc>
          <w:tcPr>
            <w:tcW w:w="1037" w:type="dxa"/>
          </w:tcPr>
          <w:p w14:paraId="5FBD9593" w14:textId="77777777" w:rsidR="00CB088B" w:rsidRPr="00CB088B" w:rsidRDefault="00CB088B" w:rsidP="00544D4E">
            <w:pPr>
              <w:pStyle w:val="Tabletext"/>
              <w:keepNext/>
              <w:keepLines/>
              <w:jc w:val="center"/>
              <w:rPr>
                <w:b/>
                <w:bCs/>
                <w:lang w:val="fr-FR"/>
              </w:rPr>
            </w:pPr>
          </w:p>
        </w:tc>
        <w:tc>
          <w:tcPr>
            <w:tcW w:w="2216" w:type="dxa"/>
          </w:tcPr>
          <w:p w14:paraId="07201940" w14:textId="56F4B98D" w:rsidR="00CB088B" w:rsidRPr="00CB088B" w:rsidRDefault="00CB088B" w:rsidP="00544D4E">
            <w:pPr>
              <w:pStyle w:val="Tabletext"/>
              <w:keepNext/>
              <w:keepLines/>
              <w:rPr>
                <w:lang w:val="fr-FR"/>
              </w:rPr>
            </w:pPr>
            <w:hyperlink r:id="rId67" w:history="1">
              <w:r w:rsidRPr="00CB088B">
                <w:rPr>
                  <w:rStyle w:val="Hyperlink"/>
                  <w:lang w:val="fr-FR"/>
                </w:rPr>
                <w:t>70</w:t>
              </w:r>
              <w:r w:rsidRPr="00CB088B">
                <w:rPr>
                  <w:rStyle w:val="Hyperlink"/>
                  <w:color w:val="auto"/>
                  <w:u w:val="none"/>
                  <w:lang w:val="fr-FR"/>
                </w:rPr>
                <w:t xml:space="preserve"> (Arabie saoudite)</w:t>
              </w:r>
            </w:hyperlink>
          </w:p>
        </w:tc>
        <w:tc>
          <w:tcPr>
            <w:tcW w:w="12048" w:type="dxa"/>
          </w:tcPr>
          <w:p w14:paraId="74703DB5" w14:textId="77777777" w:rsidR="00CB088B" w:rsidRPr="00CB088B" w:rsidRDefault="00CB088B" w:rsidP="00544D4E">
            <w:pPr>
              <w:pStyle w:val="Tabletext"/>
              <w:keepNext/>
              <w:keepLines/>
              <w:rPr>
                <w:b/>
                <w:bCs/>
                <w:lang w:val="fr-FR"/>
              </w:rPr>
            </w:pPr>
            <w:r w:rsidRPr="00CB088B">
              <w:rPr>
                <w:b/>
                <w:bCs/>
                <w:lang w:val="fr-FR"/>
              </w:rPr>
              <w:t>Application cohérente des cadres de l'UIT, de l'OMI et de l'OACI pour les systèmes de radiocommunication maritimes et aéronautiques et d'autres systèmes de radiocommunication pertinents</w:t>
            </w:r>
          </w:p>
          <w:p w14:paraId="10FC3C12" w14:textId="77777777" w:rsidR="00CB088B" w:rsidRPr="00CB088B" w:rsidRDefault="00CB088B" w:rsidP="00544D4E">
            <w:pPr>
              <w:pStyle w:val="Tabletext"/>
              <w:keepNext/>
              <w:keepLines/>
              <w:rPr>
                <w:lang w:val="fr-FR"/>
              </w:rPr>
            </w:pPr>
            <w:r w:rsidRPr="00CB088B">
              <w:rPr>
                <w:lang w:val="fr-FR"/>
              </w:rPr>
              <w:t>Le GCR a examiné la contribution visant à aider les autorités nationales de régulation des télécommunications à appliquer de manière cohérente les cadres de l'UIT, de l'OMI et de l'OACI applicables aux systèmes de radiocommunication maritime et aéronautique (Document RAG/70).</w:t>
            </w:r>
          </w:p>
          <w:p w14:paraId="379946FF" w14:textId="77777777" w:rsidR="00CB088B" w:rsidRPr="00CB088B" w:rsidRDefault="00CB088B" w:rsidP="00544D4E">
            <w:pPr>
              <w:pStyle w:val="Tabletext"/>
              <w:keepNext/>
              <w:keepLines/>
              <w:rPr>
                <w:lang w:val="fr-FR"/>
              </w:rPr>
            </w:pPr>
            <w:r w:rsidRPr="00CB088B">
              <w:rPr>
                <w:lang w:val="fr-FR"/>
              </w:rPr>
              <w:t>Le GCR a noté que, bien que les informations sur la gestion du spectre pour les services maritimes et aéronautiques et les cadres connexes existent déjà, elles figurent dans un certain nombre de documents de l'OMI et de l'OACI, de sorte que leur regroupement serait bénéfique pour les régulateurs des télécommunications. Le GCR a également pris note des informations fournies par le Bureau selon lesquelles le travail consacré à l'élaboration de lignes directrices communes en matière de gestion du spectre prend trop de temps par rapport aux ressources dont disposent les secrétariats de l'OMI et de l'OACI. La participation à ces travaux des groupes compétents de l'OMI et de l'OACI, à savoir le Sous</w:t>
            </w:r>
            <w:r w:rsidRPr="00CB088B">
              <w:rPr>
                <w:lang w:val="fr-FR"/>
              </w:rPr>
              <w:noBreakHyphen/>
              <w:t>comité de la navigation, des communications et de la recherche et du sauvetage de l'OMI et le Groupe d'experts en gestion du spectre de fréquences de l'OACI, exige l'application d'une procédure complexe pour la création d'une nouvelle activité au sein de ces organisations.</w:t>
            </w:r>
          </w:p>
          <w:p w14:paraId="0E4570EB" w14:textId="77777777" w:rsidR="00CB088B" w:rsidRPr="00CB088B" w:rsidRDefault="00CB088B" w:rsidP="00544D4E">
            <w:pPr>
              <w:pStyle w:val="Tabletext"/>
              <w:keepNext/>
              <w:keepLines/>
              <w:rPr>
                <w:lang w:val="fr-FR"/>
              </w:rPr>
            </w:pPr>
            <w:r w:rsidRPr="00CB088B">
              <w:rPr>
                <w:lang w:val="fr-FR"/>
              </w:rPr>
              <w:t>Afin d'aider concrètement les administrations, le GCR a conseillé au Directeur du BR d'organiser des ateliers ou des webinaires sur la gestion des fréquences aéronautiques et maritimes. En outre, le GCR a invité le Directeur du BR à créer une page web spéciale afin de regrouper les informations provenant des documents de l'UIT-R, de l'OMI et de l'OACI sur la gestion du spectre pour les services aéronautiques et maritimes. Les secrétariats de l'OMI et de l'OACI doivent être consultés au sujet des possibilités et des conditions d'utilisation de leurs documents pour cette page web.</w:t>
            </w:r>
          </w:p>
          <w:p w14:paraId="75754E7D" w14:textId="19099767" w:rsidR="00CB088B" w:rsidRPr="00CB088B" w:rsidRDefault="00CB088B" w:rsidP="002D719A">
            <w:pPr>
              <w:pStyle w:val="Tabletext"/>
              <w:keepNext/>
              <w:keepLines/>
              <w:rPr>
                <w:b/>
                <w:bCs/>
                <w:lang w:val="fr-FR"/>
              </w:rPr>
            </w:pPr>
            <w:r w:rsidRPr="00CB088B">
              <w:rPr>
                <w:lang w:val="fr-FR"/>
              </w:rPr>
              <w:t>Le GCR a également conclu que les administrations voudraient peut-être soumettre des contributions au Groupe de travail 5B pour faciliter ces travaux.</w:t>
            </w:r>
          </w:p>
        </w:tc>
      </w:tr>
      <w:tr w:rsidR="00544D4E" w:rsidRPr="00CB088B" w14:paraId="71A12901" w14:textId="77777777" w:rsidTr="00412259">
        <w:trPr>
          <w:cantSplit/>
        </w:trPr>
        <w:tc>
          <w:tcPr>
            <w:tcW w:w="1037" w:type="dxa"/>
          </w:tcPr>
          <w:p w14:paraId="04B4E15B" w14:textId="77777777" w:rsidR="00544D4E" w:rsidRPr="00CB088B" w:rsidRDefault="00544D4E" w:rsidP="00544D4E">
            <w:pPr>
              <w:pStyle w:val="Tabletext"/>
              <w:jc w:val="center"/>
              <w:rPr>
                <w:b/>
                <w:bCs/>
                <w:lang w:val="fr-FR"/>
              </w:rPr>
            </w:pPr>
          </w:p>
        </w:tc>
        <w:tc>
          <w:tcPr>
            <w:tcW w:w="2216" w:type="dxa"/>
          </w:tcPr>
          <w:p w14:paraId="2A3618A2" w14:textId="13FC6390" w:rsidR="00544D4E" w:rsidRPr="00CB088B" w:rsidRDefault="00544D4E" w:rsidP="00544D4E">
            <w:pPr>
              <w:pStyle w:val="Tabletext"/>
              <w:rPr>
                <w:lang w:val="fr-FR"/>
              </w:rPr>
            </w:pPr>
            <w:hyperlink r:id="rId68" w:history="1">
              <w:r w:rsidRPr="00CB088B">
                <w:rPr>
                  <w:rStyle w:val="Hyperlink"/>
                  <w:lang w:val="fr-FR"/>
                </w:rPr>
                <w:t>78</w:t>
              </w:r>
              <w:r w:rsidRPr="00CB088B">
                <w:rPr>
                  <w:rStyle w:val="Hyperlink"/>
                  <w:color w:val="auto"/>
                  <w:u w:val="none"/>
                  <w:lang w:val="fr-FR"/>
                </w:rPr>
                <w:t xml:space="preserve"> (contribution soumise par plusieurs pays)</w:t>
              </w:r>
            </w:hyperlink>
          </w:p>
        </w:tc>
        <w:tc>
          <w:tcPr>
            <w:tcW w:w="12048" w:type="dxa"/>
          </w:tcPr>
          <w:p w14:paraId="33A18786" w14:textId="77777777" w:rsidR="00544D4E" w:rsidRPr="00CB088B" w:rsidRDefault="00544D4E" w:rsidP="00544D4E">
            <w:pPr>
              <w:pStyle w:val="Tabletext"/>
              <w:rPr>
                <w:b/>
                <w:bCs/>
                <w:lang w:val="fr-FR"/>
              </w:rPr>
            </w:pPr>
            <w:r w:rsidRPr="00CB088B">
              <w:rPr>
                <w:b/>
                <w:bCs/>
                <w:lang w:val="fr-FR"/>
              </w:rPr>
              <w:t>Brouillages préjudiciables causés au SRNS et aux réseaux à satellite</w:t>
            </w:r>
          </w:p>
          <w:p w14:paraId="785BB7A5" w14:textId="56D8E151" w:rsidR="00544D4E" w:rsidRPr="00CB088B" w:rsidRDefault="00544D4E" w:rsidP="00544D4E">
            <w:pPr>
              <w:pStyle w:val="Tabletext"/>
              <w:rPr>
                <w:lang w:val="fr-FR"/>
              </w:rPr>
            </w:pPr>
            <w:r w:rsidRPr="00CB088B">
              <w:rPr>
                <w:lang w:val="fr-FR"/>
              </w:rPr>
              <w:t>Le GCR a pris note de cette contribution.</w:t>
            </w:r>
          </w:p>
        </w:tc>
      </w:tr>
    </w:tbl>
    <w:p w14:paraId="50D1EB6D" w14:textId="77777777" w:rsidR="006B359A" w:rsidRPr="00CB088B" w:rsidRDefault="006B359A" w:rsidP="005A03BF">
      <w:pPr>
        <w:rPr>
          <w:lang w:val="fr-FR"/>
        </w:rPr>
      </w:pPr>
      <w:r w:rsidRPr="00CB088B">
        <w:rPr>
          <w:lang w:val="fr-FR"/>
        </w:rPr>
        <w:t>Annexe 1: Note du Président du GCR à l'intention du Conseil</w:t>
      </w:r>
    </w:p>
    <w:p w14:paraId="2041A285" w14:textId="77777777" w:rsidR="006B359A" w:rsidRPr="00CB088B" w:rsidRDefault="006B359A" w:rsidP="005A03BF">
      <w:pPr>
        <w:rPr>
          <w:lang w:val="fr-FR"/>
        </w:rPr>
      </w:pPr>
      <w:r w:rsidRPr="00CB088B">
        <w:rPr>
          <w:lang w:val="fr-FR"/>
        </w:rPr>
        <w:t>Annexe 2: Note de liaison envoyée à titre de réponse concernant les résultats de la quatrième réunion du GTC-SFP</w:t>
      </w:r>
    </w:p>
    <w:p w14:paraId="11048DB4" w14:textId="77777777" w:rsidR="006B359A" w:rsidRPr="00CB088B" w:rsidRDefault="006B359A" w:rsidP="005A03BF">
      <w:pPr>
        <w:rPr>
          <w:lang w:val="fr-FR"/>
        </w:rPr>
      </w:pPr>
      <w:r w:rsidRPr="00CB088B">
        <w:rPr>
          <w:lang w:val="fr-FR"/>
        </w:rPr>
        <w:t>Annexe 3: Mandat du Groupe de travail par correspondance du GCR sur l'amélioration du processus de la Réunion de préparation à la Conférence (RPC)</w:t>
      </w:r>
    </w:p>
    <w:p w14:paraId="76BCED82" w14:textId="77777777" w:rsidR="006B359A" w:rsidRPr="00CB088B" w:rsidRDefault="006B359A" w:rsidP="005A03BF">
      <w:pPr>
        <w:rPr>
          <w:lang w:val="fr-FR"/>
        </w:rPr>
      </w:pPr>
      <w:r w:rsidRPr="00CB088B">
        <w:rPr>
          <w:lang w:val="fr-FR"/>
        </w:rPr>
        <w:t>Annexe 4: Note du Président du GCR à l'intention du Groupe de travail du Conseil sur les ressources financières et les ressources humaines (GTC-FHR)</w:t>
      </w:r>
    </w:p>
    <w:p w14:paraId="5948BEC2" w14:textId="69B374AF" w:rsidR="002A2441" w:rsidRPr="00CB088B" w:rsidRDefault="006B359A" w:rsidP="005A03BF">
      <w:pPr>
        <w:rPr>
          <w:lang w:val="fr-FR"/>
        </w:rPr>
        <w:sectPr w:rsidR="002A2441" w:rsidRPr="00CB088B" w:rsidSect="00047027">
          <w:headerReference w:type="first" r:id="rId69"/>
          <w:footerReference w:type="first" r:id="rId70"/>
          <w:pgSz w:w="16834" w:h="11907" w:orient="landscape" w:code="9"/>
          <w:pgMar w:top="1134" w:right="1134" w:bottom="1134" w:left="993" w:header="567" w:footer="397" w:gutter="0"/>
          <w:cols w:space="720"/>
          <w:titlePg/>
          <w:docGrid w:linePitch="326"/>
        </w:sectPr>
      </w:pPr>
      <w:r w:rsidRPr="00CB088B">
        <w:rPr>
          <w:lang w:val="fr-FR"/>
        </w:rPr>
        <w:t>Annexe 5: Mandat du Groupe de travail par correspondance du GCR pour l'amélioration de la structure et du mécanisme des commissions d'études des radiocommunications</w:t>
      </w:r>
    </w:p>
    <w:p w14:paraId="00196CB2" w14:textId="77777777" w:rsidR="0001760C" w:rsidRPr="00CB088B" w:rsidRDefault="006B359A" w:rsidP="008D3FDA">
      <w:pPr>
        <w:pStyle w:val="AnnexNoTitle"/>
        <w:spacing w:before="120"/>
        <w:rPr>
          <w:b w:val="0"/>
          <w:bCs/>
          <w:lang w:val="fr-FR"/>
        </w:rPr>
      </w:pPr>
      <w:r w:rsidRPr="00CB088B">
        <w:rPr>
          <w:b w:val="0"/>
          <w:bCs/>
          <w:lang w:val="fr-FR"/>
        </w:rPr>
        <w:lastRenderedPageBreak/>
        <w:t>ANNEXE 1</w:t>
      </w:r>
    </w:p>
    <w:p w14:paraId="69D51D9E" w14:textId="6A6B8835" w:rsidR="006B359A" w:rsidRPr="00CB088B" w:rsidRDefault="006B359A" w:rsidP="0001760C">
      <w:pPr>
        <w:pStyle w:val="AnnexNoTitle"/>
        <w:spacing w:before="240"/>
        <w:rPr>
          <w:lang w:val="fr-FR"/>
        </w:rPr>
      </w:pPr>
      <w:r w:rsidRPr="00CB088B">
        <w:rPr>
          <w:lang w:val="fr-FR"/>
        </w:rPr>
        <w:t>Note du Président du GCR à l'intention du Conseil</w:t>
      </w:r>
    </w:p>
    <w:p w14:paraId="2FDE1A94" w14:textId="324DC451" w:rsidR="006B359A" w:rsidRPr="00CB088B" w:rsidRDefault="006B359A" w:rsidP="00897F3E">
      <w:pPr>
        <w:spacing w:after="480"/>
        <w:rPr>
          <w:lang w:val="fr-FR"/>
        </w:rPr>
      </w:pPr>
      <w:r w:rsidRPr="00CB088B">
        <w:rPr>
          <w:lang w:val="fr-FR"/>
        </w:rPr>
        <w:t xml:space="preserve">Voir le Document RAG/TEMP/9: </w:t>
      </w:r>
      <w:hyperlink r:id="rId71" w:history="1">
        <w:r w:rsidR="00017EF3" w:rsidRPr="00CB088B">
          <w:rPr>
            <w:rStyle w:val="Hyperlink"/>
            <w:lang w:val="fr-FR"/>
          </w:rPr>
          <w:t>https://www.itu.int/md/R23-RAG-260330-TD-0009/en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3"/>
        <w:gridCol w:w="3196"/>
      </w:tblGrid>
      <w:tr w:rsidR="0002419B" w:rsidRPr="00CB088B" w14:paraId="717B6A2D" w14:textId="77777777" w:rsidTr="009D15DE">
        <w:tc>
          <w:tcPr>
            <w:tcW w:w="0" w:type="auto"/>
          </w:tcPr>
          <w:p w14:paraId="2C322AB4" w14:textId="44657EAA" w:rsidR="0002419B" w:rsidRPr="00CB088B" w:rsidRDefault="0002419B" w:rsidP="009D15DE">
            <w:pPr>
              <w:shd w:val="solid" w:color="FFFFFF" w:fill="FFFFFF"/>
              <w:tabs>
                <w:tab w:val="left" w:pos="601"/>
              </w:tabs>
              <w:spacing w:before="360" w:after="240"/>
              <w:jc w:val="left"/>
              <w:rPr>
                <w:lang w:val="fr-FR"/>
              </w:rPr>
            </w:pPr>
            <w:r w:rsidRPr="00CB088B">
              <w:rPr>
                <w:rFonts w:ascii="Verdana" w:hAnsi="Verdana" w:cs="Times New Roman Bold"/>
                <w:b/>
                <w:sz w:val="26"/>
                <w:szCs w:val="26"/>
                <w:lang w:val="fr-FR"/>
              </w:rPr>
              <w:t>Groupe consultatif des radiocommunications</w:t>
            </w:r>
            <w:r w:rsidRPr="00CB088B">
              <w:rPr>
                <w:lang w:val="fr-FR"/>
              </w:rPr>
              <w:br/>
            </w:r>
          </w:p>
        </w:tc>
        <w:tc>
          <w:tcPr>
            <w:tcW w:w="0" w:type="auto"/>
          </w:tcPr>
          <w:p w14:paraId="1B9D02A6" w14:textId="3AE73B82" w:rsidR="0002419B" w:rsidRPr="00CB088B" w:rsidRDefault="0002419B" w:rsidP="006B359A">
            <w:pPr>
              <w:jc w:val="center"/>
              <w:rPr>
                <w:lang w:val="fr-FR"/>
              </w:rPr>
            </w:pPr>
            <w:r w:rsidRPr="00CB088B">
              <w:rPr>
                <w:noProof/>
                <w:lang w:val="fr-FR" w:eastAsia="en-GB"/>
              </w:rPr>
              <w:drawing>
                <wp:anchor distT="0" distB="0" distL="114300" distR="114300" simplePos="0" relativeHeight="251658240" behindDoc="0" locked="0" layoutInCell="1" allowOverlap="1" wp14:anchorId="53E2CF3B" wp14:editId="2C8E73F0">
                  <wp:simplePos x="0" y="0"/>
                  <wp:positionH relativeFrom="column">
                    <wp:posOffset>-68428</wp:posOffset>
                  </wp:positionH>
                  <wp:positionV relativeFrom="paragraph">
                    <wp:posOffset>0</wp:posOffset>
                  </wp:positionV>
                  <wp:extent cx="848563" cy="848563"/>
                  <wp:effectExtent l="0" t="0" r="0" b="0"/>
                  <wp:wrapSquare wrapText="bothSides"/>
                  <wp:docPr id="357413321" name="Picture 3574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48563" cy="848563"/>
                          </a:xfrm>
                          <a:prstGeom prst="rect">
                            <a:avLst/>
                          </a:prstGeom>
                        </pic:spPr>
                      </pic:pic>
                    </a:graphicData>
                  </a:graphic>
                </wp:anchor>
              </w:drawing>
            </w:r>
          </w:p>
        </w:tc>
      </w:tr>
      <w:tr w:rsidR="0002419B" w:rsidRPr="00CB088B" w14:paraId="46FA78BD" w14:textId="77777777" w:rsidTr="009D15DE">
        <w:trPr>
          <w:trHeight w:val="349"/>
        </w:trPr>
        <w:tc>
          <w:tcPr>
            <w:tcW w:w="0" w:type="auto"/>
          </w:tcPr>
          <w:p w14:paraId="11870802" w14:textId="77777777" w:rsidR="0002419B" w:rsidRPr="00CB088B" w:rsidRDefault="0002419B" w:rsidP="009D15DE">
            <w:pPr>
              <w:spacing w:before="0"/>
              <w:rPr>
                <w:sz w:val="20"/>
                <w:szCs w:val="20"/>
                <w:lang w:val="fr-FR"/>
              </w:rPr>
            </w:pPr>
          </w:p>
        </w:tc>
        <w:tc>
          <w:tcPr>
            <w:tcW w:w="0" w:type="auto"/>
          </w:tcPr>
          <w:p w14:paraId="044ADC84" w14:textId="77777777" w:rsidR="0002419B" w:rsidRPr="00CB088B" w:rsidRDefault="0002419B" w:rsidP="009D15DE">
            <w:pPr>
              <w:spacing w:before="0"/>
              <w:rPr>
                <w:sz w:val="20"/>
                <w:szCs w:val="20"/>
                <w:lang w:val="fr-FR"/>
              </w:rPr>
            </w:pPr>
          </w:p>
        </w:tc>
      </w:tr>
      <w:tr w:rsidR="0002419B" w:rsidRPr="00CB088B" w14:paraId="7F361A75" w14:textId="77777777" w:rsidTr="009D15DE">
        <w:trPr>
          <w:trHeight w:val="200"/>
        </w:trPr>
        <w:tc>
          <w:tcPr>
            <w:tcW w:w="0" w:type="auto"/>
          </w:tcPr>
          <w:p w14:paraId="1F32E06F" w14:textId="77777777" w:rsidR="0002419B" w:rsidRPr="00CB088B" w:rsidRDefault="0002419B" w:rsidP="009D15DE">
            <w:pPr>
              <w:spacing w:before="0"/>
              <w:rPr>
                <w:sz w:val="20"/>
                <w:szCs w:val="20"/>
                <w:lang w:val="fr-FR"/>
              </w:rPr>
            </w:pPr>
          </w:p>
        </w:tc>
        <w:tc>
          <w:tcPr>
            <w:tcW w:w="0" w:type="auto"/>
          </w:tcPr>
          <w:p w14:paraId="7DD8BF76" w14:textId="381DAD03" w:rsidR="0002419B" w:rsidRPr="00CB088B" w:rsidRDefault="0002419B" w:rsidP="009D15DE">
            <w:pPr>
              <w:spacing w:before="0"/>
              <w:rPr>
                <w:sz w:val="20"/>
                <w:szCs w:val="20"/>
                <w:lang w:val="fr-FR"/>
              </w:rPr>
            </w:pPr>
            <w:r w:rsidRPr="00CB088B">
              <w:rPr>
                <w:rFonts w:ascii="Verdana" w:hAnsi="Verdana"/>
                <w:b/>
                <w:sz w:val="20"/>
                <w:szCs w:val="20"/>
                <w:lang w:val="fr-FR"/>
              </w:rPr>
              <w:t>Document RAG/TEMP/9-F</w:t>
            </w:r>
          </w:p>
        </w:tc>
      </w:tr>
      <w:tr w:rsidR="0002419B" w:rsidRPr="00CB088B" w14:paraId="689654C2" w14:textId="77777777" w:rsidTr="009D15DE">
        <w:trPr>
          <w:trHeight w:val="227"/>
        </w:trPr>
        <w:tc>
          <w:tcPr>
            <w:tcW w:w="0" w:type="auto"/>
          </w:tcPr>
          <w:p w14:paraId="2CDC066D" w14:textId="77777777" w:rsidR="0002419B" w:rsidRPr="00CB088B" w:rsidRDefault="0002419B" w:rsidP="009D15DE">
            <w:pPr>
              <w:spacing w:before="0"/>
              <w:rPr>
                <w:sz w:val="20"/>
                <w:szCs w:val="20"/>
                <w:lang w:val="fr-FR"/>
              </w:rPr>
            </w:pPr>
          </w:p>
        </w:tc>
        <w:tc>
          <w:tcPr>
            <w:tcW w:w="0" w:type="auto"/>
          </w:tcPr>
          <w:p w14:paraId="0FEF40D1" w14:textId="22DCCD6E" w:rsidR="0002419B" w:rsidRPr="00CB088B" w:rsidRDefault="0002419B" w:rsidP="009D15DE">
            <w:pPr>
              <w:spacing w:before="0"/>
              <w:rPr>
                <w:sz w:val="20"/>
                <w:szCs w:val="20"/>
                <w:lang w:val="fr-FR"/>
              </w:rPr>
            </w:pPr>
            <w:r w:rsidRPr="00CB088B">
              <w:rPr>
                <w:rFonts w:ascii="Verdana" w:hAnsi="Verdana"/>
                <w:b/>
                <w:sz w:val="20"/>
                <w:szCs w:val="20"/>
                <w:lang w:val="fr-FR"/>
              </w:rPr>
              <w:t>1er avril 2026</w:t>
            </w:r>
          </w:p>
        </w:tc>
      </w:tr>
      <w:tr w:rsidR="0002419B" w:rsidRPr="00CB088B" w14:paraId="585A4D20" w14:textId="77777777" w:rsidTr="009D15DE">
        <w:trPr>
          <w:trHeight w:val="227"/>
        </w:trPr>
        <w:tc>
          <w:tcPr>
            <w:tcW w:w="0" w:type="auto"/>
          </w:tcPr>
          <w:p w14:paraId="7356482D" w14:textId="77777777" w:rsidR="0002419B" w:rsidRPr="00CB088B" w:rsidRDefault="0002419B" w:rsidP="009D15DE">
            <w:pPr>
              <w:spacing w:before="0"/>
              <w:rPr>
                <w:sz w:val="20"/>
                <w:szCs w:val="20"/>
                <w:lang w:val="fr-FR"/>
              </w:rPr>
            </w:pPr>
          </w:p>
        </w:tc>
        <w:tc>
          <w:tcPr>
            <w:tcW w:w="0" w:type="auto"/>
          </w:tcPr>
          <w:p w14:paraId="501BDF82" w14:textId="60793C74" w:rsidR="0002419B" w:rsidRPr="00CB088B" w:rsidRDefault="0002419B" w:rsidP="009D15DE">
            <w:pPr>
              <w:spacing w:before="0"/>
              <w:rPr>
                <w:sz w:val="20"/>
                <w:szCs w:val="20"/>
                <w:lang w:val="fr-FR"/>
              </w:rPr>
            </w:pPr>
            <w:r w:rsidRPr="00CB088B">
              <w:rPr>
                <w:rFonts w:ascii="Verdana" w:hAnsi="Verdana"/>
                <w:b/>
                <w:sz w:val="20"/>
                <w:szCs w:val="20"/>
                <w:lang w:val="fr-FR"/>
              </w:rPr>
              <w:t>Original: anglais</w:t>
            </w:r>
          </w:p>
        </w:tc>
      </w:tr>
      <w:tr w:rsidR="0002419B" w:rsidRPr="00CB088B" w14:paraId="493D013E" w14:textId="77777777" w:rsidTr="009D15DE">
        <w:tc>
          <w:tcPr>
            <w:tcW w:w="0" w:type="auto"/>
            <w:gridSpan w:val="2"/>
          </w:tcPr>
          <w:p w14:paraId="539654B8" w14:textId="6DFFA0EE" w:rsidR="0002419B" w:rsidRPr="00CB088B" w:rsidRDefault="0002419B" w:rsidP="009D15DE">
            <w:pPr>
              <w:pStyle w:val="Source"/>
              <w:rPr>
                <w:rFonts w:asciiTheme="minorHAnsi" w:hAnsiTheme="minorHAnsi" w:cstheme="minorHAnsi"/>
                <w:lang w:val="fr-FR"/>
              </w:rPr>
            </w:pPr>
            <w:r w:rsidRPr="00CB088B">
              <w:rPr>
                <w:rFonts w:asciiTheme="minorHAnsi" w:hAnsiTheme="minorHAnsi" w:cstheme="minorHAnsi"/>
                <w:lang w:val="fr-FR"/>
              </w:rPr>
              <w:t>Groupe consultatif des radiocommunications (GCR)</w:t>
            </w:r>
          </w:p>
        </w:tc>
      </w:tr>
      <w:tr w:rsidR="0002419B" w:rsidRPr="00CB088B" w14:paraId="6B9DEB5E" w14:textId="77777777" w:rsidTr="00CB088B">
        <w:tc>
          <w:tcPr>
            <w:tcW w:w="0" w:type="auto"/>
            <w:gridSpan w:val="2"/>
            <w:tcBorders>
              <w:bottom w:val="single" w:sz="4" w:space="0" w:color="auto"/>
            </w:tcBorders>
          </w:tcPr>
          <w:p w14:paraId="7A002F41" w14:textId="77777777" w:rsidR="0002419B" w:rsidRPr="00CB088B" w:rsidRDefault="0002419B" w:rsidP="009D15DE">
            <w:pPr>
              <w:pStyle w:val="Title1"/>
              <w:rPr>
                <w:rFonts w:asciiTheme="minorHAnsi" w:hAnsiTheme="minorHAnsi" w:cstheme="minorHAnsi"/>
                <w:lang w:val="fr-FR"/>
              </w:rPr>
            </w:pPr>
            <w:r w:rsidRPr="00CB088B">
              <w:rPr>
                <w:rFonts w:asciiTheme="minorHAnsi" w:hAnsiTheme="minorHAnsi" w:cstheme="minorHAnsi"/>
                <w:lang w:val="fr-FR"/>
              </w:rPr>
              <w:t>NOTE DU PRÉSIDENT DU GCR À L'INTENTION DU CONSEIL</w:t>
            </w:r>
          </w:p>
          <w:p w14:paraId="294F8B40" w14:textId="53E26F7C" w:rsidR="009D15DE" w:rsidRPr="00CB088B" w:rsidRDefault="009D15DE" w:rsidP="009D15DE">
            <w:pPr>
              <w:jc w:val="center"/>
              <w:rPr>
                <w:rFonts w:asciiTheme="minorHAnsi" w:hAnsiTheme="minorHAnsi" w:cstheme="minorHAnsi"/>
                <w:lang w:val="fr-FR"/>
              </w:rPr>
            </w:pPr>
          </w:p>
        </w:tc>
      </w:tr>
      <w:tr w:rsidR="0002419B" w:rsidRPr="00CB088B" w14:paraId="13468D6D" w14:textId="77777777" w:rsidTr="00CB088B">
        <w:tc>
          <w:tcPr>
            <w:tcW w:w="0" w:type="auto"/>
            <w:gridSpan w:val="2"/>
            <w:tcBorders>
              <w:top w:val="single" w:sz="4" w:space="0" w:color="auto"/>
              <w:left w:val="single" w:sz="4" w:space="0" w:color="auto"/>
              <w:bottom w:val="single" w:sz="4" w:space="0" w:color="auto"/>
              <w:right w:val="single" w:sz="4" w:space="0" w:color="auto"/>
            </w:tcBorders>
          </w:tcPr>
          <w:p w14:paraId="3EC6995A" w14:textId="77777777" w:rsidR="0002419B" w:rsidRPr="00CB088B" w:rsidRDefault="0002419B" w:rsidP="00897F3E">
            <w:pPr>
              <w:jc w:val="left"/>
              <w:rPr>
                <w:rFonts w:asciiTheme="minorHAnsi" w:hAnsiTheme="minorHAnsi" w:cstheme="minorHAnsi"/>
                <w:b/>
                <w:bCs/>
                <w:sz w:val="26"/>
                <w:szCs w:val="26"/>
                <w:lang w:val="fr-FR"/>
              </w:rPr>
            </w:pPr>
            <w:r w:rsidRPr="00CB088B">
              <w:rPr>
                <w:rFonts w:asciiTheme="minorHAnsi" w:hAnsiTheme="minorHAnsi" w:cstheme="minorHAnsi"/>
                <w:b/>
                <w:bCs/>
                <w:sz w:val="26"/>
                <w:szCs w:val="26"/>
                <w:lang w:val="fr-FR"/>
              </w:rPr>
              <w:t>Objet</w:t>
            </w:r>
          </w:p>
          <w:p w14:paraId="63F5E922" w14:textId="4BBB638D" w:rsidR="0002419B" w:rsidRPr="00CB088B" w:rsidRDefault="0002419B" w:rsidP="00897F3E">
            <w:pPr>
              <w:jc w:val="left"/>
              <w:rPr>
                <w:rFonts w:asciiTheme="minorHAnsi" w:hAnsiTheme="minorHAnsi" w:cstheme="minorHAnsi"/>
                <w:lang w:val="fr-FR"/>
              </w:rPr>
            </w:pPr>
            <w:r w:rsidRPr="00CB088B">
              <w:rPr>
                <w:rFonts w:asciiTheme="minorHAnsi" w:hAnsiTheme="minorHAnsi" w:cstheme="minorHAnsi"/>
                <w:lang w:val="fr-FR"/>
              </w:rPr>
              <w:t>Le présent document contient une note du Président du GCR à l'intention du Conseil sur l'attribution de ressources aux activités statutaires du Bureau des radiocommunications, y</w:t>
            </w:r>
            <w:r w:rsidR="00017EF3" w:rsidRPr="00CB088B">
              <w:rPr>
                <w:rFonts w:asciiTheme="minorHAnsi" w:hAnsiTheme="minorHAnsi" w:cstheme="minorHAnsi"/>
                <w:lang w:val="fr-FR"/>
              </w:rPr>
              <w:t> </w:t>
            </w:r>
            <w:r w:rsidRPr="00CB088B">
              <w:rPr>
                <w:rFonts w:asciiTheme="minorHAnsi" w:hAnsiTheme="minorHAnsi" w:cstheme="minorHAnsi"/>
                <w:lang w:val="fr-FR"/>
              </w:rPr>
              <w:t>compris le traitement des fiches de notification de réseaux à satellite.</w:t>
            </w:r>
          </w:p>
          <w:p w14:paraId="6BFDBC94" w14:textId="77777777" w:rsidR="0002419B" w:rsidRPr="00CB088B" w:rsidRDefault="0002419B" w:rsidP="00897F3E">
            <w:pPr>
              <w:jc w:val="left"/>
              <w:rPr>
                <w:rFonts w:asciiTheme="minorHAnsi" w:hAnsiTheme="minorHAnsi" w:cstheme="minorHAnsi"/>
                <w:b/>
                <w:bCs/>
                <w:sz w:val="26"/>
                <w:szCs w:val="26"/>
                <w:lang w:val="fr-FR"/>
              </w:rPr>
            </w:pPr>
            <w:r w:rsidRPr="00CB088B">
              <w:rPr>
                <w:rFonts w:asciiTheme="minorHAnsi" w:hAnsiTheme="minorHAnsi" w:cstheme="minorHAnsi"/>
                <w:b/>
                <w:bCs/>
                <w:sz w:val="26"/>
                <w:szCs w:val="26"/>
                <w:lang w:val="fr-FR"/>
              </w:rPr>
              <w:t>Suite à donner</w:t>
            </w:r>
          </w:p>
          <w:p w14:paraId="003863F1" w14:textId="77777777" w:rsidR="0002419B" w:rsidRPr="00CB088B" w:rsidRDefault="0002419B" w:rsidP="00897F3E">
            <w:pPr>
              <w:jc w:val="left"/>
              <w:rPr>
                <w:rFonts w:asciiTheme="minorHAnsi" w:hAnsiTheme="minorHAnsi" w:cstheme="minorHAnsi"/>
                <w:lang w:val="fr-FR"/>
              </w:rPr>
            </w:pPr>
            <w:r w:rsidRPr="00CB088B">
              <w:rPr>
                <w:rFonts w:asciiTheme="minorHAnsi" w:hAnsiTheme="minorHAnsi" w:cstheme="minorHAnsi"/>
                <w:lang w:val="fr-FR"/>
              </w:rPr>
              <w:t xml:space="preserve">Le Conseil est invité à </w:t>
            </w:r>
            <w:r w:rsidRPr="00CB088B">
              <w:rPr>
                <w:rFonts w:asciiTheme="minorHAnsi" w:hAnsiTheme="minorHAnsi" w:cstheme="minorHAnsi"/>
                <w:b/>
                <w:bCs/>
                <w:lang w:val="fr-FR"/>
              </w:rPr>
              <w:t>prendre les mesures nécessaires</w:t>
            </w:r>
            <w:r w:rsidRPr="00CB088B">
              <w:rPr>
                <w:rFonts w:asciiTheme="minorHAnsi" w:hAnsiTheme="minorHAnsi" w:cstheme="minorHAnsi"/>
                <w:lang w:val="fr-FR"/>
              </w:rPr>
              <w:t>.</w:t>
            </w:r>
          </w:p>
          <w:p w14:paraId="0E5ED6DE" w14:textId="77777777" w:rsidR="0002419B" w:rsidRPr="00CB088B" w:rsidRDefault="0002419B" w:rsidP="00897F3E">
            <w:pPr>
              <w:jc w:val="left"/>
              <w:rPr>
                <w:rFonts w:asciiTheme="minorHAnsi" w:hAnsiTheme="minorHAnsi" w:cstheme="minorHAnsi"/>
                <w:lang w:val="fr-FR"/>
              </w:rPr>
            </w:pPr>
            <w:r w:rsidRPr="00CB088B">
              <w:rPr>
                <w:rFonts w:asciiTheme="minorHAnsi" w:hAnsiTheme="minorHAnsi" w:cstheme="minorHAnsi"/>
                <w:lang w:val="fr-FR"/>
              </w:rPr>
              <w:t>_______________</w:t>
            </w:r>
          </w:p>
          <w:p w14:paraId="6765AC9C" w14:textId="77777777" w:rsidR="0002419B" w:rsidRPr="00CB088B" w:rsidRDefault="0002419B" w:rsidP="00897F3E">
            <w:pPr>
              <w:jc w:val="left"/>
              <w:rPr>
                <w:rFonts w:asciiTheme="minorHAnsi" w:hAnsiTheme="minorHAnsi" w:cstheme="minorHAnsi"/>
                <w:b/>
                <w:bCs/>
                <w:sz w:val="26"/>
                <w:szCs w:val="26"/>
                <w:lang w:val="fr-FR"/>
              </w:rPr>
            </w:pPr>
            <w:r w:rsidRPr="00CB088B">
              <w:rPr>
                <w:rFonts w:asciiTheme="minorHAnsi" w:hAnsiTheme="minorHAnsi" w:cstheme="minorHAnsi"/>
                <w:b/>
                <w:bCs/>
                <w:sz w:val="26"/>
                <w:szCs w:val="26"/>
                <w:lang w:val="fr-FR"/>
              </w:rPr>
              <w:t>Références</w:t>
            </w:r>
          </w:p>
          <w:p w14:paraId="29CF5D99" w14:textId="0FE6B96C" w:rsidR="0002419B" w:rsidRPr="00CB088B" w:rsidRDefault="0002419B" w:rsidP="00CB088B">
            <w:pPr>
              <w:spacing w:after="120"/>
              <w:jc w:val="left"/>
              <w:rPr>
                <w:rFonts w:asciiTheme="minorHAnsi" w:hAnsiTheme="minorHAnsi" w:cstheme="minorHAnsi"/>
                <w:lang w:val="fr-FR"/>
              </w:rPr>
            </w:pPr>
            <w:hyperlink r:id="rId73" w:history="1">
              <w:r w:rsidRPr="00CB088B">
                <w:rPr>
                  <w:rStyle w:val="Hyperlink"/>
                  <w:rFonts w:asciiTheme="minorHAnsi" w:hAnsiTheme="minorHAnsi" w:cstheme="minorHAnsi"/>
                  <w:lang w:val="fr-FR"/>
                </w:rPr>
                <w:t>Documents RAG/58</w:t>
              </w:r>
            </w:hyperlink>
            <w:r w:rsidRPr="00CB088B">
              <w:rPr>
                <w:rFonts w:asciiTheme="minorHAnsi" w:hAnsiTheme="minorHAnsi" w:cstheme="minorHAnsi"/>
                <w:lang w:val="fr-FR"/>
              </w:rPr>
              <w:t>, Résumé des conclusions du GCR (Circulaire CA/281 du BR)</w:t>
            </w:r>
          </w:p>
        </w:tc>
      </w:tr>
    </w:tbl>
    <w:p w14:paraId="1F1C0450" w14:textId="77777777" w:rsidR="0002419B" w:rsidRPr="00CB088B" w:rsidRDefault="0002419B" w:rsidP="00897F3E">
      <w:pPr>
        <w:tabs>
          <w:tab w:val="clear" w:pos="794"/>
          <w:tab w:val="clear" w:pos="1191"/>
          <w:tab w:val="clear" w:pos="1588"/>
          <w:tab w:val="clear" w:pos="1985"/>
        </w:tabs>
        <w:overflowPunct/>
        <w:autoSpaceDE/>
        <w:autoSpaceDN/>
        <w:adjustRightInd/>
        <w:spacing w:before="0" w:line="240" w:lineRule="auto"/>
        <w:jc w:val="left"/>
        <w:textAlignment w:val="auto"/>
        <w:rPr>
          <w:rFonts w:ascii="Times New Roman" w:hAnsi="Times New Roman" w:cs="Times New Roman"/>
          <w:lang w:val="fr-FR"/>
        </w:rPr>
      </w:pPr>
      <w:r w:rsidRPr="00CB088B">
        <w:rPr>
          <w:rFonts w:ascii="Times New Roman" w:hAnsi="Times New Roman" w:cs="Times New Roman"/>
          <w:lang w:val="fr-FR"/>
        </w:rPr>
        <w:br w:type="page"/>
      </w:r>
    </w:p>
    <w:p w14:paraId="61606212" w14:textId="77777777" w:rsidR="006B359A" w:rsidRPr="00CB088B" w:rsidRDefault="006B359A" w:rsidP="00897F3E">
      <w:pPr>
        <w:pStyle w:val="Heading1"/>
        <w:jc w:val="left"/>
        <w:rPr>
          <w:lang w:val="fr-FR"/>
        </w:rPr>
      </w:pPr>
      <w:r w:rsidRPr="00CB088B">
        <w:rPr>
          <w:lang w:val="fr-FR"/>
        </w:rPr>
        <w:lastRenderedPageBreak/>
        <w:t>1</w:t>
      </w:r>
      <w:r w:rsidRPr="00CB088B">
        <w:rPr>
          <w:lang w:val="fr-FR"/>
        </w:rPr>
        <w:tab/>
        <w:t>Considérations générales</w:t>
      </w:r>
    </w:p>
    <w:p w14:paraId="499F4446" w14:textId="77777777" w:rsidR="006B359A" w:rsidRPr="00CB088B" w:rsidRDefault="006B359A" w:rsidP="00897F3E">
      <w:pPr>
        <w:jc w:val="left"/>
        <w:rPr>
          <w:lang w:val="fr-FR"/>
        </w:rPr>
      </w:pPr>
      <w:r w:rsidRPr="00CB088B">
        <w:rPr>
          <w:lang w:val="fr-FR"/>
        </w:rPr>
        <w:t>À sa 33ème réunion (31 mars au 2 avril 2026), le GCR a reconnu les difficultés rencontrées par le Bureau des radiocommunications dans le traitement des fiches de notification de réseaux à satellite, et les contraintes posées dans le niveau d'appui que le Département des commissions d'études avait pu fournir pour des réunions additionnelles et les travaux des groupes de travail par correspondance, ainsi que dans les activités de formation et de renforcement des capacités que le BR pouvait offrir aux administrations.</w:t>
      </w:r>
    </w:p>
    <w:p w14:paraId="7E0B154E" w14:textId="77777777" w:rsidR="006B359A" w:rsidRPr="00CB088B" w:rsidRDefault="006B359A" w:rsidP="00897F3E">
      <w:pPr>
        <w:jc w:val="left"/>
        <w:rPr>
          <w:lang w:val="fr-FR"/>
        </w:rPr>
      </w:pPr>
      <w:r w:rsidRPr="00CB088B">
        <w:rPr>
          <w:lang w:val="fr-FR"/>
        </w:rPr>
        <w:t>Le Bureau des radiocommunications a connu des retards dans le traitement des fiches de notification des réseaux à satellite, ce qui a entraîné un retard multiplié par trois par rapport au délai obligatoire de quatre mois fixé au numéro 9.38 du Règlement des radiocommunications, traité international régissant l'utilisation du spectre des fréquences radioélectriques et des orbites de satellites. Il convient de noter que le Comité du Règlement des radiocommunications (RRB) avait déjà également exprimé des préoccupations à ce sujet.</w:t>
      </w:r>
    </w:p>
    <w:p w14:paraId="0A3D566A" w14:textId="77777777" w:rsidR="006B359A" w:rsidRPr="00CB088B" w:rsidRDefault="006B359A" w:rsidP="00897F3E">
      <w:pPr>
        <w:pStyle w:val="Heading1"/>
        <w:jc w:val="left"/>
        <w:rPr>
          <w:lang w:val="fr-FR"/>
        </w:rPr>
      </w:pPr>
      <w:r w:rsidRPr="00CB088B">
        <w:rPr>
          <w:lang w:val="fr-FR"/>
        </w:rPr>
        <w:t>2</w:t>
      </w:r>
      <w:r w:rsidRPr="00CB088B">
        <w:rPr>
          <w:lang w:val="fr-FR"/>
        </w:rPr>
        <w:tab/>
        <w:t>Suite à donner</w:t>
      </w:r>
    </w:p>
    <w:p w14:paraId="6E28C465" w14:textId="77777777" w:rsidR="006B359A" w:rsidRPr="00CB088B" w:rsidRDefault="006B359A" w:rsidP="00897F3E">
      <w:pPr>
        <w:jc w:val="left"/>
        <w:rPr>
          <w:lang w:val="fr-FR"/>
        </w:rPr>
      </w:pPr>
      <w:r w:rsidRPr="00CB088B">
        <w:rPr>
          <w:lang w:val="fr-FR"/>
        </w:rPr>
        <w:t>Le GCR porte cette question à l'attention du Conseil, en insistant sur la nécessité pour le BR de disposer de ressources suffisantes pour s'acquitter de son mandat constitutionnel, malgré les restrictions budgétaires actuelles de l'UIT.</w:t>
      </w:r>
    </w:p>
    <w:p w14:paraId="2D03571F" w14:textId="77777777" w:rsidR="006B359A" w:rsidRPr="00CB088B" w:rsidRDefault="006B359A" w:rsidP="00897F3E">
      <w:pPr>
        <w:jc w:val="left"/>
        <w:rPr>
          <w:lang w:val="fr-FR"/>
        </w:rPr>
      </w:pPr>
      <w:r w:rsidRPr="00CB088B">
        <w:rPr>
          <w:lang w:val="fr-FR"/>
        </w:rPr>
        <w:t>Le Conseil est invité à prendre les mesures nécessaires pour résoudre le problème et faire en sorte que le Bureau des radiocommunications dispose des ressources nécessaires pour s'acquitter de ses fonctions et respecter les délais réglementaires prescrits dans le Règlement des radiocommunications.</w:t>
      </w:r>
    </w:p>
    <w:p w14:paraId="7432009F" w14:textId="616DFE90" w:rsidR="0002419B" w:rsidRPr="00CB088B" w:rsidRDefault="0002419B">
      <w:pPr>
        <w:tabs>
          <w:tab w:val="clear" w:pos="794"/>
          <w:tab w:val="clear" w:pos="1191"/>
          <w:tab w:val="clear" w:pos="1588"/>
          <w:tab w:val="clear" w:pos="1985"/>
        </w:tabs>
        <w:overflowPunct/>
        <w:autoSpaceDE/>
        <w:autoSpaceDN/>
        <w:adjustRightInd/>
        <w:spacing w:before="0" w:line="240" w:lineRule="auto"/>
        <w:jc w:val="left"/>
        <w:textAlignment w:val="auto"/>
        <w:rPr>
          <w:lang w:val="fr-FR"/>
        </w:rPr>
      </w:pPr>
      <w:r w:rsidRPr="00CB088B">
        <w:rPr>
          <w:lang w:val="fr-FR"/>
        </w:rPr>
        <w:br w:type="page"/>
      </w:r>
    </w:p>
    <w:p w14:paraId="56CECFC2" w14:textId="77777777" w:rsidR="0001760C" w:rsidRPr="00CB088B" w:rsidRDefault="006B359A" w:rsidP="009D15DE">
      <w:pPr>
        <w:pStyle w:val="AnnexNoTitle"/>
        <w:rPr>
          <w:b w:val="0"/>
          <w:bCs/>
          <w:lang w:val="fr-FR"/>
        </w:rPr>
      </w:pPr>
      <w:r w:rsidRPr="00CB088B">
        <w:rPr>
          <w:b w:val="0"/>
          <w:bCs/>
          <w:lang w:val="fr-FR"/>
        </w:rPr>
        <w:lastRenderedPageBreak/>
        <w:t>ANNEXE 2</w:t>
      </w:r>
    </w:p>
    <w:p w14:paraId="14519A9E" w14:textId="57052143" w:rsidR="006B359A" w:rsidRPr="00CB088B" w:rsidRDefault="006B359A" w:rsidP="0001760C">
      <w:pPr>
        <w:pStyle w:val="AnnexNoTitle"/>
        <w:spacing w:before="240"/>
        <w:rPr>
          <w:lang w:val="fr-FR"/>
        </w:rPr>
      </w:pPr>
      <w:r w:rsidRPr="00CB088B">
        <w:rPr>
          <w:lang w:val="fr-FR"/>
        </w:rPr>
        <w:t xml:space="preserve">Note de liaison envoyée à titre de réponse concernant les résultats </w:t>
      </w:r>
      <w:r w:rsidR="00017EF3" w:rsidRPr="00CB088B">
        <w:rPr>
          <w:lang w:val="fr-FR"/>
        </w:rPr>
        <w:br/>
      </w:r>
      <w:r w:rsidRPr="00CB088B">
        <w:rPr>
          <w:lang w:val="fr-FR"/>
        </w:rPr>
        <w:t>de la quatrième réunion du GTC-SFP</w:t>
      </w:r>
    </w:p>
    <w:p w14:paraId="19A548E9" w14:textId="6D68F573" w:rsidR="006B359A" w:rsidRPr="00CB088B" w:rsidRDefault="006B359A" w:rsidP="00897F3E">
      <w:pPr>
        <w:spacing w:after="480"/>
        <w:rPr>
          <w:lang w:val="fr-FR"/>
        </w:rPr>
      </w:pPr>
      <w:r w:rsidRPr="00CB088B">
        <w:rPr>
          <w:lang w:val="fr-FR"/>
        </w:rPr>
        <w:t xml:space="preserve">Voir le Document RAG/TEMP/8(Rév.1): </w:t>
      </w:r>
      <w:hyperlink r:id="rId74" w:history="1">
        <w:r w:rsidR="00017EF3" w:rsidRPr="00CB088B">
          <w:rPr>
            <w:rStyle w:val="Hyperlink"/>
            <w:lang w:val="fr-FR"/>
          </w:rPr>
          <w:t>https://www.itu.int/md/R23-RAG-260330-TD-0008/en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2"/>
        <w:gridCol w:w="3207"/>
      </w:tblGrid>
      <w:tr w:rsidR="009D15DE" w:rsidRPr="00CB088B" w14:paraId="501A5668" w14:textId="77777777" w:rsidTr="00457DF7">
        <w:tc>
          <w:tcPr>
            <w:tcW w:w="0" w:type="auto"/>
          </w:tcPr>
          <w:p w14:paraId="526A46F8" w14:textId="77777777" w:rsidR="009D15DE" w:rsidRPr="00CB088B" w:rsidRDefault="009D15DE" w:rsidP="00457DF7">
            <w:pPr>
              <w:shd w:val="solid" w:color="FFFFFF" w:fill="FFFFFF"/>
              <w:tabs>
                <w:tab w:val="left" w:pos="601"/>
              </w:tabs>
              <w:spacing w:before="360" w:after="240"/>
              <w:jc w:val="left"/>
              <w:rPr>
                <w:lang w:val="fr-FR"/>
              </w:rPr>
            </w:pPr>
            <w:r w:rsidRPr="00CB088B">
              <w:rPr>
                <w:rFonts w:ascii="Verdana" w:hAnsi="Verdana" w:cs="Times New Roman Bold"/>
                <w:b/>
                <w:sz w:val="26"/>
                <w:szCs w:val="26"/>
                <w:lang w:val="fr-FR"/>
              </w:rPr>
              <w:t>Groupe consultatif des radiocommunications</w:t>
            </w:r>
            <w:r w:rsidRPr="00CB088B">
              <w:rPr>
                <w:lang w:val="fr-FR"/>
              </w:rPr>
              <w:br/>
            </w:r>
          </w:p>
        </w:tc>
        <w:tc>
          <w:tcPr>
            <w:tcW w:w="0" w:type="auto"/>
          </w:tcPr>
          <w:p w14:paraId="52318078" w14:textId="77777777" w:rsidR="009D15DE" w:rsidRPr="00CB088B" w:rsidRDefault="009D15DE" w:rsidP="00457DF7">
            <w:pPr>
              <w:jc w:val="center"/>
              <w:rPr>
                <w:lang w:val="fr-FR"/>
              </w:rPr>
            </w:pPr>
            <w:r w:rsidRPr="00CB088B">
              <w:rPr>
                <w:noProof/>
                <w:lang w:val="fr-FR" w:eastAsia="en-GB"/>
              </w:rPr>
              <w:drawing>
                <wp:anchor distT="0" distB="0" distL="114300" distR="114300" simplePos="0" relativeHeight="251660288" behindDoc="0" locked="0" layoutInCell="1" allowOverlap="1" wp14:anchorId="146B483C" wp14:editId="72BEF0DF">
                  <wp:simplePos x="0" y="0"/>
                  <wp:positionH relativeFrom="column">
                    <wp:posOffset>-68428</wp:posOffset>
                  </wp:positionH>
                  <wp:positionV relativeFrom="paragraph">
                    <wp:posOffset>0</wp:posOffset>
                  </wp:positionV>
                  <wp:extent cx="848563" cy="848563"/>
                  <wp:effectExtent l="0" t="0" r="0" b="0"/>
                  <wp:wrapSquare wrapText="bothSides"/>
                  <wp:docPr id="1147793157" name="Picture 114779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48563" cy="848563"/>
                          </a:xfrm>
                          <a:prstGeom prst="rect">
                            <a:avLst/>
                          </a:prstGeom>
                        </pic:spPr>
                      </pic:pic>
                    </a:graphicData>
                  </a:graphic>
                </wp:anchor>
              </w:drawing>
            </w:r>
          </w:p>
        </w:tc>
      </w:tr>
      <w:tr w:rsidR="009D15DE" w:rsidRPr="00CB088B" w14:paraId="42CCB167" w14:textId="77777777" w:rsidTr="00457DF7">
        <w:trPr>
          <w:trHeight w:val="349"/>
        </w:trPr>
        <w:tc>
          <w:tcPr>
            <w:tcW w:w="0" w:type="auto"/>
          </w:tcPr>
          <w:p w14:paraId="1D71B351" w14:textId="77777777" w:rsidR="009D15DE" w:rsidRPr="00CB088B" w:rsidRDefault="009D15DE" w:rsidP="00457DF7">
            <w:pPr>
              <w:spacing w:before="0"/>
              <w:rPr>
                <w:sz w:val="20"/>
                <w:szCs w:val="20"/>
                <w:lang w:val="fr-FR"/>
              </w:rPr>
            </w:pPr>
          </w:p>
        </w:tc>
        <w:tc>
          <w:tcPr>
            <w:tcW w:w="0" w:type="auto"/>
          </w:tcPr>
          <w:p w14:paraId="2DF8F49B" w14:textId="77777777" w:rsidR="009D15DE" w:rsidRPr="00CB088B" w:rsidRDefault="009D15DE" w:rsidP="00457DF7">
            <w:pPr>
              <w:spacing w:before="0"/>
              <w:rPr>
                <w:sz w:val="20"/>
                <w:szCs w:val="20"/>
                <w:lang w:val="fr-FR"/>
              </w:rPr>
            </w:pPr>
          </w:p>
        </w:tc>
      </w:tr>
      <w:tr w:rsidR="009D15DE" w:rsidRPr="00CB088B" w14:paraId="7A885217" w14:textId="77777777" w:rsidTr="00457DF7">
        <w:trPr>
          <w:trHeight w:val="200"/>
        </w:trPr>
        <w:tc>
          <w:tcPr>
            <w:tcW w:w="0" w:type="auto"/>
          </w:tcPr>
          <w:p w14:paraId="41BEA71E" w14:textId="77777777" w:rsidR="009D15DE" w:rsidRPr="00CB088B" w:rsidRDefault="009D15DE" w:rsidP="00457DF7">
            <w:pPr>
              <w:spacing w:before="0"/>
              <w:rPr>
                <w:sz w:val="20"/>
                <w:szCs w:val="20"/>
                <w:lang w:val="fr-FR"/>
              </w:rPr>
            </w:pPr>
          </w:p>
        </w:tc>
        <w:tc>
          <w:tcPr>
            <w:tcW w:w="0" w:type="auto"/>
          </w:tcPr>
          <w:p w14:paraId="4A1DF68D" w14:textId="168EB1A2" w:rsidR="009D15DE" w:rsidRPr="00CB088B" w:rsidRDefault="009D15DE" w:rsidP="0001760C">
            <w:pPr>
              <w:spacing w:before="0"/>
              <w:jc w:val="left"/>
              <w:rPr>
                <w:sz w:val="20"/>
                <w:szCs w:val="20"/>
                <w:lang w:val="fr-FR"/>
              </w:rPr>
            </w:pPr>
            <w:r w:rsidRPr="00CB088B">
              <w:rPr>
                <w:rFonts w:ascii="Verdana" w:hAnsi="Verdana"/>
                <w:b/>
                <w:sz w:val="20"/>
                <w:szCs w:val="20"/>
                <w:lang w:val="fr-FR"/>
              </w:rPr>
              <w:t>Révision 1 du</w:t>
            </w:r>
            <w:r w:rsidR="0001760C" w:rsidRPr="00CB088B">
              <w:rPr>
                <w:rFonts w:ascii="Verdana" w:hAnsi="Verdana"/>
                <w:b/>
                <w:sz w:val="20"/>
                <w:szCs w:val="20"/>
                <w:lang w:val="fr-FR"/>
              </w:rPr>
              <w:br/>
            </w:r>
            <w:r w:rsidRPr="00CB088B">
              <w:rPr>
                <w:rFonts w:ascii="Verdana" w:hAnsi="Verdana"/>
                <w:b/>
                <w:sz w:val="20"/>
                <w:szCs w:val="20"/>
                <w:lang w:val="fr-FR"/>
              </w:rPr>
              <w:t>Document RAG/TEMP/8-F</w:t>
            </w:r>
          </w:p>
        </w:tc>
      </w:tr>
      <w:tr w:rsidR="009D15DE" w:rsidRPr="00CB088B" w14:paraId="35E535ED" w14:textId="77777777" w:rsidTr="00457DF7">
        <w:trPr>
          <w:trHeight w:val="227"/>
        </w:trPr>
        <w:tc>
          <w:tcPr>
            <w:tcW w:w="0" w:type="auto"/>
          </w:tcPr>
          <w:p w14:paraId="5AC23883" w14:textId="77777777" w:rsidR="009D15DE" w:rsidRPr="00CB088B" w:rsidRDefault="009D15DE" w:rsidP="00457DF7">
            <w:pPr>
              <w:spacing w:before="0"/>
              <w:rPr>
                <w:sz w:val="20"/>
                <w:szCs w:val="20"/>
                <w:lang w:val="fr-FR"/>
              </w:rPr>
            </w:pPr>
          </w:p>
        </w:tc>
        <w:tc>
          <w:tcPr>
            <w:tcW w:w="0" w:type="auto"/>
          </w:tcPr>
          <w:p w14:paraId="67FED2AD" w14:textId="0C44FE4A" w:rsidR="009D15DE" w:rsidRPr="00CB088B" w:rsidRDefault="009D15DE" w:rsidP="00457DF7">
            <w:pPr>
              <w:spacing w:before="0"/>
              <w:rPr>
                <w:sz w:val="20"/>
                <w:szCs w:val="20"/>
                <w:lang w:val="fr-FR"/>
              </w:rPr>
            </w:pPr>
            <w:r w:rsidRPr="00CB088B">
              <w:rPr>
                <w:rFonts w:ascii="Verdana" w:hAnsi="Verdana"/>
                <w:b/>
                <w:sz w:val="20"/>
                <w:szCs w:val="20"/>
                <w:lang w:val="fr-FR"/>
              </w:rPr>
              <w:t>31 mars 2026</w:t>
            </w:r>
          </w:p>
        </w:tc>
      </w:tr>
      <w:tr w:rsidR="009D15DE" w:rsidRPr="00CB088B" w14:paraId="40E7C3D0" w14:textId="77777777" w:rsidTr="00457DF7">
        <w:trPr>
          <w:trHeight w:val="227"/>
        </w:trPr>
        <w:tc>
          <w:tcPr>
            <w:tcW w:w="0" w:type="auto"/>
          </w:tcPr>
          <w:p w14:paraId="3552A156" w14:textId="77777777" w:rsidR="009D15DE" w:rsidRPr="00CB088B" w:rsidRDefault="009D15DE" w:rsidP="00457DF7">
            <w:pPr>
              <w:spacing w:before="0"/>
              <w:rPr>
                <w:sz w:val="20"/>
                <w:szCs w:val="20"/>
                <w:lang w:val="fr-FR"/>
              </w:rPr>
            </w:pPr>
          </w:p>
        </w:tc>
        <w:tc>
          <w:tcPr>
            <w:tcW w:w="0" w:type="auto"/>
          </w:tcPr>
          <w:p w14:paraId="3E042AB9" w14:textId="04B095C4" w:rsidR="009D15DE" w:rsidRPr="00CB088B" w:rsidRDefault="009D15DE" w:rsidP="00457DF7">
            <w:pPr>
              <w:spacing w:before="0"/>
              <w:rPr>
                <w:sz w:val="20"/>
                <w:szCs w:val="20"/>
                <w:lang w:val="fr-FR"/>
              </w:rPr>
            </w:pPr>
            <w:r w:rsidRPr="00CB088B">
              <w:rPr>
                <w:rFonts w:ascii="Verdana" w:hAnsi="Verdana"/>
                <w:b/>
                <w:sz w:val="20"/>
                <w:szCs w:val="20"/>
                <w:lang w:val="fr-FR"/>
              </w:rPr>
              <w:t>Original: anglais</w:t>
            </w:r>
          </w:p>
        </w:tc>
      </w:tr>
      <w:tr w:rsidR="009D15DE" w:rsidRPr="00CB088B" w14:paraId="10D58C72" w14:textId="77777777" w:rsidTr="00457DF7">
        <w:tc>
          <w:tcPr>
            <w:tcW w:w="0" w:type="auto"/>
            <w:gridSpan w:val="2"/>
          </w:tcPr>
          <w:p w14:paraId="164FDCC7" w14:textId="77777777" w:rsidR="009D15DE" w:rsidRPr="00CB088B" w:rsidRDefault="009D15DE" w:rsidP="00457DF7">
            <w:pPr>
              <w:pStyle w:val="Source"/>
              <w:rPr>
                <w:rFonts w:asciiTheme="minorHAnsi" w:hAnsiTheme="minorHAnsi" w:cstheme="minorHAnsi"/>
                <w:lang w:val="fr-FR"/>
              </w:rPr>
            </w:pPr>
            <w:r w:rsidRPr="00CB088B">
              <w:rPr>
                <w:rFonts w:asciiTheme="minorHAnsi" w:hAnsiTheme="minorHAnsi" w:cstheme="minorHAnsi"/>
                <w:lang w:val="fr-FR"/>
              </w:rPr>
              <w:t>Groupe consultatif des radiocommunications (GCR)</w:t>
            </w:r>
          </w:p>
        </w:tc>
      </w:tr>
      <w:tr w:rsidR="009D15DE" w:rsidRPr="00CB088B" w14:paraId="02B8E4B6" w14:textId="77777777" w:rsidTr="00CB088B">
        <w:tc>
          <w:tcPr>
            <w:tcW w:w="0" w:type="auto"/>
            <w:gridSpan w:val="2"/>
            <w:tcBorders>
              <w:bottom w:val="single" w:sz="4" w:space="0" w:color="auto"/>
            </w:tcBorders>
          </w:tcPr>
          <w:p w14:paraId="6B79B632" w14:textId="5B2E52DD" w:rsidR="009D15DE" w:rsidRPr="00CB088B" w:rsidRDefault="009D15DE" w:rsidP="00457DF7">
            <w:pPr>
              <w:pStyle w:val="Title1"/>
              <w:rPr>
                <w:rFonts w:asciiTheme="minorHAnsi" w:hAnsiTheme="minorHAnsi" w:cstheme="minorHAnsi"/>
                <w:lang w:val="fr-FR"/>
              </w:rPr>
            </w:pPr>
            <w:r w:rsidRPr="00CB088B">
              <w:rPr>
                <w:rFonts w:asciiTheme="minorHAnsi" w:hAnsiTheme="minorHAnsi" w:cstheme="minorHAnsi"/>
                <w:lang w:val="fr-FR"/>
              </w:rPr>
              <w:t xml:space="preserve">NOTE DE LIAISON ENVOYÉE EN RÉPONSE CONCERNANT </w:t>
            </w:r>
            <w:r w:rsidR="00897F3E" w:rsidRPr="00CB088B">
              <w:rPr>
                <w:rFonts w:asciiTheme="minorHAnsi" w:hAnsiTheme="minorHAnsi" w:cstheme="minorHAnsi"/>
                <w:lang w:val="fr-FR"/>
              </w:rPr>
              <w:br/>
            </w:r>
            <w:r w:rsidRPr="00CB088B">
              <w:rPr>
                <w:rFonts w:asciiTheme="minorHAnsi" w:hAnsiTheme="minorHAnsi" w:cstheme="minorHAnsi"/>
                <w:lang w:val="fr-FR"/>
              </w:rPr>
              <w:t xml:space="preserve">LES RÉSULTATS DE LA QUATRIÈME RÉUNION </w:t>
            </w:r>
            <w:r w:rsidR="00897F3E" w:rsidRPr="00CB088B">
              <w:rPr>
                <w:rFonts w:asciiTheme="minorHAnsi" w:hAnsiTheme="minorHAnsi" w:cstheme="minorHAnsi"/>
                <w:lang w:val="fr-FR"/>
              </w:rPr>
              <w:br/>
            </w:r>
            <w:r w:rsidRPr="00CB088B">
              <w:rPr>
                <w:rFonts w:asciiTheme="minorHAnsi" w:hAnsiTheme="minorHAnsi" w:cstheme="minorHAnsi"/>
                <w:lang w:val="fr-FR"/>
              </w:rPr>
              <w:t>DU GTC-SFP</w:t>
            </w:r>
          </w:p>
          <w:p w14:paraId="374F92A0" w14:textId="77777777" w:rsidR="009D15DE" w:rsidRPr="00CB088B" w:rsidRDefault="009D15DE" w:rsidP="00457DF7">
            <w:pPr>
              <w:jc w:val="center"/>
              <w:rPr>
                <w:rFonts w:asciiTheme="minorHAnsi" w:hAnsiTheme="minorHAnsi" w:cstheme="minorHAnsi"/>
                <w:lang w:val="fr-FR"/>
              </w:rPr>
            </w:pPr>
          </w:p>
        </w:tc>
      </w:tr>
      <w:tr w:rsidR="009D15DE" w:rsidRPr="00CB088B" w14:paraId="5C070583" w14:textId="77777777" w:rsidTr="00CB088B">
        <w:tc>
          <w:tcPr>
            <w:tcW w:w="0" w:type="auto"/>
            <w:gridSpan w:val="2"/>
            <w:tcBorders>
              <w:top w:val="single" w:sz="4" w:space="0" w:color="auto"/>
              <w:left w:val="single" w:sz="4" w:space="0" w:color="auto"/>
              <w:bottom w:val="single" w:sz="4" w:space="0" w:color="auto"/>
              <w:right w:val="single" w:sz="4" w:space="0" w:color="auto"/>
            </w:tcBorders>
          </w:tcPr>
          <w:p w14:paraId="0A2AD2C4" w14:textId="77777777" w:rsidR="009D15DE" w:rsidRPr="00CB088B" w:rsidRDefault="009D15DE" w:rsidP="00897F3E">
            <w:pPr>
              <w:jc w:val="left"/>
              <w:rPr>
                <w:rFonts w:asciiTheme="minorHAnsi" w:hAnsiTheme="minorHAnsi" w:cstheme="minorHAnsi"/>
                <w:b/>
                <w:bCs/>
                <w:sz w:val="26"/>
                <w:szCs w:val="26"/>
                <w:lang w:val="fr-FR"/>
              </w:rPr>
            </w:pPr>
            <w:r w:rsidRPr="00CB088B">
              <w:rPr>
                <w:rFonts w:asciiTheme="minorHAnsi" w:hAnsiTheme="minorHAnsi" w:cstheme="minorHAnsi"/>
                <w:b/>
                <w:bCs/>
                <w:sz w:val="26"/>
                <w:szCs w:val="26"/>
                <w:lang w:val="fr-FR"/>
              </w:rPr>
              <w:t>Objet</w:t>
            </w:r>
          </w:p>
          <w:p w14:paraId="27E468F9" w14:textId="43B26BAF" w:rsidR="009D15DE" w:rsidRPr="00CB088B" w:rsidRDefault="009D15DE" w:rsidP="00897F3E">
            <w:pPr>
              <w:jc w:val="left"/>
              <w:rPr>
                <w:rFonts w:asciiTheme="minorHAnsi" w:hAnsiTheme="minorHAnsi" w:cstheme="minorHAnsi"/>
                <w:lang w:val="fr-FR"/>
              </w:rPr>
            </w:pPr>
            <w:r w:rsidRPr="00CB088B">
              <w:rPr>
                <w:rFonts w:asciiTheme="minorHAnsi" w:hAnsiTheme="minorHAnsi" w:cstheme="minorHAnsi"/>
                <w:lang w:val="fr-FR"/>
              </w:rPr>
              <w:t>Le présent document contient la note de liaison envoyée par le Groupe consultatif des radiocommunications (GCR), telle qu'approuvée par le GCR à sa 33ème réunion tenue du 30</w:t>
            </w:r>
            <w:r w:rsidR="00897F3E" w:rsidRPr="00CB088B">
              <w:rPr>
                <w:rFonts w:asciiTheme="minorHAnsi" w:hAnsiTheme="minorHAnsi" w:cstheme="minorHAnsi"/>
                <w:lang w:val="fr-FR"/>
              </w:rPr>
              <w:t> </w:t>
            </w:r>
            <w:r w:rsidRPr="00CB088B">
              <w:rPr>
                <w:rFonts w:asciiTheme="minorHAnsi" w:hAnsiTheme="minorHAnsi" w:cstheme="minorHAnsi"/>
                <w:lang w:val="fr-FR"/>
              </w:rPr>
              <w:t>mars au 2 avril 2026, en réponse à la note de liaison envoyée par le GTC-SFP au GCR concernant les résultats de la quatrième réunion (</w:t>
            </w:r>
            <w:hyperlink r:id="rId75" w:history="1">
              <w:r w:rsidRPr="00CB088B">
                <w:rPr>
                  <w:rStyle w:val="Hyperlink"/>
                  <w:rFonts w:asciiTheme="minorHAnsi" w:hAnsiTheme="minorHAnsi" w:cstheme="minorHAnsi"/>
                  <w:lang w:val="fr-FR"/>
                </w:rPr>
                <w:t>Document RAG/55</w:t>
              </w:r>
            </w:hyperlink>
            <w:r w:rsidRPr="00CB088B">
              <w:rPr>
                <w:rFonts w:asciiTheme="minorHAnsi" w:hAnsiTheme="minorHAnsi" w:cstheme="minorHAnsi"/>
                <w:lang w:val="fr-FR"/>
              </w:rPr>
              <w:t>).</w:t>
            </w:r>
          </w:p>
          <w:p w14:paraId="009BD2AC" w14:textId="77777777" w:rsidR="009D15DE" w:rsidRPr="00CB088B" w:rsidRDefault="009D15DE" w:rsidP="00897F3E">
            <w:pPr>
              <w:jc w:val="left"/>
              <w:rPr>
                <w:rFonts w:asciiTheme="minorHAnsi" w:hAnsiTheme="minorHAnsi" w:cstheme="minorHAnsi"/>
                <w:b/>
                <w:bCs/>
                <w:sz w:val="26"/>
                <w:szCs w:val="26"/>
                <w:lang w:val="fr-FR"/>
              </w:rPr>
            </w:pPr>
            <w:r w:rsidRPr="00CB088B">
              <w:rPr>
                <w:rFonts w:asciiTheme="minorHAnsi" w:hAnsiTheme="minorHAnsi" w:cstheme="minorHAnsi"/>
                <w:b/>
                <w:bCs/>
                <w:sz w:val="26"/>
                <w:szCs w:val="26"/>
                <w:lang w:val="fr-FR"/>
              </w:rPr>
              <w:t>Suite à donner</w:t>
            </w:r>
          </w:p>
          <w:p w14:paraId="74EDB9E1" w14:textId="35BAEBA5" w:rsidR="009D15DE" w:rsidRPr="00CB088B" w:rsidRDefault="009D15DE" w:rsidP="00897F3E">
            <w:pPr>
              <w:jc w:val="left"/>
              <w:rPr>
                <w:rFonts w:asciiTheme="minorHAnsi" w:hAnsiTheme="minorHAnsi" w:cstheme="minorHAnsi"/>
                <w:lang w:val="fr-FR"/>
              </w:rPr>
            </w:pPr>
            <w:r w:rsidRPr="00CB088B">
              <w:rPr>
                <w:rFonts w:asciiTheme="minorHAnsi" w:hAnsiTheme="minorHAnsi" w:cstheme="minorHAnsi"/>
                <w:lang w:val="fr-FR"/>
              </w:rPr>
              <w:t xml:space="preserve">Le GTC-SFP est invité à </w:t>
            </w:r>
            <w:r w:rsidRPr="00CB088B">
              <w:rPr>
                <w:rFonts w:asciiTheme="minorHAnsi" w:hAnsiTheme="minorHAnsi" w:cstheme="minorHAnsi"/>
                <w:b/>
                <w:bCs/>
                <w:lang w:val="fr-FR"/>
              </w:rPr>
              <w:t>examiner</w:t>
            </w:r>
            <w:r w:rsidRPr="00CB088B">
              <w:rPr>
                <w:rFonts w:asciiTheme="minorHAnsi" w:hAnsiTheme="minorHAnsi" w:cstheme="minorHAnsi"/>
                <w:lang w:val="fr-FR"/>
              </w:rPr>
              <w:t xml:space="preserve"> le présent document.</w:t>
            </w:r>
          </w:p>
          <w:p w14:paraId="0C699C6C" w14:textId="09682EA1" w:rsidR="009D15DE" w:rsidRPr="00CB088B" w:rsidRDefault="009D15DE" w:rsidP="00897F3E">
            <w:pPr>
              <w:jc w:val="left"/>
              <w:rPr>
                <w:rFonts w:asciiTheme="minorHAnsi" w:hAnsiTheme="minorHAnsi" w:cstheme="minorHAnsi"/>
                <w:b/>
                <w:bCs/>
                <w:sz w:val="26"/>
                <w:szCs w:val="26"/>
                <w:lang w:val="fr-FR"/>
              </w:rPr>
            </w:pPr>
            <w:r w:rsidRPr="00CB088B">
              <w:rPr>
                <w:rFonts w:asciiTheme="minorHAnsi" w:hAnsiTheme="minorHAnsi" w:cstheme="minorHAnsi"/>
                <w:b/>
                <w:bCs/>
                <w:sz w:val="26"/>
                <w:szCs w:val="26"/>
                <w:lang w:val="fr-FR"/>
              </w:rPr>
              <w:t>Contact</w:t>
            </w:r>
          </w:p>
          <w:p w14:paraId="1C59A6E9" w14:textId="04BEFF48" w:rsidR="00017EF3" w:rsidRPr="00CB088B" w:rsidRDefault="009D15DE" w:rsidP="00897F3E">
            <w:pPr>
              <w:jc w:val="left"/>
              <w:rPr>
                <w:rFonts w:asciiTheme="minorHAnsi" w:hAnsiTheme="minorHAnsi" w:cstheme="minorHAnsi"/>
                <w:lang w:val="fr-FR"/>
              </w:rPr>
            </w:pPr>
            <w:r w:rsidRPr="00CB088B">
              <w:rPr>
                <w:rFonts w:asciiTheme="minorHAnsi" w:hAnsiTheme="minorHAnsi" w:cstheme="minorHAnsi"/>
                <w:lang w:val="fr-FR"/>
              </w:rPr>
              <w:t>M. Mohammad ALJNOOBI, Président du Groupe consultatif des radiocommunications</w:t>
            </w:r>
            <w:r w:rsidR="0001760C" w:rsidRPr="00CB088B">
              <w:rPr>
                <w:rFonts w:asciiTheme="minorHAnsi" w:hAnsiTheme="minorHAnsi" w:cstheme="minorHAnsi"/>
                <w:lang w:val="fr-FR"/>
              </w:rPr>
              <w:br/>
            </w:r>
            <w:hyperlink r:id="rId76" w:history="1">
              <w:r w:rsidR="0001760C" w:rsidRPr="00CB088B">
                <w:rPr>
                  <w:rStyle w:val="Hyperlink"/>
                  <w:rFonts w:asciiTheme="minorHAnsi" w:hAnsiTheme="minorHAnsi" w:cstheme="minorHAnsi"/>
                  <w:lang w:val="fr-FR"/>
                </w:rPr>
                <w:t>mjnoobi@cst.gov.sa</w:t>
              </w:r>
            </w:hyperlink>
          </w:p>
          <w:p w14:paraId="5F00E76F" w14:textId="77777777" w:rsidR="009D15DE" w:rsidRPr="00CB088B" w:rsidRDefault="009D15DE" w:rsidP="00897F3E">
            <w:pPr>
              <w:jc w:val="left"/>
              <w:rPr>
                <w:rFonts w:asciiTheme="minorHAnsi" w:hAnsiTheme="minorHAnsi" w:cstheme="minorHAnsi"/>
                <w:lang w:val="fr-FR"/>
              </w:rPr>
            </w:pPr>
            <w:r w:rsidRPr="00CB088B">
              <w:rPr>
                <w:rFonts w:asciiTheme="minorHAnsi" w:hAnsiTheme="minorHAnsi" w:cstheme="minorHAnsi"/>
                <w:lang w:val="fr-FR"/>
              </w:rPr>
              <w:t>_______________</w:t>
            </w:r>
          </w:p>
          <w:p w14:paraId="40BB704E" w14:textId="77777777" w:rsidR="009D15DE" w:rsidRPr="00CB088B" w:rsidRDefault="009D15DE" w:rsidP="00897F3E">
            <w:pPr>
              <w:jc w:val="left"/>
              <w:rPr>
                <w:rFonts w:asciiTheme="minorHAnsi" w:hAnsiTheme="minorHAnsi" w:cstheme="minorHAnsi"/>
                <w:b/>
                <w:bCs/>
                <w:sz w:val="26"/>
                <w:szCs w:val="26"/>
                <w:lang w:val="fr-FR"/>
              </w:rPr>
            </w:pPr>
            <w:r w:rsidRPr="00CB088B">
              <w:rPr>
                <w:rFonts w:asciiTheme="minorHAnsi" w:hAnsiTheme="minorHAnsi" w:cstheme="minorHAnsi"/>
                <w:b/>
                <w:bCs/>
                <w:sz w:val="26"/>
                <w:szCs w:val="26"/>
                <w:lang w:val="fr-FR"/>
              </w:rPr>
              <w:t>Références</w:t>
            </w:r>
          </w:p>
          <w:p w14:paraId="71D03826" w14:textId="4765ABB9" w:rsidR="009D15DE" w:rsidRPr="00CB088B" w:rsidRDefault="009D15DE" w:rsidP="00CB088B">
            <w:pPr>
              <w:spacing w:after="120"/>
              <w:jc w:val="left"/>
              <w:rPr>
                <w:rFonts w:asciiTheme="minorHAnsi" w:hAnsiTheme="minorHAnsi" w:cstheme="minorHAnsi"/>
                <w:lang w:val="fr-FR"/>
              </w:rPr>
            </w:pPr>
            <w:hyperlink r:id="rId77" w:history="1">
              <w:r w:rsidRPr="00CB088B">
                <w:rPr>
                  <w:rStyle w:val="Hyperlink"/>
                  <w:rFonts w:asciiTheme="minorHAnsi" w:hAnsiTheme="minorHAnsi" w:cstheme="minorHAnsi"/>
                  <w:lang w:val="fr-FR"/>
                </w:rPr>
                <w:t>Documents RAG/50</w:t>
              </w:r>
            </w:hyperlink>
            <w:r w:rsidRPr="00CB088B">
              <w:rPr>
                <w:rFonts w:asciiTheme="minorHAnsi" w:hAnsiTheme="minorHAnsi" w:cstheme="minorHAnsi"/>
                <w:lang w:val="fr-FR"/>
              </w:rPr>
              <w:t xml:space="preserve">, </w:t>
            </w:r>
            <w:hyperlink r:id="rId78" w:history="1">
              <w:r w:rsidRPr="00CB088B">
                <w:rPr>
                  <w:rStyle w:val="Hyperlink"/>
                  <w:rFonts w:asciiTheme="minorHAnsi" w:hAnsiTheme="minorHAnsi" w:cstheme="minorHAnsi"/>
                  <w:lang w:val="fr-FR"/>
                </w:rPr>
                <w:t>CWG-SFP-4/6</w:t>
              </w:r>
            </w:hyperlink>
            <w:r w:rsidRPr="00CB088B">
              <w:rPr>
                <w:rFonts w:asciiTheme="minorHAnsi" w:hAnsiTheme="minorHAnsi" w:cstheme="minorHAnsi"/>
                <w:lang w:val="fr-FR"/>
              </w:rPr>
              <w:t xml:space="preserve">, </w:t>
            </w:r>
            <w:hyperlink r:id="rId79" w:history="1">
              <w:r w:rsidRPr="00CB088B">
                <w:rPr>
                  <w:rStyle w:val="Hyperlink"/>
                  <w:rFonts w:asciiTheme="minorHAnsi" w:hAnsiTheme="minorHAnsi" w:cstheme="minorHAnsi"/>
                  <w:lang w:val="fr-FR"/>
                </w:rPr>
                <w:t>RAG/55</w:t>
              </w:r>
            </w:hyperlink>
            <w:r w:rsidRPr="00CB088B">
              <w:rPr>
                <w:rFonts w:asciiTheme="minorHAnsi" w:hAnsiTheme="minorHAnsi" w:cstheme="minorHAnsi"/>
                <w:lang w:val="fr-FR"/>
              </w:rPr>
              <w:t xml:space="preserve">, </w:t>
            </w:r>
            <w:hyperlink r:id="rId80" w:history="1">
              <w:r w:rsidRPr="00CB088B">
                <w:rPr>
                  <w:rStyle w:val="Hyperlink"/>
                  <w:rFonts w:asciiTheme="minorHAnsi" w:hAnsiTheme="minorHAnsi" w:cstheme="minorHAnsi"/>
                  <w:lang w:val="fr-FR"/>
                </w:rPr>
                <w:t>CWG-SFP-4/DT/2(Rév.3)</w:t>
              </w:r>
            </w:hyperlink>
            <w:r w:rsidRPr="00CB088B">
              <w:rPr>
                <w:rFonts w:asciiTheme="minorHAnsi" w:hAnsiTheme="minorHAnsi" w:cstheme="minorHAnsi"/>
                <w:lang w:val="fr-FR"/>
              </w:rPr>
              <w:t>, RAG/74 (Fédération de Russie)</w:t>
            </w:r>
          </w:p>
        </w:tc>
      </w:tr>
    </w:tbl>
    <w:p w14:paraId="57C5BCD0" w14:textId="2BB3FBCD" w:rsidR="009D15DE" w:rsidRPr="00CB088B" w:rsidRDefault="009D15DE" w:rsidP="009D15DE">
      <w:pPr>
        <w:rPr>
          <w:rFonts w:ascii="Times New Roman" w:hAnsi="Times New Roman" w:cs="Times New Roman"/>
          <w:lang w:val="fr-FR"/>
        </w:rPr>
      </w:pPr>
      <w:r w:rsidRPr="00CB088B">
        <w:rPr>
          <w:rFonts w:ascii="Times New Roman" w:hAnsi="Times New Roman" w:cs="Times New Roman"/>
          <w:lang w:val="fr-FR"/>
        </w:rPr>
        <w:br w:type="page"/>
      </w:r>
    </w:p>
    <w:p w14:paraId="40AE781A" w14:textId="77777777" w:rsidR="006B359A" w:rsidRPr="00CB088B" w:rsidRDefault="006B359A" w:rsidP="0001760C">
      <w:pPr>
        <w:pStyle w:val="Heading1"/>
        <w:rPr>
          <w:lang w:val="fr-FR"/>
        </w:rPr>
      </w:pPr>
      <w:r w:rsidRPr="00CB088B">
        <w:rPr>
          <w:lang w:val="fr-FR"/>
        </w:rPr>
        <w:lastRenderedPageBreak/>
        <w:t>1</w:t>
      </w:r>
      <w:r w:rsidRPr="00CB088B">
        <w:rPr>
          <w:lang w:val="fr-FR"/>
        </w:rPr>
        <w:tab/>
        <w:t>Considérations générales</w:t>
      </w:r>
    </w:p>
    <w:p w14:paraId="004244B5" w14:textId="2164F5B6" w:rsidR="006B359A" w:rsidRPr="00CB088B" w:rsidRDefault="006B359A" w:rsidP="0001760C">
      <w:pPr>
        <w:jc w:val="left"/>
        <w:rPr>
          <w:lang w:val="fr-FR"/>
        </w:rPr>
      </w:pPr>
      <w:r w:rsidRPr="00CB088B">
        <w:rPr>
          <w:lang w:val="fr-FR"/>
        </w:rPr>
        <w:t xml:space="preserve">Le GCR a envoyé au GTC-SFP le </w:t>
      </w:r>
      <w:hyperlink r:id="rId81" w:history="1">
        <w:r w:rsidRPr="00CB088B">
          <w:rPr>
            <w:rStyle w:val="Hyperlink"/>
            <w:rFonts w:asciiTheme="minorHAnsi" w:hAnsiTheme="minorHAnsi" w:cstheme="minorHAnsi"/>
            <w:lang w:val="fr-FR"/>
          </w:rPr>
          <w:t>Document CWG-SFP-4/6</w:t>
        </w:r>
      </w:hyperlink>
      <w:r w:rsidRPr="00CB088B">
        <w:rPr>
          <w:lang w:val="fr-FR"/>
        </w:rPr>
        <w:t xml:space="preserve"> (GCR) intitulé </w:t>
      </w:r>
      <w:r w:rsidR="00694850" w:rsidRPr="00CB088B">
        <w:rPr>
          <w:lang w:val="fr-FR"/>
        </w:rPr>
        <w:t>«</w:t>
      </w:r>
      <w:r w:rsidRPr="00CB088B">
        <w:rPr>
          <w:lang w:val="fr-FR"/>
        </w:rPr>
        <w:t>Note de liaison au Groupe</w:t>
      </w:r>
      <w:r w:rsidR="00017EF3" w:rsidRPr="00CB088B">
        <w:rPr>
          <w:lang w:val="fr-FR"/>
        </w:rPr>
        <w:t> </w:t>
      </w:r>
      <w:r w:rsidRPr="00CB088B">
        <w:rPr>
          <w:lang w:val="fr-FR"/>
        </w:rPr>
        <w:t>de</w:t>
      </w:r>
      <w:r w:rsidR="00017EF3" w:rsidRPr="00CB088B">
        <w:rPr>
          <w:lang w:val="fr-FR"/>
        </w:rPr>
        <w:t> </w:t>
      </w:r>
      <w:r w:rsidRPr="00CB088B">
        <w:rPr>
          <w:lang w:val="fr-FR"/>
        </w:rPr>
        <w:t>travail du Conseil chargé d'élaborer le Plan stratégique et le Plan financier pour la période</w:t>
      </w:r>
      <w:r w:rsidR="00017EF3" w:rsidRPr="00CB088B">
        <w:rPr>
          <w:lang w:val="fr-FR"/>
        </w:rPr>
        <w:t> </w:t>
      </w:r>
      <w:r w:rsidRPr="00CB088B">
        <w:rPr>
          <w:lang w:val="fr-FR"/>
        </w:rPr>
        <w:t>2028</w:t>
      </w:r>
      <w:r w:rsidR="00017EF3" w:rsidRPr="00CB088B">
        <w:rPr>
          <w:lang w:val="fr-FR"/>
        </w:rPr>
        <w:noBreakHyphen/>
      </w:r>
      <w:r w:rsidRPr="00CB088B">
        <w:rPr>
          <w:lang w:val="fr-FR"/>
        </w:rPr>
        <w:t>2031</w:t>
      </w:r>
      <w:r w:rsidR="00694850" w:rsidRPr="00CB088B">
        <w:rPr>
          <w:lang w:val="fr-FR"/>
        </w:rPr>
        <w:t>»</w:t>
      </w:r>
      <w:r w:rsidRPr="00CB088B">
        <w:rPr>
          <w:lang w:val="fr-FR"/>
        </w:rPr>
        <w:t>, qui contient la contribution du GCR au Plan stratégique de l'UIT pour la période</w:t>
      </w:r>
      <w:r w:rsidR="00017EF3" w:rsidRPr="00CB088B">
        <w:rPr>
          <w:lang w:val="fr-FR"/>
        </w:rPr>
        <w:t> </w:t>
      </w:r>
      <w:r w:rsidRPr="00CB088B">
        <w:rPr>
          <w:lang w:val="fr-FR"/>
        </w:rPr>
        <w:t>2028</w:t>
      </w:r>
      <w:r w:rsidR="00017EF3" w:rsidRPr="00CB088B">
        <w:rPr>
          <w:lang w:val="fr-FR"/>
        </w:rPr>
        <w:noBreakHyphen/>
      </w:r>
      <w:r w:rsidRPr="00CB088B">
        <w:rPr>
          <w:lang w:val="fr-FR"/>
        </w:rPr>
        <w:t>2031.</w:t>
      </w:r>
    </w:p>
    <w:p w14:paraId="09527D45" w14:textId="27A85313" w:rsidR="006B359A" w:rsidRPr="00CB088B" w:rsidRDefault="006B359A" w:rsidP="0001760C">
      <w:pPr>
        <w:jc w:val="left"/>
        <w:rPr>
          <w:lang w:val="fr-FR"/>
        </w:rPr>
      </w:pPr>
      <w:r w:rsidRPr="00CB088B">
        <w:rPr>
          <w:lang w:val="fr-FR"/>
        </w:rPr>
        <w:t xml:space="preserve">Le </w:t>
      </w:r>
      <w:hyperlink r:id="rId82" w:history="1">
        <w:r w:rsidRPr="00CB088B">
          <w:rPr>
            <w:rStyle w:val="Hyperlink"/>
            <w:rFonts w:asciiTheme="minorHAnsi" w:hAnsiTheme="minorHAnsi" w:cstheme="minorHAnsi"/>
            <w:lang w:val="fr-FR"/>
          </w:rPr>
          <w:t>Document RAG/55</w:t>
        </w:r>
      </w:hyperlink>
      <w:r w:rsidRPr="00CB088B">
        <w:rPr>
          <w:lang w:val="fr-FR"/>
        </w:rPr>
        <w:t xml:space="preserve"> intitulé </w:t>
      </w:r>
      <w:r w:rsidR="00694850" w:rsidRPr="00CB088B">
        <w:rPr>
          <w:lang w:val="fr-FR"/>
        </w:rPr>
        <w:t>«</w:t>
      </w:r>
      <w:r w:rsidRPr="00CB088B">
        <w:rPr>
          <w:lang w:val="fr-FR"/>
        </w:rPr>
        <w:t>Note de liaison sur les résultats de la quatrième réunion</w:t>
      </w:r>
      <w:r w:rsidR="00694850" w:rsidRPr="00CB088B">
        <w:rPr>
          <w:lang w:val="fr-FR"/>
        </w:rPr>
        <w:t>»</w:t>
      </w:r>
      <w:r w:rsidRPr="00CB088B">
        <w:rPr>
          <w:lang w:val="fr-FR"/>
        </w:rPr>
        <w:t xml:space="preserve"> présente les modifications apportées au projet d'Annexe 1 de la Résolution 71 (Plan stratégique de l'UIT pour la période 2028-2031) approuvé lors de la quatrième réunion du GTC-SFP (voir le </w:t>
      </w:r>
      <w:hyperlink r:id="rId83" w:history="1">
        <w:r w:rsidRPr="00CB088B">
          <w:rPr>
            <w:rStyle w:val="Hyperlink"/>
            <w:rFonts w:asciiTheme="minorHAnsi" w:hAnsiTheme="minorHAnsi" w:cstheme="minorHAnsi"/>
            <w:lang w:val="fr-FR"/>
          </w:rPr>
          <w:t>Document</w:t>
        </w:r>
        <w:r w:rsidR="00017EF3" w:rsidRPr="00CB088B">
          <w:rPr>
            <w:rStyle w:val="Hyperlink"/>
            <w:rFonts w:asciiTheme="minorHAnsi" w:hAnsiTheme="minorHAnsi" w:cstheme="minorHAnsi"/>
            <w:lang w:val="fr-FR"/>
          </w:rPr>
          <w:t> </w:t>
        </w:r>
        <w:r w:rsidRPr="00CB088B">
          <w:rPr>
            <w:rStyle w:val="Hyperlink"/>
            <w:rFonts w:asciiTheme="minorHAnsi" w:hAnsiTheme="minorHAnsi" w:cstheme="minorHAnsi"/>
            <w:lang w:val="fr-FR"/>
          </w:rPr>
          <w:t>CWG</w:t>
        </w:r>
        <w:r w:rsidR="00017EF3" w:rsidRPr="00CB088B">
          <w:rPr>
            <w:rStyle w:val="Hyperlink"/>
            <w:rFonts w:asciiTheme="minorHAnsi" w:hAnsiTheme="minorHAnsi" w:cstheme="minorHAnsi"/>
            <w:lang w:val="fr-FR"/>
          </w:rPr>
          <w:t> </w:t>
        </w:r>
        <w:r w:rsidRPr="00CB088B">
          <w:rPr>
            <w:rStyle w:val="Hyperlink"/>
            <w:rFonts w:asciiTheme="minorHAnsi" w:hAnsiTheme="minorHAnsi" w:cstheme="minorHAnsi"/>
            <w:lang w:val="fr-FR"/>
          </w:rPr>
          <w:t>SFP-4/DT/2(Rév.3)</w:t>
        </w:r>
      </w:hyperlink>
      <w:r w:rsidRPr="00CB088B">
        <w:rPr>
          <w:lang w:val="fr-FR"/>
        </w:rPr>
        <w:t xml:space="preserve">). Le GTC-SFP invite le </w:t>
      </w:r>
      <w:r w:rsidRPr="00CB088B">
        <w:rPr>
          <w:b/>
          <w:bCs/>
          <w:lang w:val="fr-FR"/>
        </w:rPr>
        <w:t>GCR à faire part de ses observations d'ici au 31 mars 2026</w:t>
      </w:r>
      <w:r w:rsidRPr="00CB088B">
        <w:rPr>
          <w:lang w:val="fr-FR"/>
        </w:rPr>
        <w:t>.</w:t>
      </w:r>
    </w:p>
    <w:p w14:paraId="3C9C654F" w14:textId="77777777" w:rsidR="006B359A" w:rsidRPr="00CB088B" w:rsidRDefault="006B359A" w:rsidP="0001760C">
      <w:pPr>
        <w:jc w:val="left"/>
        <w:rPr>
          <w:lang w:val="fr-FR"/>
        </w:rPr>
      </w:pPr>
      <w:r w:rsidRPr="00CB088B">
        <w:rPr>
          <w:lang w:val="fr-FR"/>
        </w:rPr>
        <w:t>Le GCR porte à l'attention du GTC-SFP la réponse ci-après à la note de liaison ci-dessus.</w:t>
      </w:r>
    </w:p>
    <w:p w14:paraId="56E7541E" w14:textId="77777777" w:rsidR="006B359A" w:rsidRPr="00CB088B" w:rsidRDefault="006B359A" w:rsidP="00694850">
      <w:pPr>
        <w:pStyle w:val="Heading1"/>
        <w:rPr>
          <w:lang w:val="fr-FR"/>
        </w:rPr>
      </w:pPr>
      <w:r w:rsidRPr="00CB088B">
        <w:rPr>
          <w:lang w:val="fr-FR"/>
        </w:rPr>
        <w:t>2</w:t>
      </w:r>
      <w:r w:rsidRPr="00CB088B">
        <w:rPr>
          <w:lang w:val="fr-FR"/>
        </w:rPr>
        <w:tab/>
        <w:t>Cibles</w:t>
      </w:r>
    </w:p>
    <w:p w14:paraId="0392D7F2" w14:textId="0A568F2E" w:rsidR="006B359A" w:rsidRPr="00CB088B" w:rsidRDefault="006B359A" w:rsidP="00694850">
      <w:pPr>
        <w:spacing w:after="120"/>
        <w:jc w:val="left"/>
        <w:rPr>
          <w:lang w:val="fr-FR"/>
        </w:rPr>
      </w:pPr>
      <w:r w:rsidRPr="00CB088B">
        <w:rPr>
          <w:lang w:val="fr-FR"/>
        </w:rPr>
        <w:t>Conformément au projet d'Annexe 1 de la Résolution 71 (Plan stratégique de l'UIT pour la période</w:t>
      </w:r>
      <w:r w:rsidR="00897F3E" w:rsidRPr="00CB088B">
        <w:rPr>
          <w:lang w:val="fr-FR"/>
        </w:rPr>
        <w:t> </w:t>
      </w:r>
      <w:r w:rsidRPr="00CB088B">
        <w:rPr>
          <w:lang w:val="fr-FR"/>
        </w:rPr>
        <w:t>2028-2031), le GTC-SFP propose d'apporter les modifications ci-après aux cibles:</w:t>
      </w:r>
    </w:p>
    <w:tbl>
      <w:tblPr>
        <w:tblStyle w:val="TableGrid"/>
        <w:tblW w:w="0" w:type="auto"/>
        <w:tblLook w:val="04A0" w:firstRow="1" w:lastRow="0" w:firstColumn="1" w:lastColumn="0" w:noHBand="0" w:noVBand="1"/>
      </w:tblPr>
      <w:tblGrid>
        <w:gridCol w:w="3397"/>
        <w:gridCol w:w="6232"/>
      </w:tblGrid>
      <w:tr w:rsidR="00F43A38" w:rsidRPr="00CB088B" w14:paraId="65EFB70B" w14:textId="77777777" w:rsidTr="00017EF3">
        <w:tc>
          <w:tcPr>
            <w:tcW w:w="3397" w:type="dxa"/>
            <w:shd w:val="clear" w:color="auto" w:fill="9CC2E5"/>
          </w:tcPr>
          <w:p w14:paraId="73943EE3" w14:textId="4430C1DE" w:rsidR="00F43A38" w:rsidRPr="00CB088B" w:rsidRDefault="00F43A38" w:rsidP="00897F3E">
            <w:pPr>
              <w:pStyle w:val="Tablehead"/>
              <w:jc w:val="left"/>
              <w:rPr>
                <w:rFonts w:asciiTheme="minorHAnsi" w:hAnsiTheme="minorHAnsi" w:cstheme="minorHAnsi"/>
                <w:lang w:val="fr-FR"/>
              </w:rPr>
            </w:pPr>
            <w:r w:rsidRPr="00CB088B">
              <w:rPr>
                <w:rFonts w:asciiTheme="minorHAnsi" w:hAnsiTheme="minorHAnsi" w:cstheme="minorHAnsi"/>
                <w:lang w:val="fr-FR"/>
              </w:rPr>
              <w:t>Cibles correspondant au But 1: Connectivité universelle – d'ici à 2031</w:t>
            </w:r>
          </w:p>
        </w:tc>
        <w:tc>
          <w:tcPr>
            <w:tcW w:w="6232" w:type="dxa"/>
            <w:shd w:val="clear" w:color="auto" w:fill="9CC2E5"/>
          </w:tcPr>
          <w:p w14:paraId="193D764A" w14:textId="54F4EC0F" w:rsidR="00F43A38" w:rsidRPr="00CB088B" w:rsidRDefault="00F43A38" w:rsidP="00897F3E">
            <w:pPr>
              <w:pStyle w:val="Tablehead"/>
              <w:jc w:val="left"/>
              <w:rPr>
                <w:rFonts w:asciiTheme="minorHAnsi" w:hAnsiTheme="minorHAnsi" w:cstheme="minorHAnsi"/>
                <w:lang w:val="fr-FR"/>
              </w:rPr>
            </w:pPr>
            <w:r w:rsidRPr="00CB088B">
              <w:rPr>
                <w:rFonts w:asciiTheme="minorHAnsi" w:hAnsiTheme="minorHAnsi" w:cstheme="minorHAnsi"/>
                <w:lang w:val="fr-FR"/>
              </w:rPr>
              <w:t>Description de la modification</w:t>
            </w:r>
          </w:p>
        </w:tc>
      </w:tr>
      <w:tr w:rsidR="00F43A38" w:rsidRPr="00CB088B" w14:paraId="6B3169DF" w14:textId="77777777" w:rsidTr="00017EF3">
        <w:tc>
          <w:tcPr>
            <w:tcW w:w="3397" w:type="dxa"/>
          </w:tcPr>
          <w:p w14:paraId="5E9E04FB" w14:textId="2AE33ECF" w:rsidR="00F43A38" w:rsidRPr="00CB088B" w:rsidRDefault="00F43A38" w:rsidP="00897F3E">
            <w:pPr>
              <w:pStyle w:val="Tabletext"/>
              <w:rPr>
                <w:rFonts w:asciiTheme="minorHAnsi" w:hAnsiTheme="minorHAnsi" w:cstheme="minorHAnsi"/>
                <w:lang w:val="fr-FR"/>
              </w:rPr>
            </w:pPr>
            <w:r w:rsidRPr="00CB088B">
              <w:rPr>
                <w:rFonts w:asciiTheme="minorHAnsi" w:hAnsiTheme="minorHAnsi" w:cstheme="minorHAnsi"/>
                <w:lang w:val="fr-FR"/>
              </w:rPr>
              <w:t>1.6: Éviter de causer des brouillages préjudiciables</w:t>
            </w:r>
          </w:p>
        </w:tc>
        <w:tc>
          <w:tcPr>
            <w:tcW w:w="6232" w:type="dxa"/>
          </w:tcPr>
          <w:p w14:paraId="7EE16E00" w14:textId="605626EB" w:rsidR="00F43A38" w:rsidRPr="00CB088B" w:rsidRDefault="00F43A38" w:rsidP="00897F3E">
            <w:pPr>
              <w:pStyle w:val="Tabletext"/>
              <w:rPr>
                <w:rFonts w:asciiTheme="minorHAnsi" w:hAnsiTheme="minorHAnsi" w:cstheme="minorHAnsi"/>
                <w:lang w:val="fr-FR"/>
              </w:rPr>
            </w:pPr>
            <w:r w:rsidRPr="00CB088B">
              <w:rPr>
                <w:rFonts w:asciiTheme="minorHAnsi" w:hAnsiTheme="minorHAnsi" w:cstheme="minorHAnsi"/>
                <w:lang w:val="fr-FR"/>
              </w:rPr>
              <w:t xml:space="preserve">Proposition visant à déplacer le résultat </w:t>
            </w:r>
            <w:r w:rsidR="00694850" w:rsidRPr="00CB088B">
              <w:rPr>
                <w:lang w:val="fr-FR"/>
              </w:rPr>
              <w:t>«</w:t>
            </w:r>
            <w:r w:rsidRPr="00CB088B">
              <w:rPr>
                <w:rFonts w:asciiTheme="minorHAnsi" w:hAnsiTheme="minorHAnsi" w:cstheme="minorHAnsi"/>
                <w:lang w:val="fr-FR"/>
              </w:rPr>
              <w:t>Éviter de causer des brouillages préjudiciables</w:t>
            </w:r>
            <w:r w:rsidR="00694850" w:rsidRPr="00CB088B">
              <w:rPr>
                <w:lang w:val="fr-FR"/>
              </w:rPr>
              <w:t>»</w:t>
            </w:r>
            <w:r w:rsidRPr="00CB088B">
              <w:rPr>
                <w:rFonts w:asciiTheme="minorHAnsi" w:hAnsiTheme="minorHAnsi" w:cstheme="minorHAnsi"/>
                <w:lang w:val="fr-FR"/>
              </w:rPr>
              <w:t xml:space="preserve"> au niveau d'une cible.</w:t>
            </w:r>
          </w:p>
          <w:p w14:paraId="2945DF20" w14:textId="77777777" w:rsidR="00F43A38" w:rsidRPr="00CB088B" w:rsidRDefault="00F43A38" w:rsidP="00897F3E">
            <w:pPr>
              <w:pStyle w:val="Tabletext"/>
              <w:rPr>
                <w:rFonts w:asciiTheme="minorHAnsi" w:hAnsiTheme="minorHAnsi" w:cstheme="minorHAnsi"/>
                <w:lang w:val="fr-FR"/>
              </w:rPr>
            </w:pPr>
            <w:r w:rsidRPr="00CB088B">
              <w:rPr>
                <w:rFonts w:asciiTheme="minorHAnsi" w:hAnsiTheme="minorHAnsi" w:cstheme="minorHAnsi"/>
                <w:lang w:val="fr-FR"/>
              </w:rPr>
              <w:t>Dans sa contribution au GTC-SFP, le GCR a proposé les nouveaux indicateurs ci-après pour ce résultat:</w:t>
            </w:r>
          </w:p>
          <w:p w14:paraId="788DA277" w14:textId="7EEF3EE2" w:rsidR="00F43A38" w:rsidRPr="00CB088B" w:rsidRDefault="008162D5" w:rsidP="00897F3E">
            <w:pPr>
              <w:pStyle w:val="enumlev1"/>
              <w:tabs>
                <w:tab w:val="clear" w:pos="794"/>
                <w:tab w:val="clear" w:pos="1191"/>
                <w:tab w:val="clear" w:pos="1588"/>
                <w:tab w:val="clear" w:pos="1985"/>
              </w:tabs>
              <w:spacing w:before="40" w:after="40"/>
              <w:ind w:left="320" w:hanging="320"/>
              <w:jc w:val="left"/>
              <w:rPr>
                <w:rFonts w:asciiTheme="minorHAnsi" w:hAnsiTheme="minorHAnsi" w:cstheme="minorHAnsi"/>
                <w:sz w:val="20"/>
                <w:szCs w:val="18"/>
                <w:lang w:val="fr-FR"/>
              </w:rPr>
            </w:pPr>
            <w:r w:rsidRPr="00CB088B">
              <w:rPr>
                <w:rFonts w:asciiTheme="minorHAnsi" w:hAnsiTheme="minorHAnsi" w:cstheme="minorHAnsi"/>
                <w:sz w:val="20"/>
                <w:szCs w:val="18"/>
                <w:lang w:val="fr-FR"/>
              </w:rPr>
              <w:t>–</w:t>
            </w:r>
            <w:r w:rsidR="00F43A38" w:rsidRPr="00CB088B">
              <w:rPr>
                <w:rFonts w:asciiTheme="minorHAnsi" w:hAnsiTheme="minorHAnsi" w:cstheme="minorHAnsi"/>
                <w:sz w:val="20"/>
                <w:szCs w:val="18"/>
                <w:lang w:val="fr-FR"/>
              </w:rPr>
              <w:tab/>
              <w:t>Nombre de cas de brouillages préjudiciables (causés à des assignations de fréquence relatives aux services spatiaux) signalés au BR au cours de la première année de la période considérée.</w:t>
            </w:r>
          </w:p>
          <w:p w14:paraId="6C9EB93F" w14:textId="6453AB20" w:rsidR="00F43A38" w:rsidRPr="00CB088B" w:rsidRDefault="008162D5" w:rsidP="00897F3E">
            <w:pPr>
              <w:pStyle w:val="enumlev1"/>
              <w:tabs>
                <w:tab w:val="clear" w:pos="794"/>
                <w:tab w:val="clear" w:pos="1191"/>
                <w:tab w:val="clear" w:pos="1588"/>
                <w:tab w:val="clear" w:pos="1985"/>
              </w:tabs>
              <w:spacing w:before="40" w:after="40"/>
              <w:ind w:left="320" w:hanging="320"/>
              <w:jc w:val="left"/>
              <w:rPr>
                <w:rFonts w:asciiTheme="minorHAnsi" w:hAnsiTheme="minorHAnsi" w:cstheme="minorHAnsi"/>
                <w:sz w:val="20"/>
                <w:szCs w:val="18"/>
                <w:lang w:val="fr-FR"/>
              </w:rPr>
            </w:pPr>
            <w:r w:rsidRPr="00CB088B">
              <w:rPr>
                <w:rFonts w:asciiTheme="minorHAnsi" w:hAnsiTheme="minorHAnsi" w:cstheme="minorHAnsi"/>
                <w:sz w:val="20"/>
                <w:szCs w:val="18"/>
                <w:lang w:val="fr-FR"/>
              </w:rPr>
              <w:t>–</w:t>
            </w:r>
            <w:r w:rsidR="00F43A38" w:rsidRPr="00CB088B">
              <w:rPr>
                <w:rFonts w:asciiTheme="minorHAnsi" w:hAnsiTheme="minorHAnsi" w:cstheme="minorHAnsi"/>
                <w:sz w:val="20"/>
                <w:szCs w:val="18"/>
                <w:lang w:val="fr-FR"/>
              </w:rPr>
              <w:tab/>
              <w:t>Nombre de cas de brouillages préjudiciables (causés à des assignations de fréquence relatives aux services spatiaux) signalés au BR qui sont en attente de résolution.</w:t>
            </w:r>
          </w:p>
          <w:p w14:paraId="20359635" w14:textId="320F3736" w:rsidR="00F43A38" w:rsidRPr="00CB088B" w:rsidRDefault="008162D5" w:rsidP="00897F3E">
            <w:pPr>
              <w:pStyle w:val="enumlev1"/>
              <w:tabs>
                <w:tab w:val="clear" w:pos="794"/>
                <w:tab w:val="clear" w:pos="1191"/>
                <w:tab w:val="clear" w:pos="1588"/>
                <w:tab w:val="clear" w:pos="1985"/>
              </w:tabs>
              <w:spacing w:before="40" w:after="40"/>
              <w:ind w:left="320" w:hanging="320"/>
              <w:jc w:val="left"/>
              <w:rPr>
                <w:rFonts w:asciiTheme="minorHAnsi" w:hAnsiTheme="minorHAnsi" w:cstheme="minorHAnsi"/>
                <w:sz w:val="20"/>
                <w:szCs w:val="18"/>
                <w:lang w:val="fr-FR"/>
              </w:rPr>
            </w:pPr>
            <w:r w:rsidRPr="00CB088B">
              <w:rPr>
                <w:rFonts w:asciiTheme="minorHAnsi" w:hAnsiTheme="minorHAnsi" w:cstheme="minorHAnsi"/>
                <w:sz w:val="20"/>
                <w:szCs w:val="18"/>
                <w:lang w:val="fr-FR"/>
              </w:rPr>
              <w:t>–</w:t>
            </w:r>
            <w:r w:rsidR="00F43A38" w:rsidRPr="00CB088B">
              <w:rPr>
                <w:rFonts w:asciiTheme="minorHAnsi" w:hAnsiTheme="minorHAnsi" w:cstheme="minorHAnsi"/>
                <w:sz w:val="20"/>
                <w:szCs w:val="18"/>
                <w:lang w:val="fr-FR"/>
              </w:rPr>
              <w:tab/>
              <w:t>Nombre de cas de brouillages préjudiciables (causés à des assignations de fréquence relatives aux services de Terre) signalés au BR au cours de la première année de la période considérée.</w:t>
            </w:r>
          </w:p>
          <w:p w14:paraId="6F31F92F" w14:textId="1C4741A2" w:rsidR="00F43A38" w:rsidRPr="00CB088B" w:rsidRDefault="008162D5" w:rsidP="00897F3E">
            <w:pPr>
              <w:pStyle w:val="enumlev1"/>
              <w:tabs>
                <w:tab w:val="clear" w:pos="794"/>
                <w:tab w:val="clear" w:pos="1191"/>
                <w:tab w:val="clear" w:pos="1588"/>
                <w:tab w:val="clear" w:pos="1985"/>
              </w:tabs>
              <w:spacing w:before="40" w:after="40"/>
              <w:ind w:left="320" w:hanging="320"/>
              <w:jc w:val="left"/>
              <w:rPr>
                <w:rFonts w:asciiTheme="minorHAnsi" w:hAnsiTheme="minorHAnsi" w:cstheme="minorHAnsi"/>
                <w:lang w:val="fr-FR"/>
              </w:rPr>
            </w:pPr>
            <w:r w:rsidRPr="00CB088B">
              <w:rPr>
                <w:rFonts w:asciiTheme="minorHAnsi" w:hAnsiTheme="minorHAnsi" w:cstheme="minorHAnsi"/>
                <w:sz w:val="20"/>
                <w:szCs w:val="18"/>
                <w:lang w:val="fr-FR"/>
              </w:rPr>
              <w:t>–</w:t>
            </w:r>
            <w:r w:rsidR="00F43A38" w:rsidRPr="00CB088B">
              <w:rPr>
                <w:rFonts w:asciiTheme="minorHAnsi" w:hAnsiTheme="minorHAnsi" w:cstheme="minorHAnsi"/>
                <w:sz w:val="20"/>
                <w:szCs w:val="18"/>
                <w:lang w:val="fr-FR"/>
              </w:rPr>
              <w:tab/>
              <w:t>Nombre de cas de brouillages préjudiciables (causés à des assignations de fréquence relatives aux services de Terre) signalés au BR qui sont en attente de résolution.</w:t>
            </w:r>
          </w:p>
        </w:tc>
      </w:tr>
      <w:tr w:rsidR="00F43A38" w:rsidRPr="00CB088B" w14:paraId="612D12BA" w14:textId="77777777" w:rsidTr="00017EF3">
        <w:tc>
          <w:tcPr>
            <w:tcW w:w="3397" w:type="dxa"/>
            <w:shd w:val="clear" w:color="auto" w:fill="9CC2E5"/>
          </w:tcPr>
          <w:p w14:paraId="7E6E1E73" w14:textId="64200160" w:rsidR="00F43A38" w:rsidRPr="00CB088B" w:rsidRDefault="00F43A38" w:rsidP="00897F3E">
            <w:pPr>
              <w:pStyle w:val="Tablehead"/>
              <w:keepLines/>
              <w:jc w:val="left"/>
              <w:rPr>
                <w:rFonts w:asciiTheme="minorHAnsi" w:hAnsiTheme="minorHAnsi" w:cstheme="minorHAnsi"/>
                <w:lang w:val="fr-FR"/>
              </w:rPr>
            </w:pPr>
            <w:r w:rsidRPr="00CB088B">
              <w:rPr>
                <w:rFonts w:asciiTheme="minorHAnsi" w:hAnsiTheme="minorHAnsi" w:cstheme="minorHAnsi"/>
                <w:lang w:val="fr-FR"/>
              </w:rPr>
              <w:lastRenderedPageBreak/>
              <w:t>Cibles correspondant au But 2: Transformation numérique durable – d'ici à 2031</w:t>
            </w:r>
          </w:p>
        </w:tc>
        <w:tc>
          <w:tcPr>
            <w:tcW w:w="6232" w:type="dxa"/>
            <w:shd w:val="clear" w:color="auto" w:fill="9CC2E5"/>
          </w:tcPr>
          <w:p w14:paraId="61930B80" w14:textId="35D939B4" w:rsidR="00F43A38" w:rsidRPr="00CB088B" w:rsidRDefault="00F43A38" w:rsidP="00897F3E">
            <w:pPr>
              <w:pStyle w:val="Tablehead"/>
              <w:keepLines/>
              <w:jc w:val="left"/>
              <w:rPr>
                <w:rFonts w:asciiTheme="minorHAnsi" w:hAnsiTheme="minorHAnsi" w:cstheme="minorHAnsi"/>
                <w:lang w:val="fr-FR"/>
              </w:rPr>
            </w:pPr>
            <w:r w:rsidRPr="00CB088B">
              <w:rPr>
                <w:rFonts w:asciiTheme="minorHAnsi" w:hAnsiTheme="minorHAnsi" w:cstheme="minorHAnsi"/>
                <w:lang w:val="fr-FR"/>
              </w:rPr>
              <w:t>Description de la modification</w:t>
            </w:r>
          </w:p>
        </w:tc>
      </w:tr>
      <w:tr w:rsidR="00F43A38" w:rsidRPr="00CB088B" w14:paraId="24E01B7C" w14:textId="77777777" w:rsidTr="00017EF3">
        <w:tc>
          <w:tcPr>
            <w:tcW w:w="3397" w:type="dxa"/>
          </w:tcPr>
          <w:p w14:paraId="1D718B34" w14:textId="37CCC6D6" w:rsidR="00F43A38" w:rsidRPr="00CB088B" w:rsidRDefault="00F43A38" w:rsidP="00897F3E">
            <w:pPr>
              <w:pStyle w:val="Tabletext"/>
              <w:keepNext/>
              <w:keepLines/>
              <w:rPr>
                <w:rFonts w:asciiTheme="minorHAnsi" w:hAnsiTheme="minorHAnsi" w:cstheme="minorHAnsi"/>
                <w:lang w:val="fr-FR"/>
              </w:rPr>
            </w:pPr>
            <w:r w:rsidRPr="00CB088B">
              <w:rPr>
                <w:rFonts w:asciiTheme="minorHAnsi" w:hAnsiTheme="minorHAnsi" w:cstheme="minorHAnsi"/>
                <w:lang w:val="fr-FR"/>
              </w:rPr>
              <w:t>2.7: L'espace au service du développement</w:t>
            </w:r>
          </w:p>
        </w:tc>
        <w:tc>
          <w:tcPr>
            <w:tcW w:w="6232" w:type="dxa"/>
          </w:tcPr>
          <w:p w14:paraId="7B3CC825" w14:textId="77777777" w:rsidR="00F43A38" w:rsidRPr="00CB088B" w:rsidRDefault="00F43A38" w:rsidP="00897F3E">
            <w:pPr>
              <w:pStyle w:val="Tabletext"/>
              <w:keepNext/>
              <w:keepLines/>
              <w:rPr>
                <w:rFonts w:asciiTheme="minorHAnsi" w:hAnsiTheme="minorHAnsi" w:cstheme="minorHAnsi"/>
                <w:lang w:val="fr-FR"/>
              </w:rPr>
            </w:pPr>
            <w:r w:rsidRPr="00CB088B">
              <w:rPr>
                <w:rFonts w:asciiTheme="minorHAnsi" w:hAnsiTheme="minorHAnsi" w:cstheme="minorHAnsi"/>
                <w:lang w:val="fr-FR"/>
              </w:rPr>
              <w:t>Indicateurs associés proposés à collecter par le Bureau de développement de l'UIT:</w:t>
            </w:r>
          </w:p>
          <w:p w14:paraId="65D73C2F" w14:textId="430BFDC2" w:rsidR="00F43A38" w:rsidRPr="00CB088B" w:rsidRDefault="008162D5" w:rsidP="00897F3E">
            <w:pPr>
              <w:pStyle w:val="enumlev1"/>
              <w:keepNext/>
              <w:keepLines/>
              <w:tabs>
                <w:tab w:val="clear" w:pos="794"/>
                <w:tab w:val="clear" w:pos="1191"/>
                <w:tab w:val="clear" w:pos="1588"/>
                <w:tab w:val="clear" w:pos="1985"/>
              </w:tabs>
              <w:spacing w:before="40" w:after="40"/>
              <w:ind w:left="320" w:hanging="320"/>
              <w:jc w:val="left"/>
              <w:rPr>
                <w:rFonts w:asciiTheme="minorHAnsi" w:hAnsiTheme="minorHAnsi" w:cstheme="minorHAnsi"/>
                <w:sz w:val="20"/>
                <w:szCs w:val="18"/>
                <w:lang w:val="fr-FR"/>
              </w:rPr>
            </w:pPr>
            <w:r w:rsidRPr="00CB088B">
              <w:rPr>
                <w:rFonts w:asciiTheme="minorHAnsi" w:hAnsiTheme="minorHAnsi" w:cstheme="minorHAnsi"/>
                <w:sz w:val="20"/>
                <w:szCs w:val="18"/>
                <w:lang w:val="fr-FR"/>
              </w:rPr>
              <w:t>–</w:t>
            </w:r>
            <w:r w:rsidR="00F43A38" w:rsidRPr="00CB088B">
              <w:rPr>
                <w:rFonts w:asciiTheme="minorHAnsi" w:hAnsiTheme="minorHAnsi" w:cstheme="minorHAnsi"/>
                <w:sz w:val="20"/>
                <w:szCs w:val="18"/>
                <w:lang w:val="fr-FR"/>
              </w:rPr>
              <w:tab/>
              <w:t>Abonnements au large bande par satellite</w:t>
            </w:r>
            <w:r w:rsidR="00017EF3" w:rsidRPr="00CB088B">
              <w:rPr>
                <w:rStyle w:val="FootnoteReference"/>
                <w:rFonts w:asciiTheme="minorHAnsi" w:eastAsia="SimSun" w:hAnsiTheme="minorHAnsi" w:cstheme="minorHAnsi"/>
                <w:szCs w:val="24"/>
                <w:lang w:val="fr-FR"/>
              </w:rPr>
              <w:footnoteReference w:id="1"/>
            </w:r>
            <w:r w:rsidR="00017EF3" w:rsidRPr="00CB088B">
              <w:rPr>
                <w:rFonts w:asciiTheme="minorHAnsi" w:hAnsiTheme="minorHAnsi" w:cstheme="minorHAnsi"/>
                <w:sz w:val="20"/>
                <w:szCs w:val="18"/>
                <w:lang w:val="fr-FR"/>
              </w:rPr>
              <w:t>.</w:t>
            </w:r>
          </w:p>
          <w:p w14:paraId="0D2CC3F3" w14:textId="708BF8C1" w:rsidR="00F43A38" w:rsidRPr="00CB088B" w:rsidRDefault="008162D5" w:rsidP="00897F3E">
            <w:pPr>
              <w:pStyle w:val="enumlev1"/>
              <w:keepNext/>
              <w:keepLines/>
              <w:tabs>
                <w:tab w:val="clear" w:pos="794"/>
                <w:tab w:val="clear" w:pos="1191"/>
                <w:tab w:val="clear" w:pos="1588"/>
                <w:tab w:val="clear" w:pos="1985"/>
              </w:tabs>
              <w:spacing w:before="40" w:after="40"/>
              <w:ind w:left="320" w:hanging="320"/>
              <w:jc w:val="left"/>
              <w:rPr>
                <w:rFonts w:asciiTheme="minorHAnsi" w:hAnsiTheme="minorHAnsi" w:cstheme="minorHAnsi"/>
                <w:lang w:val="fr-FR"/>
              </w:rPr>
            </w:pPr>
            <w:r w:rsidRPr="00CB088B">
              <w:rPr>
                <w:rFonts w:asciiTheme="minorHAnsi" w:hAnsiTheme="minorHAnsi" w:cstheme="minorHAnsi"/>
                <w:sz w:val="20"/>
                <w:szCs w:val="18"/>
                <w:lang w:val="fr-FR"/>
              </w:rPr>
              <w:t>–</w:t>
            </w:r>
            <w:r w:rsidR="00F43A38" w:rsidRPr="00CB088B">
              <w:rPr>
                <w:rFonts w:asciiTheme="minorHAnsi" w:hAnsiTheme="minorHAnsi" w:cstheme="minorHAnsi"/>
                <w:sz w:val="20"/>
                <w:szCs w:val="18"/>
                <w:lang w:val="fr-FR"/>
              </w:rPr>
              <w:tab/>
              <w:t>[Pays ayant des partenariats satellite-mobile, par statut (tenu à jour par la Global mobile Suppliers Association)]</w:t>
            </w:r>
            <w:r w:rsidR="00017EF3" w:rsidRPr="00CB088B">
              <w:rPr>
                <w:rFonts w:asciiTheme="minorHAnsi" w:hAnsiTheme="minorHAnsi" w:cstheme="minorHAnsi"/>
                <w:sz w:val="20"/>
                <w:szCs w:val="18"/>
                <w:lang w:val="fr-FR"/>
              </w:rPr>
              <w:t>.</w:t>
            </w:r>
          </w:p>
          <w:p w14:paraId="0965F1D6" w14:textId="3A42BD4C" w:rsidR="00F43A38" w:rsidRPr="00CB088B" w:rsidRDefault="00F43A38" w:rsidP="00897F3E">
            <w:pPr>
              <w:pStyle w:val="Tabletext"/>
              <w:keepNext/>
              <w:keepLines/>
              <w:rPr>
                <w:rFonts w:asciiTheme="minorHAnsi" w:hAnsiTheme="minorHAnsi" w:cstheme="minorHAnsi"/>
                <w:lang w:val="fr-FR"/>
              </w:rPr>
            </w:pPr>
            <w:r w:rsidRPr="00CB088B">
              <w:rPr>
                <w:rFonts w:asciiTheme="minorHAnsi" w:hAnsiTheme="minorHAnsi" w:cstheme="minorHAnsi"/>
                <w:lang w:val="fr-FR"/>
              </w:rPr>
              <w:t>Des vues ont été exprimées concernant l'inclusion de l'alinéa 1 sous ce sujet, étant donné que l'UIT devrait rester neutre vis-à-vis des services de Terre et spatiaux.</w:t>
            </w:r>
          </w:p>
          <w:p w14:paraId="27F609BB" w14:textId="7F5C4A69" w:rsidR="00F43A38" w:rsidRPr="00CB088B" w:rsidRDefault="00F43A38" w:rsidP="00897F3E">
            <w:pPr>
              <w:pStyle w:val="Tabletext"/>
              <w:keepNext/>
              <w:keepLines/>
              <w:rPr>
                <w:rFonts w:asciiTheme="minorHAnsi" w:hAnsiTheme="minorHAnsi" w:cstheme="minorHAnsi"/>
                <w:lang w:val="fr-FR"/>
              </w:rPr>
            </w:pPr>
            <w:r w:rsidRPr="00CB088B">
              <w:rPr>
                <w:rFonts w:asciiTheme="minorHAnsi" w:hAnsiTheme="minorHAnsi" w:cstheme="minorHAnsi"/>
                <w:lang w:val="fr-FR"/>
              </w:rPr>
              <w:t>Aucun consensus n'a été trouvé au sein du GCR concernant l'inclusion de deux des indicateurs relatifs à l'espace au service du développement dans le Plan stratégique, la question étant toujours à l'étude au titre du point</w:t>
            </w:r>
            <w:r w:rsidR="00694850" w:rsidRPr="00CB088B">
              <w:rPr>
                <w:rFonts w:asciiTheme="minorHAnsi" w:hAnsiTheme="minorHAnsi" w:cstheme="minorHAnsi"/>
                <w:lang w:val="fr-FR"/>
              </w:rPr>
              <w:t> </w:t>
            </w:r>
            <w:r w:rsidRPr="00CB088B">
              <w:rPr>
                <w:rFonts w:asciiTheme="minorHAnsi" w:hAnsiTheme="minorHAnsi" w:cstheme="minorHAnsi"/>
                <w:lang w:val="fr-FR"/>
              </w:rPr>
              <w:t>1.13 de l'ordre du jour de la CMR-27.</w:t>
            </w:r>
          </w:p>
        </w:tc>
      </w:tr>
    </w:tbl>
    <w:p w14:paraId="71040160" w14:textId="21C21A56" w:rsidR="006B359A" w:rsidRPr="00CB088B" w:rsidRDefault="00F43A38" w:rsidP="00897F3E">
      <w:pPr>
        <w:pStyle w:val="Heading1"/>
        <w:jc w:val="left"/>
        <w:rPr>
          <w:rFonts w:asciiTheme="minorHAnsi" w:hAnsiTheme="minorHAnsi" w:cstheme="minorHAnsi"/>
          <w:lang w:val="fr-FR"/>
        </w:rPr>
      </w:pPr>
      <w:r w:rsidRPr="00CB088B">
        <w:rPr>
          <w:rFonts w:asciiTheme="minorHAnsi" w:hAnsiTheme="minorHAnsi" w:cstheme="minorHAnsi"/>
          <w:lang w:val="fr-FR"/>
        </w:rPr>
        <w:t>3</w:t>
      </w:r>
      <w:r w:rsidR="006B359A" w:rsidRPr="00CB088B">
        <w:rPr>
          <w:rFonts w:asciiTheme="minorHAnsi" w:hAnsiTheme="minorHAnsi" w:cstheme="minorHAnsi"/>
          <w:lang w:val="fr-FR"/>
        </w:rPr>
        <w:tab/>
        <w:t>Indicateurs supplémentaires</w:t>
      </w:r>
    </w:p>
    <w:p w14:paraId="41B5C0FA" w14:textId="77777777" w:rsidR="006B359A" w:rsidRPr="00CB088B" w:rsidRDefault="006B359A" w:rsidP="00897F3E">
      <w:pPr>
        <w:spacing w:after="120"/>
        <w:jc w:val="left"/>
        <w:rPr>
          <w:rFonts w:asciiTheme="minorHAnsi" w:hAnsiTheme="minorHAnsi" w:cstheme="minorHAnsi"/>
          <w:lang w:val="fr-FR"/>
        </w:rPr>
      </w:pPr>
      <w:r w:rsidRPr="00CB088B">
        <w:rPr>
          <w:rFonts w:asciiTheme="minorHAnsi" w:hAnsiTheme="minorHAnsi" w:cstheme="minorHAnsi"/>
          <w:lang w:val="fr-FR"/>
        </w:rPr>
        <w:t>Le GCR a estimé que l'ajout des indicateurs de résultats ci-après contribuerait utilement à tenir à jour le Fichier de référence:</w:t>
      </w:r>
    </w:p>
    <w:tbl>
      <w:tblPr>
        <w:tblStyle w:val="TableGrid"/>
        <w:tblW w:w="0" w:type="auto"/>
        <w:tblLook w:val="04A0" w:firstRow="1" w:lastRow="0" w:firstColumn="1" w:lastColumn="0" w:noHBand="0" w:noVBand="1"/>
      </w:tblPr>
      <w:tblGrid>
        <w:gridCol w:w="5949"/>
        <w:gridCol w:w="3680"/>
      </w:tblGrid>
      <w:tr w:rsidR="00F43A38" w:rsidRPr="00CB088B" w14:paraId="05410C02" w14:textId="77777777" w:rsidTr="00F43A38">
        <w:tc>
          <w:tcPr>
            <w:tcW w:w="5949" w:type="dxa"/>
          </w:tcPr>
          <w:p w14:paraId="4FBC7C21" w14:textId="326AF923" w:rsidR="00F43A38" w:rsidRPr="00CB088B" w:rsidRDefault="00AC5DA7" w:rsidP="00897F3E">
            <w:pPr>
              <w:pStyle w:val="enumlev1"/>
              <w:tabs>
                <w:tab w:val="clear" w:pos="794"/>
                <w:tab w:val="clear" w:pos="1191"/>
                <w:tab w:val="clear" w:pos="1588"/>
                <w:tab w:val="clear" w:pos="1985"/>
              </w:tabs>
              <w:spacing w:before="40" w:after="40"/>
              <w:ind w:left="311" w:hanging="311"/>
              <w:jc w:val="left"/>
              <w:rPr>
                <w:rFonts w:asciiTheme="minorHAnsi" w:hAnsiTheme="minorHAnsi" w:cstheme="minorHAnsi"/>
                <w:sz w:val="20"/>
                <w:szCs w:val="18"/>
                <w:lang w:val="fr-FR"/>
              </w:rPr>
            </w:pPr>
            <w:r w:rsidRPr="00CB088B">
              <w:rPr>
                <w:rFonts w:asciiTheme="minorHAnsi" w:hAnsiTheme="minorHAnsi" w:cstheme="minorHAnsi"/>
                <w:sz w:val="20"/>
                <w:szCs w:val="18"/>
                <w:lang w:val="fr-FR"/>
              </w:rPr>
              <w:t>–</w:t>
            </w:r>
            <w:r w:rsidRPr="00CB088B">
              <w:rPr>
                <w:rFonts w:asciiTheme="minorHAnsi" w:hAnsiTheme="minorHAnsi" w:cstheme="minorHAnsi"/>
                <w:sz w:val="20"/>
                <w:szCs w:val="18"/>
                <w:lang w:val="fr-FR"/>
              </w:rPr>
              <w:tab/>
            </w:r>
            <w:r w:rsidR="005A03BF" w:rsidRPr="00CB088B">
              <w:rPr>
                <w:rFonts w:asciiTheme="minorHAnsi" w:hAnsiTheme="minorHAnsi" w:cstheme="minorHAnsi"/>
                <w:sz w:val="20"/>
                <w:szCs w:val="18"/>
                <w:lang w:val="fr-FR"/>
              </w:rPr>
              <w:t>N</w:t>
            </w:r>
            <w:r w:rsidR="00F43A38" w:rsidRPr="00CB088B">
              <w:rPr>
                <w:rFonts w:asciiTheme="minorHAnsi" w:hAnsiTheme="minorHAnsi" w:cstheme="minorHAnsi"/>
                <w:sz w:val="20"/>
                <w:szCs w:val="18"/>
                <w:lang w:val="fr-FR"/>
              </w:rPr>
              <w:t>ombre d'assignations de fréquence pour lesquelles les conclusions ont fait l'objet d'un examen au titre du numéro 11.50, sur une base annuelle</w:t>
            </w:r>
            <w:r w:rsidR="005A03BF" w:rsidRPr="00CB088B">
              <w:rPr>
                <w:rFonts w:asciiTheme="minorHAnsi" w:hAnsiTheme="minorHAnsi" w:cstheme="minorHAnsi"/>
                <w:sz w:val="20"/>
                <w:szCs w:val="18"/>
                <w:lang w:val="fr-FR"/>
              </w:rPr>
              <w:t>.</w:t>
            </w:r>
          </w:p>
          <w:p w14:paraId="699AD039" w14:textId="239C4BAD" w:rsidR="00F43A38" w:rsidRPr="00CB088B" w:rsidRDefault="00AC5DA7" w:rsidP="00897F3E">
            <w:pPr>
              <w:pStyle w:val="enumlev1"/>
              <w:tabs>
                <w:tab w:val="clear" w:pos="794"/>
                <w:tab w:val="clear" w:pos="1191"/>
                <w:tab w:val="clear" w:pos="1588"/>
                <w:tab w:val="clear" w:pos="1985"/>
              </w:tabs>
              <w:spacing w:before="40" w:after="40"/>
              <w:ind w:left="311" w:hanging="311"/>
              <w:jc w:val="left"/>
              <w:rPr>
                <w:rFonts w:asciiTheme="minorHAnsi" w:hAnsiTheme="minorHAnsi" w:cstheme="minorHAnsi"/>
                <w:sz w:val="20"/>
                <w:szCs w:val="18"/>
                <w:lang w:val="fr-FR"/>
              </w:rPr>
            </w:pPr>
            <w:r w:rsidRPr="00CB088B">
              <w:rPr>
                <w:rFonts w:asciiTheme="minorHAnsi" w:hAnsiTheme="minorHAnsi" w:cstheme="minorHAnsi"/>
                <w:sz w:val="20"/>
                <w:szCs w:val="18"/>
                <w:lang w:val="fr-FR"/>
              </w:rPr>
              <w:t>–</w:t>
            </w:r>
            <w:r w:rsidRPr="00CB088B">
              <w:rPr>
                <w:rFonts w:asciiTheme="minorHAnsi" w:hAnsiTheme="minorHAnsi" w:cstheme="minorHAnsi"/>
                <w:sz w:val="20"/>
                <w:szCs w:val="18"/>
                <w:lang w:val="fr-FR"/>
              </w:rPr>
              <w:tab/>
            </w:r>
            <w:r w:rsidR="005A03BF" w:rsidRPr="00CB088B">
              <w:rPr>
                <w:rFonts w:asciiTheme="minorHAnsi" w:hAnsiTheme="minorHAnsi" w:cstheme="minorHAnsi"/>
                <w:sz w:val="20"/>
                <w:szCs w:val="18"/>
                <w:lang w:val="fr-FR"/>
              </w:rPr>
              <w:t>N</w:t>
            </w:r>
            <w:r w:rsidR="00F43A38" w:rsidRPr="00CB088B">
              <w:rPr>
                <w:rFonts w:asciiTheme="minorHAnsi" w:hAnsiTheme="minorHAnsi" w:cstheme="minorHAnsi"/>
                <w:sz w:val="20"/>
                <w:szCs w:val="18"/>
                <w:lang w:val="fr-FR"/>
              </w:rPr>
              <w:t>ombre de cas traités par le BR au titre du numéro 13.6 du RR, sur une base annuelle.</w:t>
            </w:r>
          </w:p>
        </w:tc>
        <w:tc>
          <w:tcPr>
            <w:tcW w:w="3680" w:type="dxa"/>
          </w:tcPr>
          <w:p w14:paraId="69397942" w14:textId="77777777" w:rsidR="00F43A38" w:rsidRPr="00CB088B" w:rsidRDefault="00F43A38" w:rsidP="00897F3E">
            <w:pPr>
              <w:pStyle w:val="Tabletext"/>
              <w:rPr>
                <w:rFonts w:asciiTheme="minorHAnsi" w:hAnsiTheme="minorHAnsi" w:cstheme="minorHAnsi"/>
                <w:lang w:val="fr-FR"/>
              </w:rPr>
            </w:pPr>
            <w:r w:rsidRPr="00CB088B">
              <w:rPr>
                <w:rFonts w:asciiTheme="minorHAnsi" w:hAnsiTheme="minorHAnsi" w:cstheme="minorHAnsi"/>
                <w:lang w:val="fr-FR"/>
              </w:rPr>
              <w:t>Fichier de référence</w:t>
            </w:r>
          </w:p>
          <w:p w14:paraId="7332F72A" w14:textId="5CEDCD90" w:rsidR="00F43A38" w:rsidRPr="00CB088B" w:rsidRDefault="00F43A38" w:rsidP="00897F3E">
            <w:pPr>
              <w:pStyle w:val="Tabletext"/>
              <w:rPr>
                <w:rFonts w:asciiTheme="minorHAnsi" w:hAnsiTheme="minorHAnsi" w:cstheme="minorHAnsi"/>
                <w:lang w:val="fr-FR"/>
              </w:rPr>
            </w:pPr>
            <w:r w:rsidRPr="00CB088B">
              <w:rPr>
                <w:rFonts w:asciiTheme="minorHAnsi" w:hAnsiTheme="minorHAnsi" w:cstheme="minorHAnsi"/>
                <w:lang w:val="fr-FR"/>
              </w:rPr>
              <w:t>Fichiers du RRB/BR</w:t>
            </w:r>
          </w:p>
        </w:tc>
      </w:tr>
      <w:tr w:rsidR="00F43A38" w:rsidRPr="00CB088B" w14:paraId="7B1624CC" w14:textId="77777777" w:rsidTr="00F43A38">
        <w:tc>
          <w:tcPr>
            <w:tcW w:w="5949" w:type="dxa"/>
          </w:tcPr>
          <w:p w14:paraId="6E5EF59B" w14:textId="7296A61D" w:rsidR="00F43A38" w:rsidRPr="00CB088B" w:rsidRDefault="00AC5DA7" w:rsidP="00897F3E">
            <w:pPr>
              <w:pStyle w:val="enumlev1"/>
              <w:tabs>
                <w:tab w:val="clear" w:pos="794"/>
                <w:tab w:val="clear" w:pos="1191"/>
                <w:tab w:val="clear" w:pos="1588"/>
                <w:tab w:val="clear" w:pos="1985"/>
              </w:tabs>
              <w:spacing w:before="40" w:after="40"/>
              <w:ind w:left="311" w:hanging="311"/>
              <w:jc w:val="left"/>
              <w:rPr>
                <w:rFonts w:asciiTheme="minorHAnsi" w:hAnsiTheme="minorHAnsi" w:cstheme="minorHAnsi"/>
                <w:sz w:val="20"/>
                <w:szCs w:val="18"/>
                <w:lang w:val="fr-FR"/>
              </w:rPr>
            </w:pPr>
            <w:r w:rsidRPr="00CB088B">
              <w:rPr>
                <w:rFonts w:asciiTheme="minorHAnsi" w:hAnsiTheme="minorHAnsi" w:cstheme="minorHAnsi"/>
                <w:sz w:val="20"/>
                <w:szCs w:val="18"/>
                <w:lang w:val="fr-FR"/>
              </w:rPr>
              <w:t>–</w:t>
            </w:r>
            <w:r w:rsidRPr="00CB088B">
              <w:rPr>
                <w:rFonts w:asciiTheme="minorHAnsi" w:hAnsiTheme="minorHAnsi" w:cstheme="minorHAnsi"/>
                <w:sz w:val="20"/>
                <w:szCs w:val="18"/>
                <w:lang w:val="fr-FR"/>
              </w:rPr>
              <w:tab/>
            </w:r>
            <w:r w:rsidR="005A03BF" w:rsidRPr="00CB088B">
              <w:rPr>
                <w:rFonts w:asciiTheme="minorHAnsi" w:hAnsiTheme="minorHAnsi" w:cstheme="minorHAnsi"/>
                <w:sz w:val="20"/>
                <w:szCs w:val="18"/>
                <w:lang w:val="fr-FR"/>
              </w:rPr>
              <w:t>N</w:t>
            </w:r>
            <w:r w:rsidR="00F43A38" w:rsidRPr="00CB088B">
              <w:rPr>
                <w:rFonts w:asciiTheme="minorHAnsi" w:hAnsiTheme="minorHAnsi" w:cstheme="minorHAnsi"/>
                <w:sz w:val="20"/>
                <w:szCs w:val="18"/>
                <w:lang w:val="fr-FR"/>
              </w:rPr>
              <w:t>ombre d'assignations de fréquence pour lesquelles les conclusions ont fait l'objet d'un examen au titre du numéro 11.50, sur une base annuelle</w:t>
            </w:r>
            <w:r w:rsidR="005A03BF" w:rsidRPr="00CB088B">
              <w:rPr>
                <w:rFonts w:asciiTheme="minorHAnsi" w:hAnsiTheme="minorHAnsi" w:cstheme="minorHAnsi"/>
                <w:sz w:val="20"/>
                <w:szCs w:val="18"/>
                <w:lang w:val="fr-FR"/>
              </w:rPr>
              <w:t>.</w:t>
            </w:r>
          </w:p>
          <w:p w14:paraId="2B76650C" w14:textId="6FE10F1D" w:rsidR="00F43A38" w:rsidRPr="00CB088B" w:rsidRDefault="00AC5DA7" w:rsidP="00897F3E">
            <w:pPr>
              <w:pStyle w:val="enumlev1"/>
              <w:tabs>
                <w:tab w:val="clear" w:pos="794"/>
                <w:tab w:val="clear" w:pos="1191"/>
                <w:tab w:val="clear" w:pos="1588"/>
                <w:tab w:val="clear" w:pos="1985"/>
              </w:tabs>
              <w:spacing w:before="40" w:after="40"/>
              <w:ind w:left="311" w:hanging="311"/>
              <w:jc w:val="left"/>
              <w:rPr>
                <w:rFonts w:asciiTheme="minorHAnsi" w:hAnsiTheme="minorHAnsi" w:cstheme="minorHAnsi"/>
                <w:sz w:val="20"/>
                <w:szCs w:val="18"/>
                <w:lang w:val="fr-FR"/>
              </w:rPr>
            </w:pPr>
            <w:r w:rsidRPr="00CB088B">
              <w:rPr>
                <w:rFonts w:asciiTheme="minorHAnsi" w:hAnsiTheme="minorHAnsi" w:cstheme="minorHAnsi"/>
                <w:sz w:val="20"/>
                <w:szCs w:val="18"/>
                <w:lang w:val="fr-FR"/>
              </w:rPr>
              <w:t>–</w:t>
            </w:r>
            <w:r w:rsidRPr="00CB088B">
              <w:rPr>
                <w:rFonts w:asciiTheme="minorHAnsi" w:hAnsiTheme="minorHAnsi" w:cstheme="minorHAnsi"/>
                <w:sz w:val="20"/>
                <w:szCs w:val="18"/>
                <w:lang w:val="fr-FR"/>
              </w:rPr>
              <w:tab/>
            </w:r>
            <w:r w:rsidR="005A03BF" w:rsidRPr="00CB088B">
              <w:rPr>
                <w:rFonts w:asciiTheme="minorHAnsi" w:hAnsiTheme="minorHAnsi" w:cstheme="minorHAnsi"/>
                <w:sz w:val="20"/>
                <w:szCs w:val="18"/>
                <w:lang w:val="fr-FR"/>
              </w:rPr>
              <w:t>N</w:t>
            </w:r>
            <w:r w:rsidR="00F43A38" w:rsidRPr="00CB088B">
              <w:rPr>
                <w:rFonts w:asciiTheme="minorHAnsi" w:hAnsiTheme="minorHAnsi" w:cstheme="minorHAnsi"/>
                <w:sz w:val="20"/>
                <w:szCs w:val="18"/>
                <w:lang w:val="fr-FR"/>
              </w:rPr>
              <w:t>ombre de cas traités par le BR au titre du numéro 13.6 du RR, sur une base annuelle.</w:t>
            </w:r>
          </w:p>
        </w:tc>
        <w:tc>
          <w:tcPr>
            <w:tcW w:w="3680" w:type="dxa"/>
          </w:tcPr>
          <w:p w14:paraId="5C459E68" w14:textId="45602A78" w:rsidR="00F43A38" w:rsidRPr="00CB088B" w:rsidRDefault="00F43A38" w:rsidP="00897F3E">
            <w:pPr>
              <w:pStyle w:val="Tabletext"/>
              <w:rPr>
                <w:rFonts w:asciiTheme="minorHAnsi" w:hAnsiTheme="minorHAnsi" w:cstheme="minorHAnsi"/>
                <w:lang w:val="fr-FR"/>
              </w:rPr>
            </w:pPr>
            <w:r w:rsidRPr="00CB088B">
              <w:rPr>
                <w:rFonts w:asciiTheme="minorHAnsi" w:hAnsiTheme="minorHAnsi" w:cstheme="minorHAnsi"/>
                <w:lang w:val="fr-FR"/>
              </w:rPr>
              <w:t>Fichier de référence</w:t>
            </w:r>
          </w:p>
          <w:p w14:paraId="780F394D" w14:textId="1CDCC386" w:rsidR="00F43A38" w:rsidRPr="00CB088B" w:rsidRDefault="00F43A38" w:rsidP="00897F3E">
            <w:pPr>
              <w:pStyle w:val="Tabletext"/>
              <w:rPr>
                <w:rFonts w:asciiTheme="minorHAnsi" w:hAnsiTheme="minorHAnsi" w:cstheme="minorHAnsi"/>
                <w:lang w:val="fr-FR"/>
              </w:rPr>
            </w:pPr>
            <w:r w:rsidRPr="00CB088B">
              <w:rPr>
                <w:rFonts w:asciiTheme="minorHAnsi" w:hAnsiTheme="minorHAnsi" w:cstheme="minorHAnsi"/>
                <w:lang w:val="fr-FR"/>
              </w:rPr>
              <w:t>Fichiers du RRB/BR</w:t>
            </w:r>
          </w:p>
        </w:tc>
      </w:tr>
    </w:tbl>
    <w:p w14:paraId="58DD04AF" w14:textId="32788094" w:rsidR="006B359A" w:rsidRPr="00CB088B" w:rsidRDefault="00F43A38" w:rsidP="00897F3E">
      <w:pPr>
        <w:pStyle w:val="Heading1"/>
        <w:jc w:val="left"/>
        <w:rPr>
          <w:rFonts w:asciiTheme="minorHAnsi" w:hAnsiTheme="minorHAnsi" w:cstheme="minorHAnsi"/>
          <w:lang w:val="fr-FR"/>
        </w:rPr>
      </w:pPr>
      <w:r w:rsidRPr="00CB088B">
        <w:rPr>
          <w:rFonts w:asciiTheme="minorHAnsi" w:hAnsiTheme="minorHAnsi" w:cstheme="minorHAnsi"/>
          <w:lang w:val="fr-FR"/>
        </w:rPr>
        <w:t>4</w:t>
      </w:r>
      <w:r w:rsidR="006B359A" w:rsidRPr="00CB088B">
        <w:rPr>
          <w:rFonts w:asciiTheme="minorHAnsi" w:hAnsiTheme="minorHAnsi" w:cstheme="minorHAnsi"/>
          <w:lang w:val="fr-FR"/>
        </w:rPr>
        <w:tab/>
        <w:t xml:space="preserve">Harmonisation des </w:t>
      </w:r>
      <w:hyperlink r:id="rId84" w:history="1">
        <w:r w:rsidR="006B359A" w:rsidRPr="00CB088B">
          <w:rPr>
            <w:rStyle w:val="Hyperlink"/>
            <w:rFonts w:asciiTheme="minorHAnsi" w:hAnsiTheme="minorHAnsi" w:cstheme="minorHAnsi"/>
            <w:lang w:val="fr-FR"/>
          </w:rPr>
          <w:t>Documents CWG-SFP-4/DT/2(Rév.3)</w:t>
        </w:r>
      </w:hyperlink>
      <w:r w:rsidR="006B359A" w:rsidRPr="00CB088B">
        <w:rPr>
          <w:rFonts w:asciiTheme="minorHAnsi" w:hAnsiTheme="minorHAnsi" w:cstheme="minorHAnsi"/>
          <w:lang w:val="fr-FR"/>
        </w:rPr>
        <w:t xml:space="preserve"> (GTC-SFP) et </w:t>
      </w:r>
      <w:hyperlink r:id="rId85" w:history="1">
        <w:r w:rsidR="006B359A" w:rsidRPr="00CB088B">
          <w:rPr>
            <w:rStyle w:val="Hyperlink"/>
            <w:rFonts w:asciiTheme="minorHAnsi" w:hAnsiTheme="minorHAnsi" w:cstheme="minorHAnsi"/>
            <w:lang w:val="fr-FR"/>
          </w:rPr>
          <w:t>CWG-SFP-4/6</w:t>
        </w:r>
      </w:hyperlink>
      <w:r w:rsidR="006B359A" w:rsidRPr="00CB088B">
        <w:rPr>
          <w:rFonts w:asciiTheme="minorHAnsi" w:hAnsiTheme="minorHAnsi" w:cstheme="minorHAnsi"/>
          <w:lang w:val="fr-FR"/>
        </w:rPr>
        <w:t xml:space="preserve"> (GCR)</w:t>
      </w:r>
    </w:p>
    <w:p w14:paraId="36E9ADA6" w14:textId="144FFAF4" w:rsidR="006B359A" w:rsidRPr="00CB088B" w:rsidRDefault="006B359A" w:rsidP="00897F3E">
      <w:pPr>
        <w:jc w:val="left"/>
        <w:rPr>
          <w:rFonts w:asciiTheme="minorHAnsi" w:hAnsiTheme="minorHAnsi" w:cstheme="minorHAnsi"/>
          <w:lang w:val="fr-FR"/>
        </w:rPr>
      </w:pPr>
      <w:r w:rsidRPr="00CB088B">
        <w:rPr>
          <w:rFonts w:asciiTheme="minorHAnsi" w:hAnsiTheme="minorHAnsi" w:cstheme="minorHAnsi"/>
          <w:lang w:val="fr-FR"/>
        </w:rPr>
        <w:t xml:space="preserve">Le GCR n'a pas inclus le résultat </w:t>
      </w:r>
      <w:r w:rsidR="00694850" w:rsidRPr="00CB088B">
        <w:rPr>
          <w:rFonts w:asciiTheme="minorHAnsi" w:hAnsiTheme="minorHAnsi" w:cstheme="minorHAnsi"/>
          <w:lang w:val="fr-FR"/>
        </w:rPr>
        <w:t>«</w:t>
      </w:r>
      <w:r w:rsidRPr="00CB088B">
        <w:rPr>
          <w:rFonts w:asciiTheme="minorHAnsi" w:hAnsiTheme="minorHAnsi" w:cstheme="minorHAnsi"/>
          <w:lang w:val="fr-FR"/>
        </w:rPr>
        <w:t>Utilisation accrue des services de radiocommunication</w:t>
      </w:r>
      <w:r w:rsidR="00694850" w:rsidRPr="00CB088B">
        <w:rPr>
          <w:rFonts w:asciiTheme="minorHAnsi" w:hAnsiTheme="minorHAnsi" w:cstheme="minorHAnsi"/>
          <w:lang w:val="fr-FR"/>
        </w:rPr>
        <w:t>»</w:t>
      </w:r>
      <w:r w:rsidRPr="00CB088B">
        <w:rPr>
          <w:rFonts w:asciiTheme="minorHAnsi" w:hAnsiTheme="minorHAnsi" w:cstheme="minorHAnsi"/>
          <w:lang w:val="fr-FR"/>
        </w:rPr>
        <w:t xml:space="preserve"> et les indicateurs de résultats correspondants dans sa contribution au GTC-SFP. Toutefois, il est à noter qu'ils figurent toujours dans le tableau proposé dans l'Appendice A (Cadre UIT de présentation des résultats).</w:t>
      </w:r>
    </w:p>
    <w:p w14:paraId="45B1AE54" w14:textId="241CA4CA" w:rsidR="006B359A" w:rsidRPr="00CB088B" w:rsidRDefault="006B359A" w:rsidP="00897F3E">
      <w:pPr>
        <w:jc w:val="left"/>
        <w:rPr>
          <w:rFonts w:asciiTheme="minorHAnsi" w:hAnsiTheme="minorHAnsi" w:cstheme="minorHAnsi"/>
          <w:lang w:val="fr-FR"/>
        </w:rPr>
      </w:pPr>
      <w:r w:rsidRPr="00CB088B">
        <w:rPr>
          <w:rFonts w:asciiTheme="minorHAnsi" w:hAnsiTheme="minorHAnsi" w:cstheme="minorHAnsi"/>
          <w:lang w:val="fr-FR"/>
        </w:rPr>
        <w:t xml:space="preserve">Dans sa contribution au GTC-SFP, le GCR propose des indicateurs révisés pour le résultat </w:t>
      </w:r>
      <w:r w:rsidR="00694850" w:rsidRPr="00CB088B">
        <w:rPr>
          <w:rFonts w:asciiTheme="minorHAnsi" w:hAnsiTheme="minorHAnsi" w:cstheme="minorHAnsi"/>
          <w:lang w:val="fr-FR"/>
        </w:rPr>
        <w:t>«</w:t>
      </w:r>
      <w:r w:rsidRPr="00CB088B">
        <w:rPr>
          <w:rFonts w:asciiTheme="minorHAnsi" w:hAnsiTheme="minorHAnsi" w:cstheme="minorHAnsi"/>
          <w:lang w:val="fr-FR"/>
        </w:rPr>
        <w:t>Amélioration de l'application des recommandations de l'UIT-R, y compris de celles traitant de la modélisation de la propagation, utilisées pour une gestion du spectre efficace, ainsi que pour le partage et la compatibilité</w:t>
      </w:r>
      <w:r w:rsidR="00694850" w:rsidRPr="00CB088B">
        <w:rPr>
          <w:rFonts w:asciiTheme="minorHAnsi" w:hAnsiTheme="minorHAnsi" w:cstheme="minorHAnsi"/>
          <w:lang w:val="fr-FR"/>
        </w:rPr>
        <w:t>»</w:t>
      </w:r>
      <w:r w:rsidRPr="00CB088B">
        <w:rPr>
          <w:rFonts w:asciiTheme="minorHAnsi" w:hAnsiTheme="minorHAnsi" w:cstheme="minorHAnsi"/>
          <w:lang w:val="fr-FR"/>
        </w:rPr>
        <w:t>. Toutefois, il convient de noter que dans le tableau de l'Appendice A (Cadre UIT de présentation des résultats), le résultat en question a été supprimé et les nouveaux indicateurs apparaissent entre crochets.</w:t>
      </w:r>
    </w:p>
    <w:p w14:paraId="3310CF48" w14:textId="50AA66DD" w:rsidR="00F43A38" w:rsidRPr="00CB088B" w:rsidRDefault="006B359A" w:rsidP="00897F3E">
      <w:pPr>
        <w:jc w:val="left"/>
        <w:rPr>
          <w:rFonts w:asciiTheme="minorHAnsi" w:hAnsiTheme="minorHAnsi" w:cstheme="minorHAnsi"/>
          <w:lang w:val="fr-FR"/>
        </w:rPr>
      </w:pPr>
      <w:r w:rsidRPr="00CB088B">
        <w:rPr>
          <w:rFonts w:asciiTheme="minorHAnsi" w:hAnsiTheme="minorHAnsi" w:cstheme="minorHAnsi"/>
          <w:lang w:val="fr-FR"/>
        </w:rPr>
        <w:t xml:space="preserve">Le GCR propose d'harmoniser les </w:t>
      </w:r>
      <w:hyperlink r:id="rId86" w:history="1">
        <w:r w:rsidRPr="00CB088B">
          <w:rPr>
            <w:rStyle w:val="Hyperlink"/>
            <w:rFonts w:asciiTheme="minorHAnsi" w:hAnsiTheme="minorHAnsi" w:cstheme="minorHAnsi"/>
            <w:lang w:val="fr-FR"/>
          </w:rPr>
          <w:t>Documents CWG-SFP-4/DT/2(Rév.3)</w:t>
        </w:r>
      </w:hyperlink>
      <w:r w:rsidRPr="00CB088B">
        <w:rPr>
          <w:rFonts w:asciiTheme="minorHAnsi" w:hAnsiTheme="minorHAnsi" w:cstheme="minorHAnsi"/>
          <w:lang w:val="fr-FR"/>
        </w:rPr>
        <w:t xml:space="preserve"> (GTC-SFP) et </w:t>
      </w:r>
      <w:hyperlink r:id="rId87" w:history="1">
        <w:r w:rsidRPr="00CB088B">
          <w:rPr>
            <w:rStyle w:val="Hyperlink"/>
            <w:rFonts w:asciiTheme="minorHAnsi" w:hAnsiTheme="minorHAnsi" w:cstheme="minorHAnsi"/>
            <w:lang w:val="fr-FR"/>
          </w:rPr>
          <w:t>CWG</w:t>
        </w:r>
        <w:r w:rsidR="00897F3E" w:rsidRPr="00CB088B">
          <w:rPr>
            <w:rStyle w:val="Hyperlink"/>
            <w:rFonts w:asciiTheme="minorHAnsi" w:hAnsiTheme="minorHAnsi" w:cstheme="minorHAnsi"/>
            <w:lang w:val="fr-FR"/>
          </w:rPr>
          <w:noBreakHyphen/>
        </w:r>
        <w:r w:rsidRPr="00CB088B">
          <w:rPr>
            <w:rStyle w:val="Hyperlink"/>
            <w:rFonts w:asciiTheme="minorHAnsi" w:hAnsiTheme="minorHAnsi" w:cstheme="minorHAnsi"/>
            <w:lang w:val="fr-FR"/>
          </w:rPr>
          <w:t>SFP</w:t>
        </w:r>
        <w:r w:rsidR="00897F3E" w:rsidRPr="00CB088B">
          <w:rPr>
            <w:rStyle w:val="Hyperlink"/>
            <w:rFonts w:asciiTheme="minorHAnsi" w:hAnsiTheme="minorHAnsi" w:cstheme="minorHAnsi"/>
            <w:lang w:val="fr-FR"/>
          </w:rPr>
          <w:noBreakHyphen/>
        </w:r>
        <w:r w:rsidRPr="00CB088B">
          <w:rPr>
            <w:rStyle w:val="Hyperlink"/>
            <w:rFonts w:asciiTheme="minorHAnsi" w:hAnsiTheme="minorHAnsi" w:cstheme="minorHAnsi"/>
            <w:lang w:val="fr-FR"/>
          </w:rPr>
          <w:t>4/6</w:t>
        </w:r>
      </w:hyperlink>
      <w:r w:rsidRPr="00CB088B">
        <w:rPr>
          <w:rFonts w:asciiTheme="minorHAnsi" w:hAnsiTheme="minorHAnsi" w:cstheme="minorHAnsi"/>
          <w:lang w:val="fr-FR"/>
        </w:rPr>
        <w:t xml:space="preserve"> (GCR).</w:t>
      </w:r>
      <w:r w:rsidR="00F43A38" w:rsidRPr="00CB088B">
        <w:rPr>
          <w:rFonts w:asciiTheme="minorHAnsi" w:hAnsiTheme="minorHAnsi" w:cstheme="minorHAnsi"/>
          <w:lang w:val="fr-FR"/>
        </w:rPr>
        <w:br w:type="page"/>
      </w:r>
    </w:p>
    <w:p w14:paraId="0E01D0C0" w14:textId="77777777" w:rsidR="00694850" w:rsidRPr="00CB088B" w:rsidRDefault="006B359A" w:rsidP="00F43A38">
      <w:pPr>
        <w:pStyle w:val="AnnexNoTitle"/>
        <w:rPr>
          <w:b w:val="0"/>
          <w:bCs/>
          <w:lang w:val="fr-FR"/>
        </w:rPr>
      </w:pPr>
      <w:r w:rsidRPr="00CB088B">
        <w:rPr>
          <w:b w:val="0"/>
          <w:bCs/>
          <w:lang w:val="fr-FR"/>
        </w:rPr>
        <w:lastRenderedPageBreak/>
        <w:t>ANNEXE 3</w:t>
      </w:r>
    </w:p>
    <w:p w14:paraId="60F5B4A6" w14:textId="76B1FB70" w:rsidR="006B359A" w:rsidRPr="00CB088B" w:rsidRDefault="006B359A" w:rsidP="00694850">
      <w:pPr>
        <w:pStyle w:val="AnnexNoTitle"/>
        <w:spacing w:before="240"/>
        <w:rPr>
          <w:lang w:val="fr-FR"/>
        </w:rPr>
      </w:pPr>
      <w:r w:rsidRPr="00CB088B">
        <w:rPr>
          <w:lang w:val="fr-FR"/>
        </w:rPr>
        <w:t xml:space="preserve">Mandat du Groupe de travail par correspondance du GCR sur l'amélioration </w:t>
      </w:r>
      <w:r w:rsidR="00AC5DA7" w:rsidRPr="00CB088B">
        <w:rPr>
          <w:lang w:val="fr-FR"/>
        </w:rPr>
        <w:br/>
      </w:r>
      <w:r w:rsidRPr="00CB088B">
        <w:rPr>
          <w:lang w:val="fr-FR"/>
        </w:rPr>
        <w:t>du processus de la Réunion de préparation à la Conférence (RPC)</w:t>
      </w:r>
    </w:p>
    <w:p w14:paraId="18E6C066" w14:textId="1B91926F" w:rsidR="00AC5DA7" w:rsidRPr="00CB088B" w:rsidRDefault="006B359A" w:rsidP="00897F3E">
      <w:pPr>
        <w:spacing w:after="360"/>
        <w:rPr>
          <w:lang w:val="fr-FR"/>
        </w:rPr>
      </w:pPr>
      <w:r w:rsidRPr="00CB088B">
        <w:rPr>
          <w:lang w:val="fr-FR"/>
        </w:rPr>
        <w:t xml:space="preserve">Voir le Document RAG/TEMP/12(Rév.2): </w:t>
      </w:r>
      <w:hyperlink r:id="rId88" w:history="1">
        <w:r w:rsidR="00AC5DA7" w:rsidRPr="00CB088B">
          <w:rPr>
            <w:rStyle w:val="Hyperlink"/>
            <w:lang w:val="fr-FR"/>
          </w:rPr>
          <w:t>https://www.itu.int/md/R23-RAG-260330-TD-0012/en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3402"/>
      </w:tblGrid>
      <w:tr w:rsidR="00F43A38" w:rsidRPr="00CB088B" w14:paraId="39091F04" w14:textId="77777777" w:rsidTr="00694850">
        <w:tc>
          <w:tcPr>
            <w:tcW w:w="6237" w:type="dxa"/>
          </w:tcPr>
          <w:p w14:paraId="21C8943D" w14:textId="77777777" w:rsidR="00F43A38" w:rsidRPr="00CB088B" w:rsidRDefault="00F43A38" w:rsidP="00457DF7">
            <w:pPr>
              <w:shd w:val="solid" w:color="FFFFFF" w:fill="FFFFFF"/>
              <w:tabs>
                <w:tab w:val="left" w:pos="601"/>
              </w:tabs>
              <w:spacing w:before="360" w:after="240"/>
              <w:jc w:val="left"/>
              <w:rPr>
                <w:lang w:val="fr-FR"/>
              </w:rPr>
            </w:pPr>
            <w:r w:rsidRPr="00CB088B">
              <w:rPr>
                <w:rFonts w:ascii="Verdana" w:hAnsi="Verdana" w:cs="Times New Roman Bold"/>
                <w:b/>
                <w:sz w:val="26"/>
                <w:szCs w:val="26"/>
                <w:lang w:val="fr-FR"/>
              </w:rPr>
              <w:t>Groupe consultatif des radiocommunications</w:t>
            </w:r>
            <w:r w:rsidRPr="00CB088B">
              <w:rPr>
                <w:lang w:val="fr-FR"/>
              </w:rPr>
              <w:br/>
            </w:r>
          </w:p>
        </w:tc>
        <w:tc>
          <w:tcPr>
            <w:tcW w:w="3402" w:type="dxa"/>
          </w:tcPr>
          <w:p w14:paraId="26EBA441" w14:textId="77777777" w:rsidR="00F43A38" w:rsidRPr="00CB088B" w:rsidRDefault="00F43A38" w:rsidP="00457DF7">
            <w:pPr>
              <w:jc w:val="center"/>
              <w:rPr>
                <w:lang w:val="fr-FR"/>
              </w:rPr>
            </w:pPr>
            <w:r w:rsidRPr="00CB088B">
              <w:rPr>
                <w:noProof/>
                <w:lang w:val="fr-FR" w:eastAsia="en-GB"/>
              </w:rPr>
              <w:drawing>
                <wp:anchor distT="0" distB="0" distL="114300" distR="114300" simplePos="0" relativeHeight="251662336" behindDoc="0" locked="0" layoutInCell="1" allowOverlap="1" wp14:anchorId="6FE4476B" wp14:editId="2394BB20">
                  <wp:simplePos x="0" y="0"/>
                  <wp:positionH relativeFrom="column">
                    <wp:posOffset>-68428</wp:posOffset>
                  </wp:positionH>
                  <wp:positionV relativeFrom="paragraph">
                    <wp:posOffset>0</wp:posOffset>
                  </wp:positionV>
                  <wp:extent cx="848563" cy="848563"/>
                  <wp:effectExtent l="0" t="0" r="0" b="0"/>
                  <wp:wrapSquare wrapText="bothSides"/>
                  <wp:docPr id="613251388" name="Picture 61325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48563" cy="848563"/>
                          </a:xfrm>
                          <a:prstGeom prst="rect">
                            <a:avLst/>
                          </a:prstGeom>
                        </pic:spPr>
                      </pic:pic>
                    </a:graphicData>
                  </a:graphic>
                </wp:anchor>
              </w:drawing>
            </w:r>
          </w:p>
        </w:tc>
      </w:tr>
      <w:tr w:rsidR="00F43A38" w:rsidRPr="00CB088B" w14:paraId="3A6DB335" w14:textId="77777777" w:rsidTr="00694850">
        <w:trPr>
          <w:trHeight w:val="349"/>
        </w:trPr>
        <w:tc>
          <w:tcPr>
            <w:tcW w:w="6237" w:type="dxa"/>
          </w:tcPr>
          <w:p w14:paraId="2DF7A848" w14:textId="77777777" w:rsidR="00F43A38" w:rsidRPr="00CB088B" w:rsidRDefault="00F43A38" w:rsidP="00457DF7">
            <w:pPr>
              <w:spacing w:before="0"/>
              <w:rPr>
                <w:sz w:val="20"/>
                <w:szCs w:val="20"/>
                <w:lang w:val="fr-FR"/>
              </w:rPr>
            </w:pPr>
          </w:p>
        </w:tc>
        <w:tc>
          <w:tcPr>
            <w:tcW w:w="3402" w:type="dxa"/>
          </w:tcPr>
          <w:p w14:paraId="10FFA51B" w14:textId="77777777" w:rsidR="00F43A38" w:rsidRPr="00CB088B" w:rsidRDefault="00F43A38" w:rsidP="00457DF7">
            <w:pPr>
              <w:spacing w:before="0"/>
              <w:rPr>
                <w:sz w:val="20"/>
                <w:szCs w:val="20"/>
                <w:lang w:val="fr-FR"/>
              </w:rPr>
            </w:pPr>
          </w:p>
        </w:tc>
      </w:tr>
      <w:tr w:rsidR="00F43A38" w:rsidRPr="00CB088B" w14:paraId="7DEF68C2" w14:textId="77777777" w:rsidTr="00694850">
        <w:trPr>
          <w:trHeight w:val="200"/>
        </w:trPr>
        <w:tc>
          <w:tcPr>
            <w:tcW w:w="6237" w:type="dxa"/>
          </w:tcPr>
          <w:p w14:paraId="1D80CD26" w14:textId="77777777" w:rsidR="00F43A38" w:rsidRPr="00CB088B" w:rsidRDefault="00F43A38" w:rsidP="00457DF7">
            <w:pPr>
              <w:spacing w:before="0"/>
              <w:rPr>
                <w:sz w:val="20"/>
                <w:szCs w:val="20"/>
                <w:lang w:val="fr-FR"/>
              </w:rPr>
            </w:pPr>
          </w:p>
        </w:tc>
        <w:tc>
          <w:tcPr>
            <w:tcW w:w="3402" w:type="dxa"/>
          </w:tcPr>
          <w:p w14:paraId="64D5ECEF" w14:textId="3A1781AE" w:rsidR="00F43A38" w:rsidRPr="00CB088B" w:rsidRDefault="00F43A38" w:rsidP="00694850">
            <w:pPr>
              <w:spacing w:before="0"/>
              <w:jc w:val="left"/>
              <w:rPr>
                <w:sz w:val="20"/>
                <w:szCs w:val="20"/>
                <w:lang w:val="fr-FR"/>
              </w:rPr>
            </w:pPr>
            <w:r w:rsidRPr="00CB088B">
              <w:rPr>
                <w:rFonts w:ascii="Verdana" w:hAnsi="Verdana"/>
                <w:b/>
                <w:sz w:val="20"/>
                <w:szCs w:val="20"/>
                <w:lang w:val="fr-FR"/>
              </w:rPr>
              <w:t>Révision 2 du</w:t>
            </w:r>
            <w:r w:rsidR="00694850" w:rsidRPr="00CB088B">
              <w:rPr>
                <w:rFonts w:ascii="Verdana" w:hAnsi="Verdana"/>
                <w:b/>
                <w:sz w:val="20"/>
                <w:szCs w:val="20"/>
                <w:lang w:val="fr-FR"/>
              </w:rPr>
              <w:br/>
            </w:r>
            <w:r w:rsidRPr="00CB088B">
              <w:rPr>
                <w:rFonts w:ascii="Verdana" w:hAnsi="Verdana"/>
                <w:b/>
                <w:sz w:val="20"/>
                <w:szCs w:val="20"/>
                <w:lang w:val="fr-FR"/>
              </w:rPr>
              <w:t>Document RAG/TEMP/12-F</w:t>
            </w:r>
          </w:p>
        </w:tc>
      </w:tr>
      <w:tr w:rsidR="00F43A38" w:rsidRPr="00CB088B" w14:paraId="468B9257" w14:textId="77777777" w:rsidTr="00694850">
        <w:trPr>
          <w:trHeight w:val="227"/>
        </w:trPr>
        <w:tc>
          <w:tcPr>
            <w:tcW w:w="6237" w:type="dxa"/>
          </w:tcPr>
          <w:p w14:paraId="6492D5CE" w14:textId="77777777" w:rsidR="00F43A38" w:rsidRPr="00CB088B" w:rsidRDefault="00F43A38" w:rsidP="00457DF7">
            <w:pPr>
              <w:spacing w:before="0"/>
              <w:rPr>
                <w:sz w:val="20"/>
                <w:szCs w:val="20"/>
                <w:lang w:val="fr-FR"/>
              </w:rPr>
            </w:pPr>
          </w:p>
        </w:tc>
        <w:tc>
          <w:tcPr>
            <w:tcW w:w="3402" w:type="dxa"/>
          </w:tcPr>
          <w:p w14:paraId="70213F70" w14:textId="6A6739AC" w:rsidR="00F43A38" w:rsidRPr="00CB088B" w:rsidRDefault="00F43A38" w:rsidP="00457DF7">
            <w:pPr>
              <w:spacing w:before="0"/>
              <w:rPr>
                <w:sz w:val="20"/>
                <w:szCs w:val="20"/>
                <w:lang w:val="fr-FR"/>
              </w:rPr>
            </w:pPr>
            <w:r w:rsidRPr="00CB088B">
              <w:rPr>
                <w:rFonts w:ascii="Verdana" w:hAnsi="Verdana"/>
                <w:b/>
                <w:sz w:val="20"/>
                <w:szCs w:val="20"/>
                <w:lang w:val="fr-FR"/>
              </w:rPr>
              <w:t>2 avril 2026</w:t>
            </w:r>
          </w:p>
        </w:tc>
      </w:tr>
      <w:tr w:rsidR="00F43A38" w:rsidRPr="00CB088B" w14:paraId="2A03B5D8" w14:textId="77777777" w:rsidTr="00694850">
        <w:trPr>
          <w:trHeight w:val="227"/>
        </w:trPr>
        <w:tc>
          <w:tcPr>
            <w:tcW w:w="6237" w:type="dxa"/>
          </w:tcPr>
          <w:p w14:paraId="7379E7BF" w14:textId="77777777" w:rsidR="00F43A38" w:rsidRPr="00CB088B" w:rsidRDefault="00F43A38" w:rsidP="00457DF7">
            <w:pPr>
              <w:spacing w:before="0"/>
              <w:rPr>
                <w:sz w:val="20"/>
                <w:szCs w:val="20"/>
                <w:lang w:val="fr-FR"/>
              </w:rPr>
            </w:pPr>
          </w:p>
        </w:tc>
        <w:tc>
          <w:tcPr>
            <w:tcW w:w="3402" w:type="dxa"/>
          </w:tcPr>
          <w:p w14:paraId="26BC89EB" w14:textId="77777777" w:rsidR="00F43A38" w:rsidRPr="00CB088B" w:rsidRDefault="00F43A38" w:rsidP="00457DF7">
            <w:pPr>
              <w:spacing w:before="0"/>
              <w:rPr>
                <w:sz w:val="20"/>
                <w:szCs w:val="20"/>
                <w:lang w:val="fr-FR"/>
              </w:rPr>
            </w:pPr>
            <w:r w:rsidRPr="00CB088B">
              <w:rPr>
                <w:rFonts w:ascii="Verdana" w:hAnsi="Verdana"/>
                <w:b/>
                <w:sz w:val="20"/>
                <w:szCs w:val="20"/>
                <w:lang w:val="fr-FR"/>
              </w:rPr>
              <w:t>Original: anglais</w:t>
            </w:r>
          </w:p>
        </w:tc>
      </w:tr>
      <w:tr w:rsidR="00F43A38" w:rsidRPr="00CB088B" w14:paraId="7174EA81" w14:textId="77777777" w:rsidTr="00F43A38">
        <w:tc>
          <w:tcPr>
            <w:tcW w:w="9639" w:type="dxa"/>
            <w:gridSpan w:val="2"/>
          </w:tcPr>
          <w:p w14:paraId="6B63DF28" w14:textId="77777777" w:rsidR="00F43A38" w:rsidRPr="00CB088B" w:rsidRDefault="00F43A38" w:rsidP="00457DF7">
            <w:pPr>
              <w:pStyle w:val="Source"/>
              <w:rPr>
                <w:rFonts w:asciiTheme="minorHAnsi" w:hAnsiTheme="minorHAnsi" w:cstheme="minorHAnsi"/>
                <w:lang w:val="fr-FR"/>
              </w:rPr>
            </w:pPr>
            <w:r w:rsidRPr="00CB088B">
              <w:rPr>
                <w:rFonts w:asciiTheme="minorHAnsi" w:hAnsiTheme="minorHAnsi" w:cstheme="minorHAnsi"/>
                <w:lang w:val="fr-FR"/>
              </w:rPr>
              <w:t>Groupe consultatif des radiocommunications (GCR)</w:t>
            </w:r>
          </w:p>
        </w:tc>
      </w:tr>
      <w:tr w:rsidR="00F43A38" w:rsidRPr="00CB088B" w14:paraId="24A54F2E" w14:textId="77777777" w:rsidTr="00F43A38">
        <w:tc>
          <w:tcPr>
            <w:tcW w:w="9639" w:type="dxa"/>
            <w:gridSpan w:val="2"/>
          </w:tcPr>
          <w:p w14:paraId="3AFD5B53" w14:textId="4D28E07F" w:rsidR="00F43A38" w:rsidRPr="00CB088B" w:rsidRDefault="00694850" w:rsidP="00055A29">
            <w:pPr>
              <w:pStyle w:val="Title1"/>
              <w:rPr>
                <w:rFonts w:asciiTheme="minorHAnsi" w:hAnsiTheme="minorHAnsi" w:cstheme="minorHAnsi"/>
                <w:lang w:val="fr-FR"/>
              </w:rPr>
            </w:pPr>
            <w:r w:rsidRPr="00CB088B">
              <w:rPr>
                <w:color w:val="000000"/>
                <w:lang w:val="fr-FR"/>
              </w:rPr>
              <w:t>Mandat du Groupe de TRAVAIL PAR correspondance du GCR sur l'amélioration du processus de la Réunion de</w:t>
            </w:r>
            <w:r w:rsidRPr="00CB088B">
              <w:rPr>
                <w:color w:val="000000"/>
                <w:lang w:val="fr-FR"/>
              </w:rPr>
              <w:br/>
              <w:t>préparation à la Conférence (RPC)</w:t>
            </w:r>
          </w:p>
        </w:tc>
      </w:tr>
    </w:tbl>
    <w:p w14:paraId="3B06CF4B" w14:textId="77777777" w:rsidR="006B359A" w:rsidRPr="00CB088B" w:rsidRDefault="006B359A" w:rsidP="00897F3E">
      <w:pPr>
        <w:pStyle w:val="Normalaftertitle"/>
        <w:jc w:val="left"/>
        <w:rPr>
          <w:rFonts w:asciiTheme="minorHAnsi" w:hAnsiTheme="minorHAnsi" w:cstheme="minorHAnsi"/>
          <w:lang w:val="fr-FR"/>
        </w:rPr>
      </w:pPr>
      <w:r w:rsidRPr="00CB088B">
        <w:rPr>
          <w:rFonts w:asciiTheme="minorHAnsi" w:hAnsiTheme="minorHAnsi" w:cstheme="minorHAnsi"/>
          <w:lang w:val="fr-FR"/>
        </w:rPr>
        <w:t>Le Groupe de travail par correspondance du Groupe consultatif des radiocommunications (GCR) est chargé d'étudier les améliorations qui pourraient être apportées au processus de la Réunion de préparation à la Conférence (RPC), conformément au mandat suivant:</w:t>
      </w:r>
    </w:p>
    <w:p w14:paraId="0F4B4C43" w14:textId="77777777" w:rsidR="006B359A" w:rsidRPr="00CB088B" w:rsidRDefault="006B359A" w:rsidP="00897F3E">
      <w:pPr>
        <w:pStyle w:val="enumlev1"/>
        <w:jc w:val="left"/>
        <w:rPr>
          <w:rFonts w:asciiTheme="minorHAnsi" w:hAnsiTheme="minorHAnsi" w:cstheme="minorHAnsi"/>
          <w:lang w:val="fr-FR"/>
        </w:rPr>
      </w:pPr>
      <w:r w:rsidRPr="00CB088B">
        <w:rPr>
          <w:rFonts w:asciiTheme="minorHAnsi" w:hAnsiTheme="minorHAnsi" w:cstheme="minorHAnsi"/>
          <w:lang w:val="fr-FR"/>
        </w:rPr>
        <w:t>–</w:t>
      </w:r>
      <w:r w:rsidRPr="00CB088B">
        <w:rPr>
          <w:rFonts w:asciiTheme="minorHAnsi" w:hAnsiTheme="minorHAnsi" w:cstheme="minorHAnsi"/>
          <w:lang w:val="fr-FR"/>
        </w:rPr>
        <w:tab/>
        <w:t>Poursuivre l'examen du processus de la RPC, en vue de compléter les recommandations d'amélioration du processus et des objectifs de la seconde session de la RPC, y compris toute amélioration de la procédure d'élaboration du Rapport de la RPC, afin de faciliter le processus de la RPC notamment en étudiant des sujets, lorsque cela est approprié et applicable, sans compromettre les droits des administrations et des organisations régionales vis-à-vis de leur contribution au processus, par exemple:</w:t>
      </w:r>
    </w:p>
    <w:p w14:paraId="2007F4FB" w14:textId="68A83D13" w:rsidR="006B359A" w:rsidRPr="00CB088B" w:rsidRDefault="002407AA" w:rsidP="00897F3E">
      <w:pPr>
        <w:pStyle w:val="enumlev2"/>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reprogrammer la seconde session de la RPC afin de laisser éventuellement plus de temps aux groupes responsables pour élaborer/achever leur projet de texte de la RPC sans affecter le délai de publication du Rapport de la RPC dans les six langues officielles de l'Union au moins cinq mois avant la CMR suivante;</w:t>
      </w:r>
    </w:p>
    <w:p w14:paraId="6C4DF3E8" w14:textId="2B525834" w:rsidR="006B359A" w:rsidRPr="00CB088B" w:rsidRDefault="002407AA" w:rsidP="00897F3E">
      <w:pPr>
        <w:pStyle w:val="enumlev2"/>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examiner certains aspects qui pourraient être améliorés pour faciliter le processus dans son ensemble, par exemple des orientations claires pour améliorer encore le rôle des Rapporteurs pour les chapitres de la RPC afin d'aider les groupes responsables à respecter le délai prévu pour le projet de texte de la RPC;</w:t>
      </w:r>
    </w:p>
    <w:p w14:paraId="05930A5D" w14:textId="73D41AD3" w:rsidR="006B359A" w:rsidRPr="00CB088B" w:rsidRDefault="002407AA" w:rsidP="00897F3E">
      <w:pPr>
        <w:pStyle w:val="enumlev2"/>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examiner les améliorations qu'il est proposé d'apporter concernant le volume et le nombre de pages du Rapport de la RPC;</w:t>
      </w:r>
    </w:p>
    <w:p w14:paraId="750147A8" w14:textId="07BF9CD3" w:rsidR="006B359A" w:rsidRPr="00CB088B" w:rsidRDefault="002407AA" w:rsidP="00897F3E">
      <w:pPr>
        <w:pStyle w:val="enumlev2"/>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apporter de nouvelles améliorations pour renforcer les dispositions de la Résolution</w:t>
      </w:r>
      <w:r w:rsidR="00AC5DA7" w:rsidRPr="00CB088B">
        <w:rPr>
          <w:rFonts w:asciiTheme="minorHAnsi" w:hAnsiTheme="minorHAnsi" w:cstheme="minorHAnsi"/>
          <w:lang w:val="fr-FR"/>
        </w:rPr>
        <w:t> </w:t>
      </w:r>
      <w:r w:rsidR="006B359A" w:rsidRPr="00CB088B">
        <w:rPr>
          <w:rFonts w:asciiTheme="minorHAnsi" w:hAnsiTheme="minorHAnsi" w:cstheme="minorHAnsi"/>
          <w:lang w:val="fr-FR"/>
        </w:rPr>
        <w:t>2 en limitant la portée des contributions soumises à la seconde session de la RPC;</w:t>
      </w:r>
    </w:p>
    <w:p w14:paraId="4D26E8DF" w14:textId="7F119CDA" w:rsidR="006B359A" w:rsidRPr="00CB088B" w:rsidRDefault="002407AA" w:rsidP="00897F3E">
      <w:pPr>
        <w:pStyle w:val="enumlev2"/>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examiner la durée actuelle de la seconde session de la RPC, sans allonger la durée de la RPC.</w:t>
      </w:r>
    </w:p>
    <w:p w14:paraId="68C0A221" w14:textId="041F8041" w:rsidR="006B359A" w:rsidRPr="00CB088B" w:rsidRDefault="006B359A" w:rsidP="00897F3E">
      <w:pPr>
        <w:pStyle w:val="enumlev1"/>
        <w:jc w:val="left"/>
        <w:rPr>
          <w:rFonts w:asciiTheme="minorHAnsi" w:hAnsiTheme="minorHAnsi" w:cstheme="minorHAnsi"/>
          <w:lang w:val="fr-FR"/>
        </w:rPr>
      </w:pPr>
      <w:r w:rsidRPr="00CB088B">
        <w:rPr>
          <w:rFonts w:asciiTheme="minorHAnsi" w:hAnsiTheme="minorHAnsi" w:cstheme="minorHAnsi"/>
          <w:lang w:val="fr-FR"/>
        </w:rPr>
        <w:lastRenderedPageBreak/>
        <w:t>–</w:t>
      </w:r>
      <w:r w:rsidRPr="00CB088B">
        <w:rPr>
          <w:rFonts w:asciiTheme="minorHAnsi" w:hAnsiTheme="minorHAnsi" w:cstheme="minorHAnsi"/>
          <w:lang w:val="fr-FR"/>
        </w:rPr>
        <w:tab/>
        <w:t>Reconnaitre les progrès décrits dans le Document RAG/65 et les contributions à la 33ème</w:t>
      </w:r>
      <w:r w:rsidR="00AC5DA7" w:rsidRPr="00CB088B">
        <w:rPr>
          <w:rFonts w:asciiTheme="minorHAnsi" w:hAnsiTheme="minorHAnsi" w:cstheme="minorHAnsi"/>
          <w:lang w:val="fr-FR"/>
        </w:rPr>
        <w:t> </w:t>
      </w:r>
      <w:r w:rsidRPr="00CB088B">
        <w:rPr>
          <w:rFonts w:asciiTheme="minorHAnsi" w:hAnsiTheme="minorHAnsi" w:cstheme="minorHAnsi"/>
          <w:lang w:val="fr-FR"/>
        </w:rPr>
        <w:t>réunion du GCR.</w:t>
      </w:r>
    </w:p>
    <w:p w14:paraId="4118B424" w14:textId="1C4A8C65" w:rsidR="006B359A" w:rsidRPr="00CB088B" w:rsidRDefault="00AC5DA7" w:rsidP="00897F3E">
      <w:pPr>
        <w:pStyle w:val="enumlev1"/>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En conséquence, examiner comment la Résolution UIT-R 2-9 (relative à la Réunion de préparation à la conférence) pourrait être modifiée pour tenir compte des conclusions de l'examen susmentionné.</w:t>
      </w:r>
    </w:p>
    <w:p w14:paraId="6BC38EFC" w14:textId="6D1CFE51" w:rsidR="006B359A" w:rsidRPr="00CB088B" w:rsidRDefault="006B359A" w:rsidP="00897F3E">
      <w:pPr>
        <w:jc w:val="left"/>
        <w:rPr>
          <w:rFonts w:asciiTheme="minorHAnsi" w:hAnsiTheme="minorHAnsi" w:cstheme="minorHAnsi"/>
          <w:lang w:val="fr-FR"/>
        </w:rPr>
      </w:pPr>
      <w:r w:rsidRPr="00CB088B">
        <w:rPr>
          <w:rFonts w:asciiTheme="minorHAnsi" w:hAnsiTheme="minorHAnsi" w:cstheme="minorHAnsi"/>
          <w:lang w:val="fr-FR"/>
        </w:rPr>
        <w:t>Le Groupe de travail par correspondance poursuivra ses travaux immédiatement après la 33ème</w:t>
      </w:r>
      <w:r w:rsidR="00AC5DA7" w:rsidRPr="00CB088B">
        <w:rPr>
          <w:rFonts w:asciiTheme="minorHAnsi" w:hAnsiTheme="minorHAnsi" w:cstheme="minorHAnsi"/>
          <w:lang w:val="fr-FR"/>
        </w:rPr>
        <w:t> </w:t>
      </w:r>
      <w:r w:rsidRPr="00CB088B">
        <w:rPr>
          <w:rFonts w:asciiTheme="minorHAnsi" w:hAnsiTheme="minorHAnsi" w:cstheme="minorHAnsi"/>
          <w:lang w:val="fr-FR"/>
        </w:rPr>
        <w:t>réunion du GCR et s'efforcera de soumettre un rapport exhaustif d'ici à la 34ème</w:t>
      </w:r>
      <w:r w:rsidR="00AC5DA7" w:rsidRPr="00CB088B">
        <w:rPr>
          <w:rFonts w:asciiTheme="minorHAnsi" w:hAnsiTheme="minorHAnsi" w:cstheme="minorHAnsi"/>
          <w:lang w:val="fr-FR"/>
        </w:rPr>
        <w:t> </w:t>
      </w:r>
      <w:r w:rsidRPr="00CB088B">
        <w:rPr>
          <w:rFonts w:asciiTheme="minorHAnsi" w:hAnsiTheme="minorHAnsi" w:cstheme="minorHAnsi"/>
          <w:lang w:val="fr-FR"/>
        </w:rPr>
        <w:t>réunion du GCR. Dans un souci d'efficacité et d'inclusivité, il conviendra de mener les travaux essentiellement dans le cadre de trois réunions virtuelles au maximum, conformément aux §</w:t>
      </w:r>
      <w:r w:rsidR="002407AA" w:rsidRPr="00CB088B">
        <w:rPr>
          <w:rFonts w:asciiTheme="minorHAnsi" w:hAnsiTheme="minorHAnsi" w:cstheme="minorHAnsi"/>
          <w:lang w:val="fr-FR"/>
        </w:rPr>
        <w:t> </w:t>
      </w:r>
      <w:r w:rsidRPr="00CB088B">
        <w:rPr>
          <w:rFonts w:asciiTheme="minorHAnsi" w:hAnsiTheme="minorHAnsi" w:cstheme="minorHAnsi"/>
          <w:lang w:val="fr-FR"/>
        </w:rPr>
        <w:t>A1.3.2.9 et A1.3.2.10 de la Résolution UIT-R 1-9.</w:t>
      </w:r>
    </w:p>
    <w:p w14:paraId="48514572" w14:textId="6082C9EC" w:rsidR="006B359A" w:rsidRPr="00CB088B" w:rsidRDefault="006B359A" w:rsidP="00897F3E">
      <w:pPr>
        <w:jc w:val="left"/>
        <w:rPr>
          <w:rFonts w:asciiTheme="minorHAnsi" w:hAnsiTheme="minorHAnsi" w:cstheme="minorHAnsi"/>
          <w:lang w:val="fr-FR"/>
        </w:rPr>
      </w:pPr>
      <w:r w:rsidRPr="00CB088B">
        <w:rPr>
          <w:rFonts w:asciiTheme="minorHAnsi" w:hAnsiTheme="minorHAnsi" w:cstheme="minorHAnsi"/>
          <w:lang w:val="fr-FR"/>
        </w:rPr>
        <w:t>Des réunions virtuelles sont prévues, comme suit:</w:t>
      </w:r>
    </w:p>
    <w:p w14:paraId="70E1EF77" w14:textId="41245571" w:rsidR="006B359A" w:rsidRPr="00CB088B" w:rsidRDefault="00AC5DA7" w:rsidP="00897F3E">
      <w:pPr>
        <w:pStyle w:val="enumlev1"/>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1ère réunion virtuelle: 16 septembre 2026 (à confirmer), 13 h 00-16 h 00, heure de Genève</w:t>
      </w:r>
      <w:r w:rsidR="002407AA" w:rsidRPr="00CB088B">
        <w:rPr>
          <w:rFonts w:asciiTheme="minorHAnsi" w:hAnsiTheme="minorHAnsi" w:cstheme="minorHAnsi"/>
          <w:lang w:val="fr-FR"/>
        </w:rPr>
        <w:t>.</w:t>
      </w:r>
    </w:p>
    <w:p w14:paraId="26ACAC42" w14:textId="4628E848" w:rsidR="006B359A" w:rsidRPr="00CB088B" w:rsidRDefault="00AC5DA7" w:rsidP="00897F3E">
      <w:pPr>
        <w:pStyle w:val="enumlev1"/>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2ème réunion virtuelle, si nécessaire: 18 décembre 2026 (à confirmer), 13 h 00-16 h 00, heure de Genève</w:t>
      </w:r>
      <w:r w:rsidR="002407AA" w:rsidRPr="00CB088B">
        <w:rPr>
          <w:rFonts w:asciiTheme="minorHAnsi" w:hAnsiTheme="minorHAnsi" w:cstheme="minorHAnsi"/>
          <w:lang w:val="fr-FR"/>
        </w:rPr>
        <w:t>.</w:t>
      </w:r>
    </w:p>
    <w:p w14:paraId="4959158D" w14:textId="569DC497" w:rsidR="006B359A" w:rsidRPr="00CB088B" w:rsidRDefault="00AC5DA7" w:rsidP="00897F3E">
      <w:pPr>
        <w:pStyle w:val="enumlev1"/>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La question de savoir s'il est nécessaire ou non d'organiser une troisième réunion et à quelle date pourra être étudiée en fonction des progrès accomplis lors de la première</w:t>
      </w:r>
      <w:r w:rsidR="002407AA" w:rsidRPr="00CB088B">
        <w:rPr>
          <w:rFonts w:asciiTheme="minorHAnsi" w:hAnsiTheme="minorHAnsi" w:cstheme="minorHAnsi"/>
          <w:lang w:val="fr-FR"/>
        </w:rPr>
        <w:t> </w:t>
      </w:r>
      <w:r w:rsidR="006B359A" w:rsidRPr="00CB088B">
        <w:rPr>
          <w:rFonts w:asciiTheme="minorHAnsi" w:hAnsiTheme="minorHAnsi" w:cstheme="minorHAnsi"/>
          <w:lang w:val="fr-FR"/>
        </w:rPr>
        <w:t>et/ou de la deuxième réunion.</w:t>
      </w:r>
    </w:p>
    <w:p w14:paraId="799C9730" w14:textId="607243DC" w:rsidR="006B359A" w:rsidRPr="00CB088B" w:rsidRDefault="006B359A" w:rsidP="00897F3E">
      <w:pPr>
        <w:jc w:val="left"/>
        <w:rPr>
          <w:rFonts w:asciiTheme="minorHAnsi" w:hAnsiTheme="minorHAnsi" w:cstheme="minorHAnsi"/>
          <w:lang w:val="fr-FR"/>
        </w:rPr>
      </w:pPr>
      <w:r w:rsidRPr="00CB088B">
        <w:rPr>
          <w:rFonts w:asciiTheme="minorHAnsi" w:hAnsiTheme="minorHAnsi" w:cstheme="minorHAnsi"/>
          <w:lang w:val="fr-FR"/>
        </w:rPr>
        <w:t>Le Groupe de travail par correspondance est présidé par M. Fahad ALGHAMDI (courriel:</w:t>
      </w:r>
      <w:r w:rsidR="00AC5DA7" w:rsidRPr="00CB088B">
        <w:rPr>
          <w:rFonts w:asciiTheme="minorHAnsi" w:hAnsiTheme="minorHAnsi" w:cstheme="minorHAnsi"/>
          <w:lang w:val="fr-FR"/>
        </w:rPr>
        <w:t> </w:t>
      </w:r>
      <w:hyperlink r:id="rId89" w:history="1">
        <w:r w:rsidR="00AC5DA7" w:rsidRPr="00CB088B">
          <w:rPr>
            <w:rStyle w:val="Hyperlink"/>
            <w:rFonts w:asciiTheme="minorHAnsi" w:hAnsiTheme="minorHAnsi" w:cstheme="minorHAnsi"/>
            <w:lang w:val="fr-FR"/>
          </w:rPr>
          <w:t>fabghamdi@citc.gov.sa</w:t>
        </w:r>
      </w:hyperlink>
      <w:r w:rsidRPr="00CB088B">
        <w:rPr>
          <w:rFonts w:asciiTheme="minorHAnsi" w:hAnsiTheme="minorHAnsi" w:cstheme="minorHAnsi"/>
          <w:lang w:val="fr-FR"/>
        </w:rPr>
        <w:t>), qui coordonnera les activités et assurera la communication et la soumission en temps opportun du rapport du groupe, 45 jours avant la 34ème réunion du GCR.</w:t>
      </w:r>
    </w:p>
    <w:p w14:paraId="07610BE5" w14:textId="14894365" w:rsidR="006B359A" w:rsidRPr="00CB088B" w:rsidRDefault="006B359A" w:rsidP="00897F3E">
      <w:pPr>
        <w:jc w:val="left"/>
        <w:rPr>
          <w:rFonts w:asciiTheme="minorHAnsi" w:hAnsiTheme="minorHAnsi" w:cstheme="minorHAnsi"/>
          <w:lang w:val="fr-FR"/>
        </w:rPr>
      </w:pPr>
      <w:r w:rsidRPr="00CB088B">
        <w:rPr>
          <w:rFonts w:asciiTheme="minorHAnsi" w:hAnsiTheme="minorHAnsi" w:cstheme="minorHAnsi"/>
          <w:lang w:val="fr-FR"/>
        </w:rPr>
        <w:t>D'autres informations utiles pour les travaux de ce Groupe de travail par correspondance seront publiées sur la page web du GCR.</w:t>
      </w:r>
    </w:p>
    <w:p w14:paraId="1ACA764A" w14:textId="2F2F34E2" w:rsidR="00055A29" w:rsidRPr="00CB088B" w:rsidRDefault="00055A29" w:rsidP="00055A29">
      <w:pPr>
        <w:rPr>
          <w:rFonts w:asciiTheme="minorHAnsi" w:hAnsiTheme="minorHAnsi" w:cstheme="minorHAnsi"/>
          <w:lang w:val="fr-FR"/>
        </w:rPr>
      </w:pPr>
      <w:r w:rsidRPr="00CB088B">
        <w:rPr>
          <w:rFonts w:asciiTheme="minorHAnsi" w:hAnsiTheme="minorHAnsi" w:cstheme="minorHAnsi"/>
          <w:lang w:val="fr-FR"/>
        </w:rPr>
        <w:br w:type="page"/>
      </w:r>
    </w:p>
    <w:p w14:paraId="7673D5D8" w14:textId="77777777" w:rsidR="006F6610" w:rsidRPr="00CB088B" w:rsidRDefault="006B359A" w:rsidP="00055A29">
      <w:pPr>
        <w:pStyle w:val="AnnexNoTitle"/>
        <w:rPr>
          <w:b w:val="0"/>
          <w:bCs/>
          <w:lang w:val="fr-FR"/>
        </w:rPr>
      </w:pPr>
      <w:r w:rsidRPr="00CB088B">
        <w:rPr>
          <w:b w:val="0"/>
          <w:bCs/>
          <w:lang w:val="fr-FR"/>
        </w:rPr>
        <w:lastRenderedPageBreak/>
        <w:t>ANNEXE 4</w:t>
      </w:r>
    </w:p>
    <w:p w14:paraId="65975323" w14:textId="54DFB94D" w:rsidR="006B359A" w:rsidRPr="00CB088B" w:rsidRDefault="006B359A" w:rsidP="006F6610">
      <w:pPr>
        <w:pStyle w:val="AnnexNoTitle"/>
        <w:spacing w:before="240"/>
        <w:rPr>
          <w:lang w:val="fr-FR"/>
        </w:rPr>
      </w:pPr>
      <w:r w:rsidRPr="00CB088B">
        <w:rPr>
          <w:lang w:val="fr-FR"/>
        </w:rPr>
        <w:t xml:space="preserve">Note du Président du GCR à l'intention du Groupe de travail </w:t>
      </w:r>
      <w:r w:rsidR="00AC5DA7" w:rsidRPr="00CB088B">
        <w:rPr>
          <w:lang w:val="fr-FR"/>
        </w:rPr>
        <w:br/>
      </w:r>
      <w:r w:rsidRPr="00CB088B">
        <w:rPr>
          <w:lang w:val="fr-FR"/>
        </w:rPr>
        <w:t xml:space="preserve">du Conseil sur les ressources financières et </w:t>
      </w:r>
      <w:r w:rsidR="00AC5DA7" w:rsidRPr="00CB088B">
        <w:rPr>
          <w:lang w:val="fr-FR"/>
        </w:rPr>
        <w:br/>
      </w:r>
      <w:r w:rsidRPr="00CB088B">
        <w:rPr>
          <w:lang w:val="fr-FR"/>
        </w:rPr>
        <w:t>les ressources humaines (GTC-FHR)</w:t>
      </w:r>
    </w:p>
    <w:p w14:paraId="5D0BFB7A" w14:textId="7CF52204" w:rsidR="00AC5DA7" w:rsidRPr="00CB088B" w:rsidRDefault="006B359A" w:rsidP="00897F3E">
      <w:pPr>
        <w:spacing w:after="360"/>
        <w:rPr>
          <w:lang w:val="fr-FR"/>
        </w:rPr>
      </w:pPr>
      <w:r w:rsidRPr="00CB088B">
        <w:rPr>
          <w:lang w:val="fr-FR"/>
        </w:rPr>
        <w:t xml:space="preserve">Voir le Document RAG/TEMP/10(Rév.1): </w:t>
      </w:r>
      <w:hyperlink r:id="rId90" w:history="1">
        <w:r w:rsidR="00AC5DA7" w:rsidRPr="00CB088B">
          <w:rPr>
            <w:rStyle w:val="Hyperlink"/>
            <w:lang w:val="fr-FR"/>
          </w:rPr>
          <w:t>https://www.itu.int/md/R23-RAG-260330-TD-0010/en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1"/>
        <w:gridCol w:w="3298"/>
      </w:tblGrid>
      <w:tr w:rsidR="00055A29" w:rsidRPr="00CB088B" w14:paraId="5123D383" w14:textId="77777777" w:rsidTr="00055A29">
        <w:tc>
          <w:tcPr>
            <w:tcW w:w="6341" w:type="dxa"/>
          </w:tcPr>
          <w:p w14:paraId="284089E0" w14:textId="77777777" w:rsidR="00055A29" w:rsidRPr="00CB088B" w:rsidRDefault="00055A29" w:rsidP="00457DF7">
            <w:pPr>
              <w:shd w:val="solid" w:color="FFFFFF" w:fill="FFFFFF"/>
              <w:tabs>
                <w:tab w:val="left" w:pos="601"/>
              </w:tabs>
              <w:spacing w:before="360" w:after="240"/>
              <w:jc w:val="left"/>
              <w:rPr>
                <w:lang w:val="fr-FR"/>
              </w:rPr>
            </w:pPr>
            <w:r w:rsidRPr="00CB088B">
              <w:rPr>
                <w:rFonts w:ascii="Verdana" w:hAnsi="Verdana" w:cs="Times New Roman Bold"/>
                <w:b/>
                <w:sz w:val="26"/>
                <w:szCs w:val="26"/>
                <w:lang w:val="fr-FR"/>
              </w:rPr>
              <w:t>Groupe consultatif des radiocommunications</w:t>
            </w:r>
            <w:r w:rsidRPr="00CB088B">
              <w:rPr>
                <w:lang w:val="fr-FR"/>
              </w:rPr>
              <w:br/>
            </w:r>
          </w:p>
        </w:tc>
        <w:tc>
          <w:tcPr>
            <w:tcW w:w="3298" w:type="dxa"/>
          </w:tcPr>
          <w:p w14:paraId="4EF6122B" w14:textId="77777777" w:rsidR="00055A29" w:rsidRPr="00CB088B" w:rsidRDefault="00055A29" w:rsidP="00457DF7">
            <w:pPr>
              <w:jc w:val="center"/>
              <w:rPr>
                <w:lang w:val="fr-FR"/>
              </w:rPr>
            </w:pPr>
            <w:r w:rsidRPr="00CB088B">
              <w:rPr>
                <w:noProof/>
                <w:lang w:val="fr-FR" w:eastAsia="en-GB"/>
              </w:rPr>
              <w:drawing>
                <wp:anchor distT="0" distB="0" distL="114300" distR="114300" simplePos="0" relativeHeight="251664384" behindDoc="0" locked="0" layoutInCell="1" allowOverlap="1" wp14:anchorId="4872BF64" wp14:editId="75254800">
                  <wp:simplePos x="0" y="0"/>
                  <wp:positionH relativeFrom="column">
                    <wp:posOffset>-68428</wp:posOffset>
                  </wp:positionH>
                  <wp:positionV relativeFrom="paragraph">
                    <wp:posOffset>0</wp:posOffset>
                  </wp:positionV>
                  <wp:extent cx="848563" cy="848563"/>
                  <wp:effectExtent l="0" t="0" r="0" b="0"/>
                  <wp:wrapSquare wrapText="bothSides"/>
                  <wp:docPr id="565552287" name="Picture 56555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48563" cy="848563"/>
                          </a:xfrm>
                          <a:prstGeom prst="rect">
                            <a:avLst/>
                          </a:prstGeom>
                        </pic:spPr>
                      </pic:pic>
                    </a:graphicData>
                  </a:graphic>
                </wp:anchor>
              </w:drawing>
            </w:r>
          </w:p>
        </w:tc>
      </w:tr>
      <w:tr w:rsidR="00055A29" w:rsidRPr="00CB088B" w14:paraId="0D2671A3" w14:textId="77777777" w:rsidTr="00055A29">
        <w:trPr>
          <w:trHeight w:val="349"/>
        </w:trPr>
        <w:tc>
          <w:tcPr>
            <w:tcW w:w="6341" w:type="dxa"/>
          </w:tcPr>
          <w:p w14:paraId="667624E6" w14:textId="77777777" w:rsidR="00055A29" w:rsidRPr="00CB088B" w:rsidRDefault="00055A29" w:rsidP="00457DF7">
            <w:pPr>
              <w:spacing w:before="0"/>
              <w:rPr>
                <w:sz w:val="20"/>
                <w:szCs w:val="20"/>
                <w:lang w:val="fr-FR"/>
              </w:rPr>
            </w:pPr>
          </w:p>
        </w:tc>
        <w:tc>
          <w:tcPr>
            <w:tcW w:w="3298" w:type="dxa"/>
          </w:tcPr>
          <w:p w14:paraId="5D72835D" w14:textId="77777777" w:rsidR="00055A29" w:rsidRPr="00CB088B" w:rsidRDefault="00055A29" w:rsidP="00457DF7">
            <w:pPr>
              <w:spacing w:before="0"/>
              <w:rPr>
                <w:sz w:val="20"/>
                <w:szCs w:val="20"/>
                <w:lang w:val="fr-FR"/>
              </w:rPr>
            </w:pPr>
          </w:p>
        </w:tc>
      </w:tr>
      <w:tr w:rsidR="00055A29" w:rsidRPr="00CB088B" w14:paraId="12288A2A" w14:textId="77777777" w:rsidTr="00055A29">
        <w:trPr>
          <w:trHeight w:val="200"/>
        </w:trPr>
        <w:tc>
          <w:tcPr>
            <w:tcW w:w="6341" w:type="dxa"/>
          </w:tcPr>
          <w:p w14:paraId="16E22E71" w14:textId="77777777" w:rsidR="00055A29" w:rsidRPr="00CB088B" w:rsidRDefault="00055A29" w:rsidP="00457DF7">
            <w:pPr>
              <w:spacing w:before="0"/>
              <w:rPr>
                <w:sz w:val="20"/>
                <w:szCs w:val="20"/>
                <w:lang w:val="fr-FR"/>
              </w:rPr>
            </w:pPr>
          </w:p>
        </w:tc>
        <w:tc>
          <w:tcPr>
            <w:tcW w:w="3298" w:type="dxa"/>
          </w:tcPr>
          <w:p w14:paraId="23F53CC1" w14:textId="69FC9DF4" w:rsidR="00055A29" w:rsidRPr="00CB088B" w:rsidRDefault="00055A29" w:rsidP="006F6610">
            <w:pPr>
              <w:spacing w:before="0"/>
              <w:jc w:val="left"/>
              <w:rPr>
                <w:lang w:val="fr-FR"/>
              </w:rPr>
            </w:pPr>
            <w:r w:rsidRPr="00CB088B">
              <w:rPr>
                <w:rFonts w:ascii="Verdana" w:hAnsi="Verdana"/>
                <w:b/>
                <w:sz w:val="20"/>
                <w:szCs w:val="20"/>
                <w:lang w:val="fr-FR"/>
              </w:rPr>
              <w:t>Révision 1 du</w:t>
            </w:r>
            <w:r w:rsidR="006F6610" w:rsidRPr="00CB088B">
              <w:rPr>
                <w:rFonts w:ascii="Verdana" w:hAnsi="Verdana"/>
                <w:b/>
                <w:sz w:val="20"/>
                <w:szCs w:val="20"/>
                <w:lang w:val="fr-FR"/>
              </w:rPr>
              <w:br/>
            </w:r>
            <w:r w:rsidRPr="00CB088B">
              <w:rPr>
                <w:rFonts w:ascii="Verdana" w:hAnsi="Verdana"/>
                <w:b/>
                <w:sz w:val="20"/>
                <w:szCs w:val="20"/>
                <w:lang w:val="fr-FR"/>
              </w:rPr>
              <w:t>Document RAG/TEMP/10-F</w:t>
            </w:r>
          </w:p>
        </w:tc>
      </w:tr>
      <w:tr w:rsidR="00055A29" w:rsidRPr="00CB088B" w14:paraId="481A2047" w14:textId="77777777" w:rsidTr="00055A29">
        <w:trPr>
          <w:trHeight w:val="227"/>
        </w:trPr>
        <w:tc>
          <w:tcPr>
            <w:tcW w:w="6341" w:type="dxa"/>
          </w:tcPr>
          <w:p w14:paraId="38491CC3" w14:textId="77777777" w:rsidR="00055A29" w:rsidRPr="00CB088B" w:rsidRDefault="00055A29" w:rsidP="00457DF7">
            <w:pPr>
              <w:spacing w:before="0"/>
              <w:rPr>
                <w:sz w:val="20"/>
                <w:szCs w:val="20"/>
                <w:lang w:val="fr-FR"/>
              </w:rPr>
            </w:pPr>
          </w:p>
        </w:tc>
        <w:tc>
          <w:tcPr>
            <w:tcW w:w="3298" w:type="dxa"/>
          </w:tcPr>
          <w:p w14:paraId="67E144D2" w14:textId="75F8BFC5" w:rsidR="00055A29" w:rsidRPr="00CB088B" w:rsidRDefault="00055A29" w:rsidP="006F6610">
            <w:pPr>
              <w:spacing w:before="0"/>
              <w:jc w:val="left"/>
              <w:rPr>
                <w:sz w:val="20"/>
                <w:szCs w:val="20"/>
                <w:lang w:val="fr-FR"/>
              </w:rPr>
            </w:pPr>
            <w:r w:rsidRPr="00CB088B">
              <w:rPr>
                <w:rFonts w:ascii="Verdana" w:hAnsi="Verdana"/>
                <w:b/>
                <w:sz w:val="20"/>
                <w:szCs w:val="20"/>
                <w:lang w:val="fr-FR"/>
              </w:rPr>
              <w:t>2 avril 2026</w:t>
            </w:r>
          </w:p>
        </w:tc>
      </w:tr>
      <w:tr w:rsidR="00055A29" w:rsidRPr="00CB088B" w14:paraId="2BB57903" w14:textId="77777777" w:rsidTr="00055A29">
        <w:trPr>
          <w:trHeight w:val="227"/>
        </w:trPr>
        <w:tc>
          <w:tcPr>
            <w:tcW w:w="6341" w:type="dxa"/>
          </w:tcPr>
          <w:p w14:paraId="2D552487" w14:textId="77777777" w:rsidR="00055A29" w:rsidRPr="00CB088B" w:rsidRDefault="00055A29" w:rsidP="00457DF7">
            <w:pPr>
              <w:spacing w:before="0"/>
              <w:rPr>
                <w:sz w:val="20"/>
                <w:szCs w:val="20"/>
                <w:lang w:val="fr-FR"/>
              </w:rPr>
            </w:pPr>
          </w:p>
        </w:tc>
        <w:tc>
          <w:tcPr>
            <w:tcW w:w="3298" w:type="dxa"/>
          </w:tcPr>
          <w:p w14:paraId="366715A0" w14:textId="77777777" w:rsidR="00055A29" w:rsidRPr="00CB088B" w:rsidRDefault="00055A29" w:rsidP="006F6610">
            <w:pPr>
              <w:spacing w:before="0"/>
              <w:jc w:val="left"/>
              <w:rPr>
                <w:sz w:val="20"/>
                <w:szCs w:val="20"/>
                <w:lang w:val="fr-FR"/>
              </w:rPr>
            </w:pPr>
            <w:r w:rsidRPr="00CB088B">
              <w:rPr>
                <w:rFonts w:ascii="Verdana" w:hAnsi="Verdana"/>
                <w:b/>
                <w:sz w:val="20"/>
                <w:szCs w:val="20"/>
                <w:lang w:val="fr-FR"/>
              </w:rPr>
              <w:t>Original: anglais</w:t>
            </w:r>
          </w:p>
        </w:tc>
      </w:tr>
      <w:tr w:rsidR="00055A29" w:rsidRPr="00CB088B" w14:paraId="78CB13E6" w14:textId="77777777" w:rsidTr="00055A29">
        <w:tc>
          <w:tcPr>
            <w:tcW w:w="9639" w:type="dxa"/>
            <w:gridSpan w:val="2"/>
          </w:tcPr>
          <w:p w14:paraId="6BF0326B" w14:textId="77777777" w:rsidR="00055A29" w:rsidRPr="00CB088B" w:rsidRDefault="00055A29" w:rsidP="00457DF7">
            <w:pPr>
              <w:pStyle w:val="Source"/>
              <w:rPr>
                <w:lang w:val="fr-FR"/>
              </w:rPr>
            </w:pPr>
            <w:r w:rsidRPr="00CB088B">
              <w:rPr>
                <w:lang w:val="fr-FR"/>
              </w:rPr>
              <w:t>Groupe consultatif des radiocommunications (GCR)</w:t>
            </w:r>
          </w:p>
        </w:tc>
      </w:tr>
      <w:tr w:rsidR="00055A29" w:rsidRPr="00CB088B" w14:paraId="00FC0863" w14:textId="77777777" w:rsidTr="00CB088B">
        <w:tc>
          <w:tcPr>
            <w:tcW w:w="9639" w:type="dxa"/>
            <w:gridSpan w:val="2"/>
            <w:tcBorders>
              <w:bottom w:val="single" w:sz="4" w:space="0" w:color="auto"/>
            </w:tcBorders>
          </w:tcPr>
          <w:p w14:paraId="21C76773" w14:textId="0DAE9137" w:rsidR="00055A29" w:rsidRPr="00CB088B" w:rsidRDefault="00055A29" w:rsidP="00457DF7">
            <w:pPr>
              <w:pStyle w:val="Title1"/>
              <w:rPr>
                <w:lang w:val="fr-FR"/>
              </w:rPr>
            </w:pPr>
            <w:r w:rsidRPr="00CB088B">
              <w:rPr>
                <w:lang w:val="fr-FR"/>
              </w:rPr>
              <w:t xml:space="preserve">NOTE DU PRÉSIDENT DU GCR À L'INTENTION DU GROUPE DE TRAVAIL </w:t>
            </w:r>
            <w:r w:rsidRPr="00CB088B">
              <w:rPr>
                <w:lang w:val="fr-FR"/>
              </w:rPr>
              <w:br/>
              <w:t xml:space="preserve">DU CONSEIL SUR LES RESSOURCES FINANCIÈRES </w:t>
            </w:r>
            <w:r w:rsidRPr="00CB088B">
              <w:rPr>
                <w:lang w:val="fr-FR"/>
              </w:rPr>
              <w:br/>
              <w:t>ET LES RESSOURCES HUMAINES (GTC-FHR)</w:t>
            </w:r>
          </w:p>
          <w:p w14:paraId="79D87B38" w14:textId="77777777" w:rsidR="00055A29" w:rsidRPr="00CB088B" w:rsidRDefault="00055A29" w:rsidP="00457DF7">
            <w:pPr>
              <w:jc w:val="center"/>
              <w:rPr>
                <w:lang w:val="fr-FR"/>
              </w:rPr>
            </w:pPr>
          </w:p>
        </w:tc>
      </w:tr>
      <w:tr w:rsidR="00055A29" w:rsidRPr="00CB088B" w14:paraId="0CE85788" w14:textId="77777777" w:rsidTr="00CB088B">
        <w:tc>
          <w:tcPr>
            <w:tcW w:w="9639" w:type="dxa"/>
            <w:gridSpan w:val="2"/>
            <w:tcBorders>
              <w:top w:val="single" w:sz="4" w:space="0" w:color="auto"/>
              <w:left w:val="single" w:sz="4" w:space="0" w:color="auto"/>
              <w:bottom w:val="single" w:sz="4" w:space="0" w:color="auto"/>
              <w:right w:val="single" w:sz="4" w:space="0" w:color="auto"/>
            </w:tcBorders>
          </w:tcPr>
          <w:p w14:paraId="5FDA66F3" w14:textId="77777777" w:rsidR="00055A29" w:rsidRPr="00CB088B" w:rsidRDefault="00055A29" w:rsidP="00457DF7">
            <w:pPr>
              <w:rPr>
                <w:b/>
                <w:bCs/>
                <w:sz w:val="26"/>
                <w:szCs w:val="26"/>
                <w:lang w:val="fr-FR"/>
              </w:rPr>
            </w:pPr>
            <w:r w:rsidRPr="00CB088B">
              <w:rPr>
                <w:b/>
                <w:bCs/>
                <w:sz w:val="26"/>
                <w:szCs w:val="26"/>
                <w:lang w:val="fr-FR"/>
              </w:rPr>
              <w:t>Objet</w:t>
            </w:r>
          </w:p>
          <w:p w14:paraId="38AFD54F" w14:textId="4C970540" w:rsidR="00055A29" w:rsidRPr="00CB088B" w:rsidRDefault="00055A29" w:rsidP="00897F3E">
            <w:pPr>
              <w:jc w:val="left"/>
              <w:rPr>
                <w:lang w:val="fr-FR"/>
              </w:rPr>
            </w:pPr>
            <w:r w:rsidRPr="00CB088B">
              <w:rPr>
                <w:lang w:val="fr-FR"/>
              </w:rPr>
              <w:t>Le présent document contient une note du Président du GCR à l'intention du Groupe de travail du Conseil sur les ressources financières et les ressources humaines (GTC-FHR) concernant le processus permettant de fournir des estimations des incidences financières des décisions et résolutions proposées aux conférences et assemblées de l'UIT.</w:t>
            </w:r>
          </w:p>
          <w:p w14:paraId="67E52E5E" w14:textId="6E867E80" w:rsidR="00055A29" w:rsidRPr="00CB088B" w:rsidRDefault="00055A29" w:rsidP="00457DF7">
            <w:pPr>
              <w:rPr>
                <w:b/>
                <w:bCs/>
                <w:sz w:val="26"/>
                <w:szCs w:val="26"/>
                <w:lang w:val="fr-FR"/>
              </w:rPr>
            </w:pPr>
            <w:r w:rsidRPr="00CB088B">
              <w:rPr>
                <w:b/>
                <w:bCs/>
                <w:sz w:val="26"/>
                <w:szCs w:val="26"/>
                <w:lang w:val="fr-FR"/>
              </w:rPr>
              <w:t>Suite à donner</w:t>
            </w:r>
          </w:p>
          <w:p w14:paraId="5E30AAA2" w14:textId="24DA86DE" w:rsidR="00055A29" w:rsidRPr="00CB088B" w:rsidRDefault="00055A29" w:rsidP="00897F3E">
            <w:pPr>
              <w:jc w:val="left"/>
              <w:rPr>
                <w:lang w:val="fr-FR"/>
              </w:rPr>
            </w:pPr>
            <w:r w:rsidRPr="00CB088B">
              <w:rPr>
                <w:lang w:val="fr-FR"/>
              </w:rPr>
              <w:t>Le Conseil est invité à</w:t>
            </w:r>
            <w:r w:rsidRPr="00CB088B">
              <w:rPr>
                <w:b/>
                <w:bCs/>
                <w:lang w:val="fr-FR"/>
              </w:rPr>
              <w:t xml:space="preserve"> examiner</w:t>
            </w:r>
            <w:r w:rsidRPr="00CB088B">
              <w:rPr>
                <w:lang w:val="fr-FR"/>
              </w:rPr>
              <w:t xml:space="preserve"> les observations du GCR.</w:t>
            </w:r>
          </w:p>
          <w:p w14:paraId="26D08E1D" w14:textId="77777777" w:rsidR="00055A29" w:rsidRPr="00CB088B" w:rsidRDefault="00055A29" w:rsidP="00457DF7">
            <w:pPr>
              <w:rPr>
                <w:lang w:val="fr-FR"/>
              </w:rPr>
            </w:pPr>
            <w:r w:rsidRPr="00CB088B">
              <w:rPr>
                <w:lang w:val="fr-FR"/>
              </w:rPr>
              <w:t>_______________</w:t>
            </w:r>
          </w:p>
          <w:p w14:paraId="29E8C621" w14:textId="77777777" w:rsidR="00055A29" w:rsidRPr="00CB088B" w:rsidRDefault="00055A29" w:rsidP="00457DF7">
            <w:pPr>
              <w:rPr>
                <w:b/>
                <w:bCs/>
                <w:sz w:val="26"/>
                <w:szCs w:val="26"/>
                <w:lang w:val="fr-FR"/>
              </w:rPr>
            </w:pPr>
            <w:r w:rsidRPr="00CB088B">
              <w:rPr>
                <w:b/>
                <w:bCs/>
                <w:sz w:val="26"/>
                <w:szCs w:val="26"/>
                <w:lang w:val="fr-FR"/>
              </w:rPr>
              <w:t>Références</w:t>
            </w:r>
          </w:p>
          <w:p w14:paraId="6205A06D" w14:textId="0DFB9417" w:rsidR="00055A29" w:rsidRPr="00CB088B" w:rsidRDefault="00055A29" w:rsidP="00CB088B">
            <w:pPr>
              <w:spacing w:after="120"/>
              <w:rPr>
                <w:lang w:val="fr-FR"/>
              </w:rPr>
            </w:pPr>
            <w:hyperlink r:id="rId91" w:history="1">
              <w:r w:rsidRPr="00CB088B">
                <w:rPr>
                  <w:rStyle w:val="Hyperlink"/>
                  <w:lang w:val="fr-FR"/>
                </w:rPr>
                <w:t>Document RAG/57</w:t>
              </w:r>
            </w:hyperlink>
          </w:p>
        </w:tc>
      </w:tr>
    </w:tbl>
    <w:p w14:paraId="2B6ADE4D" w14:textId="262A8E7D" w:rsidR="00055A29" w:rsidRPr="00CB088B" w:rsidRDefault="00055A29" w:rsidP="00055A29">
      <w:pPr>
        <w:rPr>
          <w:rFonts w:ascii="Times New Roman" w:hAnsi="Times New Roman" w:cs="Times New Roman"/>
          <w:lang w:val="fr-FR"/>
        </w:rPr>
      </w:pPr>
      <w:r w:rsidRPr="00CB088B">
        <w:rPr>
          <w:rFonts w:ascii="Times New Roman" w:hAnsi="Times New Roman" w:cs="Times New Roman"/>
          <w:lang w:val="fr-FR"/>
        </w:rPr>
        <w:br w:type="page"/>
      </w:r>
    </w:p>
    <w:p w14:paraId="1E4514E3" w14:textId="103CA778" w:rsidR="006B359A" w:rsidRPr="00CB088B" w:rsidRDefault="006B359A" w:rsidP="00897F3E">
      <w:pPr>
        <w:pStyle w:val="Heading1"/>
        <w:jc w:val="left"/>
        <w:rPr>
          <w:lang w:val="fr-FR"/>
        </w:rPr>
      </w:pPr>
      <w:r w:rsidRPr="00CB088B">
        <w:rPr>
          <w:lang w:val="fr-FR"/>
        </w:rPr>
        <w:lastRenderedPageBreak/>
        <w:t>1</w:t>
      </w:r>
      <w:r w:rsidRPr="00CB088B">
        <w:rPr>
          <w:lang w:val="fr-FR"/>
        </w:rPr>
        <w:tab/>
        <w:t>Considérations générales</w:t>
      </w:r>
    </w:p>
    <w:p w14:paraId="5B3F10C5" w14:textId="7B44D4C4" w:rsidR="006B359A" w:rsidRPr="00CB088B" w:rsidRDefault="006B359A" w:rsidP="00897F3E">
      <w:pPr>
        <w:jc w:val="left"/>
        <w:rPr>
          <w:lang w:val="fr-FR"/>
        </w:rPr>
      </w:pPr>
      <w:r w:rsidRPr="00CB088B">
        <w:rPr>
          <w:lang w:val="fr-FR"/>
        </w:rPr>
        <w:t>Le GCR a examiné la note de liaison envoyée par le GTC-FHR (Document RAG/57) aux groupes consultatifs des Secteurs et au Groupe de coordination intersectorielle (ISCG) concernant le processus permettant de fournir des estimations des incidences financières des décisions et résolutions proposées aux conférences et assemblées de l'UIT.</w:t>
      </w:r>
    </w:p>
    <w:p w14:paraId="1D733A46" w14:textId="77777777" w:rsidR="006B359A" w:rsidRPr="00CB088B" w:rsidRDefault="006B359A" w:rsidP="00897F3E">
      <w:pPr>
        <w:jc w:val="left"/>
        <w:rPr>
          <w:lang w:val="fr-FR"/>
        </w:rPr>
      </w:pPr>
      <w:r w:rsidRPr="00CB088B">
        <w:rPr>
          <w:lang w:val="fr-FR"/>
        </w:rPr>
        <w:t>Le GCR a examiné les difficultés rencontrées pour fournir de telles estimations dans le contexte des conférences mondiales des radiocommunications.</w:t>
      </w:r>
    </w:p>
    <w:p w14:paraId="5BBE87AD" w14:textId="25CB172D" w:rsidR="006B359A" w:rsidRPr="00CB088B" w:rsidRDefault="006B359A" w:rsidP="00897F3E">
      <w:pPr>
        <w:pStyle w:val="Heading1"/>
        <w:jc w:val="left"/>
        <w:rPr>
          <w:lang w:val="fr-FR"/>
        </w:rPr>
      </w:pPr>
      <w:r w:rsidRPr="00CB088B">
        <w:rPr>
          <w:lang w:val="fr-FR"/>
        </w:rPr>
        <w:t>2</w:t>
      </w:r>
      <w:r w:rsidRPr="00CB088B">
        <w:rPr>
          <w:lang w:val="fr-FR"/>
        </w:rPr>
        <w:tab/>
        <w:t>Proposition</w:t>
      </w:r>
    </w:p>
    <w:p w14:paraId="3767D609" w14:textId="076CF393" w:rsidR="006B359A" w:rsidRPr="00CB088B" w:rsidRDefault="006B359A" w:rsidP="00897F3E">
      <w:pPr>
        <w:jc w:val="left"/>
        <w:rPr>
          <w:lang w:val="fr-FR"/>
        </w:rPr>
      </w:pPr>
      <w:r w:rsidRPr="00CB088B">
        <w:rPr>
          <w:lang w:val="fr-FR"/>
        </w:rPr>
        <w:t>En raison de la complexité des questions, des points de l'ordre du jour et des décisions et résolutions connexes, il peut être difficile, à ce stade, de suivre la méthode d'estimation des coûts proposée avant la CMR-27.</w:t>
      </w:r>
    </w:p>
    <w:p w14:paraId="5A6B1DB8" w14:textId="3C4F3C52" w:rsidR="00055A29" w:rsidRPr="00CB088B" w:rsidRDefault="00055A29" w:rsidP="00055A29">
      <w:pPr>
        <w:rPr>
          <w:lang w:val="fr-FR"/>
        </w:rPr>
      </w:pPr>
      <w:r w:rsidRPr="00CB088B">
        <w:rPr>
          <w:lang w:val="fr-FR"/>
        </w:rPr>
        <w:br w:type="page"/>
      </w:r>
    </w:p>
    <w:p w14:paraId="1F954CF3" w14:textId="77777777" w:rsidR="006F6610" w:rsidRPr="00CB088B" w:rsidRDefault="006B359A" w:rsidP="00055A29">
      <w:pPr>
        <w:pStyle w:val="AnnexNoTitle"/>
        <w:rPr>
          <w:b w:val="0"/>
          <w:bCs/>
          <w:lang w:val="fr-FR"/>
        </w:rPr>
      </w:pPr>
      <w:r w:rsidRPr="00CB088B">
        <w:rPr>
          <w:b w:val="0"/>
          <w:bCs/>
          <w:lang w:val="fr-FR"/>
        </w:rPr>
        <w:lastRenderedPageBreak/>
        <w:t>ANNEXE 5</w:t>
      </w:r>
    </w:p>
    <w:p w14:paraId="02790B65" w14:textId="3DB5C5BE" w:rsidR="006B359A" w:rsidRPr="00CB088B" w:rsidRDefault="006B359A" w:rsidP="006F6610">
      <w:pPr>
        <w:pStyle w:val="AnnexNoTitle"/>
        <w:spacing w:before="240"/>
        <w:rPr>
          <w:lang w:val="fr-FR"/>
        </w:rPr>
      </w:pPr>
      <w:r w:rsidRPr="00CB088B">
        <w:rPr>
          <w:lang w:val="fr-FR"/>
        </w:rPr>
        <w:t xml:space="preserve">Mandat du Groupe de travail par correspondance du GCR pour l'amélioration de la structure </w:t>
      </w:r>
      <w:r w:rsidR="00AC5DA7" w:rsidRPr="00CB088B">
        <w:rPr>
          <w:lang w:val="fr-FR"/>
        </w:rPr>
        <w:br/>
      </w:r>
      <w:r w:rsidRPr="00CB088B">
        <w:rPr>
          <w:lang w:val="fr-FR"/>
        </w:rPr>
        <w:t>et du mécanisme des commissions d'études des radiocommunications</w:t>
      </w:r>
    </w:p>
    <w:p w14:paraId="50293DFD" w14:textId="3D614D07" w:rsidR="00AC5DA7" w:rsidRPr="00CB088B" w:rsidRDefault="006B359A" w:rsidP="00897F3E">
      <w:pPr>
        <w:spacing w:before="360" w:after="120"/>
        <w:rPr>
          <w:lang w:val="fr-FR"/>
        </w:rPr>
      </w:pPr>
      <w:r w:rsidRPr="00CB088B">
        <w:rPr>
          <w:lang w:val="fr-FR"/>
        </w:rPr>
        <w:t>Voir le Document RAG/TEMP/13(Rév.1)</w:t>
      </w:r>
      <w:r w:rsidR="006F6610" w:rsidRPr="00CB088B">
        <w:rPr>
          <w:lang w:val="fr-FR"/>
        </w:rPr>
        <w:t>:</w:t>
      </w:r>
      <w:r w:rsidRPr="00CB088B">
        <w:rPr>
          <w:lang w:val="fr-FR"/>
        </w:rPr>
        <w:t xml:space="preserve"> </w:t>
      </w:r>
      <w:hyperlink r:id="rId92" w:history="1">
        <w:r w:rsidR="00AC5DA7" w:rsidRPr="00CB088B">
          <w:rPr>
            <w:rStyle w:val="Hyperlink"/>
            <w:lang w:val="fr-FR"/>
          </w:rPr>
          <w:t>https://www.itu.int/md/R23-RAG-260330-TD-0013/en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7"/>
        <w:gridCol w:w="3402"/>
      </w:tblGrid>
      <w:tr w:rsidR="00055A29" w:rsidRPr="00CB088B" w14:paraId="65B7F1F1" w14:textId="77777777" w:rsidTr="006F6610">
        <w:tc>
          <w:tcPr>
            <w:tcW w:w="6237" w:type="dxa"/>
          </w:tcPr>
          <w:p w14:paraId="4833CE3F" w14:textId="77777777" w:rsidR="00055A29" w:rsidRPr="00CB088B" w:rsidRDefault="00055A29" w:rsidP="00457DF7">
            <w:pPr>
              <w:shd w:val="solid" w:color="FFFFFF" w:fill="FFFFFF"/>
              <w:tabs>
                <w:tab w:val="left" w:pos="601"/>
              </w:tabs>
              <w:spacing w:before="360" w:after="240"/>
              <w:jc w:val="left"/>
              <w:rPr>
                <w:lang w:val="fr-FR"/>
              </w:rPr>
            </w:pPr>
            <w:r w:rsidRPr="00CB088B">
              <w:rPr>
                <w:rFonts w:ascii="Verdana" w:hAnsi="Verdana" w:cs="Times New Roman Bold"/>
                <w:b/>
                <w:sz w:val="26"/>
                <w:szCs w:val="26"/>
                <w:lang w:val="fr-FR"/>
              </w:rPr>
              <w:t>Groupe consultatif des radiocommunications</w:t>
            </w:r>
            <w:r w:rsidRPr="00CB088B">
              <w:rPr>
                <w:lang w:val="fr-FR"/>
              </w:rPr>
              <w:br/>
            </w:r>
          </w:p>
        </w:tc>
        <w:tc>
          <w:tcPr>
            <w:tcW w:w="3402" w:type="dxa"/>
          </w:tcPr>
          <w:p w14:paraId="067C32DD" w14:textId="77777777" w:rsidR="00055A29" w:rsidRPr="00CB088B" w:rsidRDefault="00055A29" w:rsidP="00457DF7">
            <w:pPr>
              <w:jc w:val="center"/>
              <w:rPr>
                <w:lang w:val="fr-FR"/>
              </w:rPr>
            </w:pPr>
            <w:r w:rsidRPr="00CB088B">
              <w:rPr>
                <w:noProof/>
                <w:lang w:val="fr-FR" w:eastAsia="en-GB"/>
              </w:rPr>
              <w:drawing>
                <wp:anchor distT="0" distB="0" distL="114300" distR="114300" simplePos="0" relativeHeight="251666432" behindDoc="0" locked="0" layoutInCell="1" allowOverlap="1" wp14:anchorId="4B244198" wp14:editId="48F53D15">
                  <wp:simplePos x="0" y="0"/>
                  <wp:positionH relativeFrom="column">
                    <wp:posOffset>-68428</wp:posOffset>
                  </wp:positionH>
                  <wp:positionV relativeFrom="paragraph">
                    <wp:posOffset>0</wp:posOffset>
                  </wp:positionV>
                  <wp:extent cx="848563" cy="848563"/>
                  <wp:effectExtent l="0" t="0" r="0" b="0"/>
                  <wp:wrapSquare wrapText="bothSides"/>
                  <wp:docPr id="343800909" name="Picture 34380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48563" cy="848563"/>
                          </a:xfrm>
                          <a:prstGeom prst="rect">
                            <a:avLst/>
                          </a:prstGeom>
                        </pic:spPr>
                      </pic:pic>
                    </a:graphicData>
                  </a:graphic>
                </wp:anchor>
              </w:drawing>
            </w:r>
          </w:p>
        </w:tc>
      </w:tr>
      <w:tr w:rsidR="00055A29" w:rsidRPr="00CB088B" w14:paraId="052173DA" w14:textId="77777777" w:rsidTr="006F6610">
        <w:trPr>
          <w:trHeight w:val="349"/>
        </w:trPr>
        <w:tc>
          <w:tcPr>
            <w:tcW w:w="6237" w:type="dxa"/>
          </w:tcPr>
          <w:p w14:paraId="5CC9AA74" w14:textId="77777777" w:rsidR="00055A29" w:rsidRPr="00CB088B" w:rsidRDefault="00055A29" w:rsidP="00457DF7">
            <w:pPr>
              <w:spacing w:before="0"/>
              <w:rPr>
                <w:sz w:val="20"/>
                <w:szCs w:val="20"/>
                <w:lang w:val="fr-FR"/>
              </w:rPr>
            </w:pPr>
          </w:p>
        </w:tc>
        <w:tc>
          <w:tcPr>
            <w:tcW w:w="3402" w:type="dxa"/>
          </w:tcPr>
          <w:p w14:paraId="3F9D004E" w14:textId="77777777" w:rsidR="00055A29" w:rsidRPr="00CB088B" w:rsidRDefault="00055A29" w:rsidP="00457DF7">
            <w:pPr>
              <w:spacing w:before="0"/>
              <w:rPr>
                <w:sz w:val="20"/>
                <w:szCs w:val="20"/>
                <w:lang w:val="fr-FR"/>
              </w:rPr>
            </w:pPr>
          </w:p>
        </w:tc>
      </w:tr>
      <w:tr w:rsidR="00055A29" w:rsidRPr="00CB088B" w14:paraId="2C366459" w14:textId="77777777" w:rsidTr="006F6610">
        <w:trPr>
          <w:trHeight w:val="200"/>
        </w:trPr>
        <w:tc>
          <w:tcPr>
            <w:tcW w:w="6237" w:type="dxa"/>
          </w:tcPr>
          <w:p w14:paraId="6F66188E" w14:textId="77777777" w:rsidR="00055A29" w:rsidRPr="00CB088B" w:rsidRDefault="00055A29" w:rsidP="00457DF7">
            <w:pPr>
              <w:spacing w:before="0"/>
              <w:rPr>
                <w:sz w:val="20"/>
                <w:szCs w:val="20"/>
                <w:lang w:val="fr-FR"/>
              </w:rPr>
            </w:pPr>
          </w:p>
        </w:tc>
        <w:tc>
          <w:tcPr>
            <w:tcW w:w="3402" w:type="dxa"/>
          </w:tcPr>
          <w:p w14:paraId="4C09BA21" w14:textId="45BE0E92" w:rsidR="00055A29" w:rsidRPr="00CB088B" w:rsidRDefault="00055A29" w:rsidP="006F6610">
            <w:pPr>
              <w:spacing w:before="0"/>
              <w:jc w:val="left"/>
              <w:rPr>
                <w:sz w:val="20"/>
                <w:szCs w:val="20"/>
                <w:lang w:val="fr-FR"/>
              </w:rPr>
            </w:pPr>
            <w:r w:rsidRPr="00CB088B">
              <w:rPr>
                <w:rFonts w:ascii="Verdana" w:hAnsi="Verdana"/>
                <w:b/>
                <w:sz w:val="20"/>
                <w:szCs w:val="20"/>
                <w:lang w:val="fr-FR"/>
              </w:rPr>
              <w:t>Révision 1 du</w:t>
            </w:r>
            <w:r w:rsidR="006F6610" w:rsidRPr="00CB088B">
              <w:rPr>
                <w:rFonts w:ascii="Verdana" w:hAnsi="Verdana"/>
                <w:b/>
                <w:sz w:val="20"/>
                <w:szCs w:val="20"/>
                <w:lang w:val="fr-FR"/>
              </w:rPr>
              <w:br/>
            </w:r>
            <w:r w:rsidRPr="00CB088B">
              <w:rPr>
                <w:rFonts w:ascii="Verdana" w:hAnsi="Verdana"/>
                <w:b/>
                <w:sz w:val="20"/>
                <w:szCs w:val="20"/>
                <w:lang w:val="fr-FR"/>
              </w:rPr>
              <w:t>Document RAG/TEMP/13-F</w:t>
            </w:r>
          </w:p>
        </w:tc>
      </w:tr>
      <w:tr w:rsidR="00055A29" w:rsidRPr="00CB088B" w14:paraId="1135F262" w14:textId="77777777" w:rsidTr="006F6610">
        <w:trPr>
          <w:trHeight w:val="227"/>
        </w:trPr>
        <w:tc>
          <w:tcPr>
            <w:tcW w:w="6237" w:type="dxa"/>
          </w:tcPr>
          <w:p w14:paraId="3DB47470" w14:textId="77777777" w:rsidR="00055A29" w:rsidRPr="00CB088B" w:rsidRDefault="00055A29" w:rsidP="00457DF7">
            <w:pPr>
              <w:spacing w:before="0"/>
              <w:rPr>
                <w:sz w:val="20"/>
                <w:szCs w:val="20"/>
                <w:lang w:val="fr-FR"/>
              </w:rPr>
            </w:pPr>
          </w:p>
        </w:tc>
        <w:tc>
          <w:tcPr>
            <w:tcW w:w="3402" w:type="dxa"/>
          </w:tcPr>
          <w:p w14:paraId="4EE3B8D0" w14:textId="69D50237" w:rsidR="00055A29" w:rsidRPr="00CB088B" w:rsidRDefault="00055A29" w:rsidP="006F6610">
            <w:pPr>
              <w:spacing w:before="0"/>
              <w:jc w:val="left"/>
              <w:rPr>
                <w:sz w:val="20"/>
                <w:szCs w:val="20"/>
                <w:lang w:val="fr-FR"/>
              </w:rPr>
            </w:pPr>
            <w:r w:rsidRPr="00CB088B">
              <w:rPr>
                <w:rFonts w:ascii="Verdana" w:hAnsi="Verdana"/>
                <w:b/>
                <w:sz w:val="20"/>
                <w:szCs w:val="20"/>
                <w:lang w:val="fr-FR"/>
              </w:rPr>
              <w:t>2 avril 2026</w:t>
            </w:r>
          </w:p>
        </w:tc>
      </w:tr>
      <w:tr w:rsidR="00055A29" w:rsidRPr="00CB088B" w14:paraId="2C8FBF63" w14:textId="77777777" w:rsidTr="006F6610">
        <w:trPr>
          <w:trHeight w:val="227"/>
        </w:trPr>
        <w:tc>
          <w:tcPr>
            <w:tcW w:w="6237" w:type="dxa"/>
          </w:tcPr>
          <w:p w14:paraId="5DA065E1" w14:textId="77777777" w:rsidR="00055A29" w:rsidRPr="00CB088B" w:rsidRDefault="00055A29" w:rsidP="00457DF7">
            <w:pPr>
              <w:spacing w:before="0"/>
              <w:rPr>
                <w:sz w:val="20"/>
                <w:szCs w:val="20"/>
                <w:lang w:val="fr-FR"/>
              </w:rPr>
            </w:pPr>
          </w:p>
        </w:tc>
        <w:tc>
          <w:tcPr>
            <w:tcW w:w="3402" w:type="dxa"/>
          </w:tcPr>
          <w:p w14:paraId="6D713F21" w14:textId="77777777" w:rsidR="00055A29" w:rsidRPr="00CB088B" w:rsidRDefault="00055A29" w:rsidP="006F6610">
            <w:pPr>
              <w:spacing w:before="0"/>
              <w:jc w:val="left"/>
              <w:rPr>
                <w:sz w:val="20"/>
                <w:szCs w:val="20"/>
                <w:lang w:val="fr-FR"/>
              </w:rPr>
            </w:pPr>
            <w:r w:rsidRPr="00CB088B">
              <w:rPr>
                <w:rFonts w:ascii="Verdana" w:hAnsi="Verdana"/>
                <w:b/>
                <w:sz w:val="20"/>
                <w:szCs w:val="20"/>
                <w:lang w:val="fr-FR"/>
              </w:rPr>
              <w:t>Original: anglais</w:t>
            </w:r>
          </w:p>
        </w:tc>
      </w:tr>
      <w:tr w:rsidR="00055A29" w:rsidRPr="00CB088B" w14:paraId="2DACBF2A" w14:textId="77777777" w:rsidTr="00457DF7">
        <w:tc>
          <w:tcPr>
            <w:tcW w:w="9639" w:type="dxa"/>
            <w:gridSpan w:val="2"/>
          </w:tcPr>
          <w:p w14:paraId="21AE101C" w14:textId="77777777" w:rsidR="00055A29" w:rsidRPr="00CB088B" w:rsidRDefault="00055A29" w:rsidP="00897F3E">
            <w:pPr>
              <w:pStyle w:val="Source"/>
              <w:rPr>
                <w:rFonts w:asciiTheme="minorHAnsi" w:hAnsiTheme="minorHAnsi" w:cstheme="minorHAnsi"/>
                <w:lang w:val="fr-FR"/>
              </w:rPr>
            </w:pPr>
            <w:r w:rsidRPr="00CB088B">
              <w:rPr>
                <w:rFonts w:asciiTheme="minorHAnsi" w:hAnsiTheme="minorHAnsi" w:cstheme="minorHAnsi"/>
                <w:lang w:val="fr-FR"/>
              </w:rPr>
              <w:t>Groupe consultatif des radiocommunications (GCR)</w:t>
            </w:r>
          </w:p>
        </w:tc>
      </w:tr>
      <w:tr w:rsidR="00055A29" w:rsidRPr="00CB088B" w14:paraId="2E534253" w14:textId="77777777" w:rsidTr="00457DF7">
        <w:tc>
          <w:tcPr>
            <w:tcW w:w="9639" w:type="dxa"/>
            <w:gridSpan w:val="2"/>
          </w:tcPr>
          <w:p w14:paraId="572E828D" w14:textId="5F2488D4" w:rsidR="00055A29" w:rsidRPr="00CB088B" w:rsidRDefault="00055A29" w:rsidP="00897F3E">
            <w:pPr>
              <w:pStyle w:val="Title1"/>
              <w:rPr>
                <w:rFonts w:asciiTheme="minorHAnsi" w:hAnsiTheme="minorHAnsi" w:cstheme="minorHAnsi"/>
                <w:lang w:val="fr-FR"/>
              </w:rPr>
            </w:pPr>
            <w:r w:rsidRPr="00CB088B">
              <w:rPr>
                <w:rFonts w:asciiTheme="minorHAnsi" w:hAnsiTheme="minorHAnsi" w:cstheme="minorHAnsi"/>
                <w:lang w:val="fr-FR"/>
              </w:rPr>
              <w:t xml:space="preserve">MANDAT DU GROUPE DE TRAVAIL PAR CORRESPONDANCE DU GCR </w:t>
            </w:r>
            <w:r w:rsidRPr="00CB088B">
              <w:rPr>
                <w:rFonts w:asciiTheme="minorHAnsi" w:hAnsiTheme="minorHAnsi" w:cstheme="minorHAnsi"/>
                <w:lang w:val="fr-FR"/>
              </w:rPr>
              <w:br/>
              <w:t xml:space="preserve">POUR L'AMÉLIORATION DE LA STRUCTURE ET DU MÉCANISME </w:t>
            </w:r>
            <w:r w:rsidRPr="00CB088B">
              <w:rPr>
                <w:rFonts w:asciiTheme="minorHAnsi" w:hAnsiTheme="minorHAnsi" w:cstheme="minorHAnsi"/>
                <w:lang w:val="fr-FR"/>
              </w:rPr>
              <w:br/>
              <w:t>DES COMMISSIONS D'ÉTUDES DES RADIOCOMMUNICATIONS</w:t>
            </w:r>
          </w:p>
        </w:tc>
      </w:tr>
    </w:tbl>
    <w:p w14:paraId="1586FBEC" w14:textId="4E025714" w:rsidR="006B359A" w:rsidRPr="00CB088B" w:rsidRDefault="006B359A" w:rsidP="006F6610">
      <w:pPr>
        <w:pStyle w:val="Normalaftertitle"/>
        <w:jc w:val="left"/>
        <w:rPr>
          <w:lang w:val="fr-FR"/>
        </w:rPr>
      </w:pPr>
      <w:r w:rsidRPr="00CB088B">
        <w:rPr>
          <w:lang w:val="fr-FR"/>
        </w:rPr>
        <w:t xml:space="preserve">Le Groupe de travail par correspondance du Groupe consultatif des radiocommunications (GCR) </w:t>
      </w:r>
      <w:r w:rsidRPr="00CB088B">
        <w:rPr>
          <w:b/>
          <w:bCs/>
          <w:lang w:val="fr-FR"/>
        </w:rPr>
        <w:t>pour l'amélioration de la structure et du mécanisme des commissions d'études des radiocommunications</w:t>
      </w:r>
      <w:r w:rsidRPr="00CB088B">
        <w:rPr>
          <w:lang w:val="fr-FR"/>
        </w:rPr>
        <w:t xml:space="preserve"> est chargé d'étudier les améliorations qui pourraient être apportées à la structure et aux méthodes de travail des commissions d'études des radiocommunications, conformément au mandat suivant:</w:t>
      </w:r>
    </w:p>
    <w:p w14:paraId="767B39D7" w14:textId="2B5995A8" w:rsidR="006B359A" w:rsidRPr="00CB088B" w:rsidRDefault="00AC5DA7" w:rsidP="00897F3E">
      <w:pPr>
        <w:pStyle w:val="enumlev1"/>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Analyser et répertorier les difficultés qui influent sur l'efficacité des études de l'UIT-R, notamment:</w:t>
      </w:r>
    </w:p>
    <w:p w14:paraId="7066D447" w14:textId="5D7EB918" w:rsidR="006B359A" w:rsidRPr="00CB088B" w:rsidRDefault="00055A29" w:rsidP="00897F3E">
      <w:pPr>
        <w:pStyle w:val="enumlev2"/>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la charge de travail de certaines commissions d'études;</w:t>
      </w:r>
    </w:p>
    <w:p w14:paraId="33EAACA4" w14:textId="5F5847E7" w:rsidR="006B359A" w:rsidRPr="00CB088B" w:rsidRDefault="00055A29" w:rsidP="00897F3E">
      <w:pPr>
        <w:pStyle w:val="enumlev2"/>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l'interdépendance entre les commissions d'études et les moyens dont elles disposent actuellement pour collaborer et coordonner l'échange d'informations en temps opportun;</w:t>
      </w:r>
    </w:p>
    <w:p w14:paraId="4CEDEB5D" w14:textId="0D02CDA8" w:rsidR="006B359A" w:rsidRPr="00CB088B" w:rsidRDefault="00055A29" w:rsidP="00897F3E">
      <w:pPr>
        <w:pStyle w:val="enumlev2"/>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le nombre de contributions et les niveaux de participation;</w:t>
      </w:r>
    </w:p>
    <w:p w14:paraId="5E6B3C2E" w14:textId="50FC956D" w:rsidR="006B359A" w:rsidRPr="00CB088B" w:rsidRDefault="00055A29" w:rsidP="00897F3E">
      <w:pPr>
        <w:pStyle w:val="enumlev2"/>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les aspects de l'évolution technologique des services de radiocommunication et de leurs applications, qui peuvent nécessiter des révisions périodiques de la structure et du mécanisme du Secteur des radiocommunications.</w:t>
      </w:r>
    </w:p>
    <w:p w14:paraId="52F0920B" w14:textId="5989B82D" w:rsidR="006B359A" w:rsidRPr="00CB088B" w:rsidRDefault="00AC5DA7" w:rsidP="00897F3E">
      <w:pPr>
        <w:pStyle w:val="enumlev1"/>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Tenir compte autant que faire se peut des renseignements factuels dont il dispose, notamment sur la fréquence et la durée des réunions, le volume des contributions, les produits approuvés, les tendances de la participation, l'interdépendance entre les commissions d'études et les incidences opérationnelles et sur le plan des ressources pour le BR.</w:t>
      </w:r>
    </w:p>
    <w:p w14:paraId="721F87F6" w14:textId="1E3416A9" w:rsidR="006B359A" w:rsidRPr="00CB088B" w:rsidRDefault="00AC5DA7" w:rsidP="0086259F">
      <w:pPr>
        <w:pStyle w:val="enumlev1"/>
        <w:keepNext/>
        <w:keepLines/>
        <w:jc w:val="left"/>
        <w:rPr>
          <w:rFonts w:asciiTheme="minorHAnsi" w:hAnsiTheme="minorHAnsi" w:cstheme="minorHAnsi"/>
          <w:lang w:val="fr-FR"/>
        </w:rPr>
      </w:pPr>
      <w:r w:rsidRPr="00CB088B">
        <w:rPr>
          <w:rFonts w:asciiTheme="minorHAnsi" w:hAnsiTheme="minorHAnsi" w:cstheme="minorHAnsi"/>
          <w:lang w:val="fr-FR"/>
        </w:rPr>
        <w:lastRenderedPageBreak/>
        <w:t>–</w:t>
      </w:r>
      <w:r w:rsidR="006B359A" w:rsidRPr="00CB088B">
        <w:rPr>
          <w:rFonts w:asciiTheme="minorHAnsi" w:hAnsiTheme="minorHAnsi" w:cstheme="minorHAnsi"/>
          <w:lang w:val="fr-FR"/>
        </w:rPr>
        <w:tab/>
        <w:t>Évaluer si les difficultés constatées peuvent être traitées par des mesures structurelles ou non structurelles, notamment une meilleure coordination, des mandats plus clairs, des méthodes de travail plus efficaces ou la redistribution de certains sujets et de certaines responsabilités entre les commissions existantes.</w:t>
      </w:r>
    </w:p>
    <w:p w14:paraId="3EAFCBA6" w14:textId="3410D926" w:rsidR="006B359A" w:rsidRPr="00CB088B" w:rsidRDefault="00AC5DA7" w:rsidP="00897F3E">
      <w:pPr>
        <w:pStyle w:val="enumlev1"/>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Examiner, selon qu'il convient, l'efficacité du processus actuel de répartition des tâches entre les commissions d'études et les groupes de travail, y compris l'équilibre entre les activités liées et non liées aux conférences, et formuler des conclusions et des options possibles pour améliorer l'efficacité et la réactivité des études de l'UIT-R, notamment en ce qui concerne les procédures, la coordination, les mandats, la répartition de la charge de travail et, si cela se justifie, les questions d'ordre structurel.</w:t>
      </w:r>
    </w:p>
    <w:p w14:paraId="79246CB4" w14:textId="66B790DB" w:rsidR="006B359A" w:rsidRPr="00CB088B" w:rsidRDefault="00AC5DA7" w:rsidP="00897F3E">
      <w:pPr>
        <w:pStyle w:val="enumlev1"/>
        <w:jc w:val="left"/>
        <w:rPr>
          <w:rFonts w:asciiTheme="minorHAnsi" w:hAnsiTheme="minorHAnsi" w:cstheme="minorHAnsi"/>
          <w:lang w:val="fr-FR"/>
        </w:rPr>
      </w:pPr>
      <w:r w:rsidRPr="00CB088B">
        <w:rPr>
          <w:rFonts w:asciiTheme="minorHAnsi" w:hAnsiTheme="minorHAnsi" w:cstheme="minorHAnsi"/>
          <w:lang w:val="fr-FR"/>
        </w:rPr>
        <w:t>–</w:t>
      </w:r>
      <w:r w:rsidR="006B359A" w:rsidRPr="00CB088B">
        <w:rPr>
          <w:rFonts w:asciiTheme="minorHAnsi" w:hAnsiTheme="minorHAnsi" w:cstheme="minorHAnsi"/>
          <w:lang w:val="fr-FR"/>
        </w:rPr>
        <w:tab/>
        <w:t xml:space="preserve">Compte tenu de ce qui précède, le Groupe de travail par correspondance est invité à examiner le cadre pertinent de l'UIT-R et, s'il y a lieu, à proposer des révisions de la </w:t>
      </w:r>
      <w:r w:rsidR="006B359A" w:rsidRPr="00CB088B">
        <w:rPr>
          <w:rFonts w:asciiTheme="minorHAnsi" w:hAnsiTheme="minorHAnsi" w:cstheme="minorHAnsi"/>
          <w:b/>
          <w:bCs/>
          <w:lang w:val="fr-FR"/>
        </w:rPr>
        <w:t>Résolution UIT-R 1-9</w:t>
      </w:r>
      <w:r w:rsidR="006B359A" w:rsidRPr="00CB088B">
        <w:rPr>
          <w:rFonts w:asciiTheme="minorHAnsi" w:hAnsiTheme="minorHAnsi" w:cstheme="minorHAnsi"/>
          <w:lang w:val="fr-FR"/>
        </w:rPr>
        <w:t xml:space="preserve"> (Méthodes de travail de l'Assemblée des radiocommunications, des commissions d'études des radiocommunications, du Groupe consultatif des radiocommunications et d'autres groupes du Secteur des radiocommunications) et de la </w:t>
      </w:r>
      <w:r w:rsidR="006B359A" w:rsidRPr="00CB088B">
        <w:rPr>
          <w:rFonts w:asciiTheme="minorHAnsi" w:hAnsiTheme="minorHAnsi" w:cstheme="minorHAnsi"/>
          <w:b/>
          <w:bCs/>
          <w:lang w:val="fr-FR"/>
        </w:rPr>
        <w:t>Résolution UIT-R 4-9</w:t>
      </w:r>
      <w:r w:rsidR="006B359A" w:rsidRPr="00CB088B">
        <w:rPr>
          <w:rFonts w:asciiTheme="minorHAnsi" w:hAnsiTheme="minorHAnsi" w:cstheme="minorHAnsi"/>
          <w:lang w:val="fr-FR"/>
        </w:rPr>
        <w:t xml:space="preserve"> (Structure des commissions d'études des radiocommunications), si nécessaire.</w:t>
      </w:r>
    </w:p>
    <w:p w14:paraId="056B2796" w14:textId="77777777" w:rsidR="006B359A" w:rsidRPr="00CB088B" w:rsidRDefault="006B359A" w:rsidP="00897F3E">
      <w:pPr>
        <w:jc w:val="left"/>
        <w:rPr>
          <w:rFonts w:asciiTheme="minorHAnsi" w:hAnsiTheme="minorHAnsi" w:cstheme="minorHAnsi"/>
          <w:lang w:val="fr-FR"/>
        </w:rPr>
      </w:pPr>
      <w:r w:rsidRPr="00CB088B">
        <w:rPr>
          <w:rFonts w:asciiTheme="minorHAnsi" w:hAnsiTheme="minorHAnsi" w:cstheme="minorHAnsi"/>
          <w:lang w:val="fr-FR"/>
        </w:rPr>
        <w:t>Le Groupe de travail par correspondance travaillera immédiatement après la 33ème réunion du GCR et s'efforcera de soumettre un rapport exhaustif d'ici à la 34ème réunion du GCR. Dans un souci d'efficacité et d'inclusivité, il conviendra de mener les travaux par correspondance, conformément aux § A1.3.2.9 et A1.3.2.10 de la Résolution UIT-R 1-9.</w:t>
      </w:r>
    </w:p>
    <w:p w14:paraId="7ADA5212" w14:textId="4203174A" w:rsidR="006B359A" w:rsidRPr="00CB088B" w:rsidRDefault="006B359A" w:rsidP="00897F3E">
      <w:pPr>
        <w:jc w:val="left"/>
        <w:rPr>
          <w:rFonts w:asciiTheme="minorHAnsi" w:hAnsiTheme="minorHAnsi" w:cstheme="minorHAnsi"/>
          <w:lang w:val="fr-FR"/>
        </w:rPr>
      </w:pPr>
      <w:r w:rsidRPr="00CB088B">
        <w:rPr>
          <w:rFonts w:asciiTheme="minorHAnsi" w:hAnsiTheme="minorHAnsi" w:cstheme="minorHAnsi"/>
          <w:lang w:val="fr-FR"/>
        </w:rPr>
        <w:t>Le Groupe de travail par correspondance est présidé par M. Abdulmalik Alorf (courriel:</w:t>
      </w:r>
      <w:r w:rsidR="00AC5DA7" w:rsidRPr="00CB088B">
        <w:rPr>
          <w:rFonts w:asciiTheme="minorHAnsi" w:hAnsiTheme="minorHAnsi" w:cstheme="minorHAnsi"/>
          <w:lang w:val="fr-FR"/>
        </w:rPr>
        <w:t> </w:t>
      </w:r>
      <w:hyperlink r:id="rId93" w:history="1">
        <w:r w:rsidR="00AC5DA7" w:rsidRPr="00CB088B">
          <w:rPr>
            <w:rStyle w:val="Hyperlink"/>
            <w:rFonts w:asciiTheme="minorHAnsi" w:hAnsiTheme="minorHAnsi" w:cstheme="minorHAnsi"/>
            <w:lang w:val="fr-FR"/>
          </w:rPr>
          <w:t>aorf@cst.gov.sa</w:t>
        </w:r>
      </w:hyperlink>
      <w:r w:rsidRPr="00CB088B">
        <w:rPr>
          <w:rFonts w:asciiTheme="minorHAnsi" w:hAnsiTheme="minorHAnsi" w:cstheme="minorHAnsi"/>
          <w:lang w:val="fr-FR"/>
        </w:rPr>
        <w:t>), qui coordonnera les activités et assurera la communication et la soumission en temps opportun du rapport du groupe, 45 jours avant la 34ème réunion du GCR.</w:t>
      </w:r>
    </w:p>
    <w:p w14:paraId="248B7FAA" w14:textId="77777777" w:rsidR="006B359A" w:rsidRPr="00CB088B" w:rsidRDefault="006B359A" w:rsidP="00897F3E">
      <w:pPr>
        <w:jc w:val="left"/>
        <w:rPr>
          <w:rFonts w:asciiTheme="minorHAnsi" w:hAnsiTheme="minorHAnsi" w:cstheme="minorHAnsi"/>
          <w:lang w:val="fr-FR"/>
        </w:rPr>
      </w:pPr>
      <w:r w:rsidRPr="00CB088B">
        <w:rPr>
          <w:rFonts w:asciiTheme="minorHAnsi" w:hAnsiTheme="minorHAnsi" w:cstheme="minorHAnsi"/>
          <w:lang w:val="fr-FR"/>
        </w:rPr>
        <w:t>D'autres informations utiles pour les travaux de ce Groupe de travail par correspondance seront publiées sur la page web du GCR.</w:t>
      </w:r>
    </w:p>
    <w:p w14:paraId="5B38B7E9" w14:textId="77777777" w:rsidR="00F8387B" w:rsidRPr="00CB088B" w:rsidRDefault="00F8387B">
      <w:pPr>
        <w:jc w:val="center"/>
        <w:rPr>
          <w:lang w:val="fr-FR"/>
        </w:rPr>
      </w:pPr>
      <w:r w:rsidRPr="00CB088B">
        <w:rPr>
          <w:lang w:val="fr-FR"/>
        </w:rPr>
        <w:t>______________</w:t>
      </w:r>
    </w:p>
    <w:sectPr w:rsidR="00F8387B" w:rsidRPr="00CB088B" w:rsidSect="0002419B">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8CE98" w14:textId="77777777" w:rsidR="00304636" w:rsidRDefault="00304636">
      <w:r>
        <w:separator/>
      </w:r>
    </w:p>
  </w:endnote>
  <w:endnote w:type="continuationSeparator" w:id="0">
    <w:p w14:paraId="1BDF746B" w14:textId="77777777" w:rsidR="00304636" w:rsidRDefault="00304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CC"/>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00"/>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DDAF" w14:textId="39F81423" w:rsidR="003F2F34" w:rsidRPr="003F2F34" w:rsidRDefault="003F2F34" w:rsidP="003F2F34">
    <w:pPr>
      <w:pStyle w:val="Footer"/>
      <w:tabs>
        <w:tab w:val="left" w:pos="7655"/>
        <w:tab w:val="right" w:pos="949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6018" w14:textId="631569CA" w:rsidR="00305156" w:rsidRPr="004C1B88" w:rsidRDefault="00305156" w:rsidP="00305156">
    <w:pPr>
      <w:pStyle w:val="FirstFooter"/>
      <w:spacing w:line="240" w:lineRule="auto"/>
      <w:ind w:left="-397" w:right="-397"/>
      <w:jc w:val="center"/>
      <w:rPr>
        <w:color w:val="4F81BD"/>
        <w:sz w:val="19"/>
        <w:szCs w:val="19"/>
        <w:lang w:val="fr-CH"/>
      </w:rPr>
    </w:pPr>
    <w:r w:rsidRPr="004C1B88">
      <w:rPr>
        <w:rFonts w:asciiTheme="minorHAnsi" w:hAnsiTheme="minorHAnsi"/>
        <w:color w:val="4F81BD"/>
        <w:sz w:val="19"/>
        <w:szCs w:val="19"/>
        <w:lang w:val="fr-CH"/>
      </w:rPr>
      <w:t>Union internationale des télécommunications • Place des Nations, CH</w:t>
    </w:r>
    <w:r w:rsidRPr="004C1B88">
      <w:rPr>
        <w:rFonts w:asciiTheme="minorHAnsi" w:hAnsiTheme="minorHAnsi"/>
        <w:color w:val="4F81BD"/>
        <w:sz w:val="19"/>
        <w:szCs w:val="19"/>
        <w:lang w:val="fr-CH"/>
      </w:rPr>
      <w:noBreakHyphen/>
      <w:t>1211 Genève 20, Suisse</w:t>
    </w:r>
    <w:r w:rsidRPr="004C1B88">
      <w:rPr>
        <w:rFonts w:asciiTheme="minorHAnsi" w:hAnsiTheme="minorHAnsi"/>
        <w:color w:val="4F81BD"/>
        <w:sz w:val="19"/>
        <w:szCs w:val="19"/>
        <w:lang w:val="fr-CH"/>
      </w:rPr>
      <w:br/>
    </w:r>
    <w:r w:rsidR="00B90A1D" w:rsidRPr="004C1B88">
      <w:rPr>
        <w:rFonts w:asciiTheme="minorHAnsi" w:hAnsiTheme="minorHAnsi"/>
        <w:color w:val="4F81BD"/>
        <w:sz w:val="19"/>
        <w:szCs w:val="19"/>
        <w:lang w:val="fr-CH"/>
      </w:rPr>
      <w:t xml:space="preserve">• </w:t>
    </w:r>
    <w:r w:rsidRPr="004C1B88">
      <w:rPr>
        <w:rFonts w:asciiTheme="minorHAnsi" w:hAnsiTheme="minorHAnsi"/>
        <w:color w:val="4F81BD"/>
        <w:sz w:val="19"/>
        <w:szCs w:val="19"/>
        <w:lang w:val="fr-CH"/>
      </w:rPr>
      <w:t xml:space="preserve">Tél.: +41 22 730 5111 • Courriel: </w:t>
    </w:r>
    <w:hyperlink r:id="rId1" w:history="1">
      <w:r w:rsidR="004C1B88" w:rsidRPr="00C0311F">
        <w:rPr>
          <w:rStyle w:val="Hyperlink"/>
          <w:rFonts w:asciiTheme="minorHAnsi" w:hAnsiTheme="minorHAnsi"/>
          <w:sz w:val="19"/>
          <w:szCs w:val="19"/>
          <w:lang w:val="fr-CH"/>
        </w:rPr>
        <w:t>brmail@itu.int</w:t>
      </w:r>
    </w:hyperlink>
    <w:r w:rsidRPr="004C1B88">
      <w:rPr>
        <w:rFonts w:asciiTheme="minorHAnsi" w:hAnsiTheme="minorHAnsi"/>
        <w:sz w:val="19"/>
        <w:szCs w:val="19"/>
        <w:lang w:val="fr-CH"/>
      </w:rPr>
      <w:t xml:space="preserve"> </w:t>
    </w:r>
    <w:r w:rsidRPr="004C1B88">
      <w:rPr>
        <w:rFonts w:asciiTheme="minorHAnsi" w:hAnsiTheme="minorHAnsi"/>
        <w:color w:val="4F81BD"/>
        <w:sz w:val="19"/>
        <w:szCs w:val="19"/>
        <w:lang w:val="fr-CH"/>
      </w:rPr>
      <w:t xml:space="preserve">• Fax: +41 22 733 7256 • </w:t>
    </w:r>
    <w:hyperlink r:id="rId2" w:history="1">
      <w:r w:rsidRPr="004C1B88">
        <w:rPr>
          <w:rStyle w:val="Hyperlink"/>
          <w:sz w:val="19"/>
          <w:szCs w:val="19"/>
          <w:lang w:val="fr-CH"/>
        </w:rPr>
        <w:t>www.itu.int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F5C3" w14:textId="11FD1003" w:rsidR="00105270" w:rsidRPr="00105270" w:rsidRDefault="00105270" w:rsidP="00105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2DEBC" w14:textId="77777777" w:rsidR="00304636" w:rsidRDefault="00304636">
      <w:r>
        <w:t>____________________</w:t>
      </w:r>
    </w:p>
  </w:footnote>
  <w:footnote w:type="continuationSeparator" w:id="0">
    <w:p w14:paraId="4B1D7160" w14:textId="77777777" w:rsidR="00304636" w:rsidRDefault="00304636">
      <w:r>
        <w:continuationSeparator/>
      </w:r>
    </w:p>
  </w:footnote>
  <w:footnote w:id="1">
    <w:p w14:paraId="57C60045" w14:textId="02F2FD38" w:rsidR="00017EF3" w:rsidRPr="00694850" w:rsidRDefault="00017EF3" w:rsidP="00017EF3">
      <w:pPr>
        <w:pStyle w:val="FootnoteText"/>
        <w:rPr>
          <w:lang w:val="fr-FR"/>
        </w:rPr>
      </w:pPr>
      <w:r w:rsidRPr="0001760C">
        <w:rPr>
          <w:rStyle w:val="FootnoteReference"/>
        </w:rPr>
        <w:footnoteRef/>
      </w:r>
      <w:r w:rsidRPr="00694850">
        <w:rPr>
          <w:lang w:val="fr-FR"/>
        </w:rPr>
        <w:tab/>
      </w:r>
      <w:r w:rsidR="00694850" w:rsidRPr="00694850">
        <w:rPr>
          <w:lang w:val="fr-FR"/>
        </w:rPr>
        <w:t>Voi</w:t>
      </w:r>
      <w:r w:rsidR="00694850">
        <w:rPr>
          <w:lang w:val="fr-FR"/>
        </w:rPr>
        <w:t>r</w:t>
      </w:r>
      <w:r w:rsidRPr="00694850">
        <w:rPr>
          <w:lang w:val="fr-FR"/>
        </w:rPr>
        <w:t xml:space="preserve"> </w:t>
      </w:r>
      <w:hyperlink r:id="rId1" w:tooltip="https://datahub.itu.int/data/?i=19303&amp;d=Technology&amp;g=11630" w:history="1">
        <w:r w:rsidRPr="00694850">
          <w:rPr>
            <w:rStyle w:val="Hyperlink"/>
            <w:lang w:val="fr-FR"/>
          </w:rPr>
          <w:t>https://datahub.itu.int/data/?i=19303&amp;d=Technology&amp;g=11630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258D"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1931" w14:textId="77777777" w:rsidR="003F2F34" w:rsidRPr="003F2F34" w:rsidRDefault="003F2F34" w:rsidP="003F2F34">
    <w:pPr>
      <w:pStyle w:val="Header"/>
      <w:jc w:val="center"/>
      <w:rPr>
        <w:sz w:val="18"/>
        <w:szCs w:val="16"/>
      </w:rPr>
    </w:pPr>
    <w:r w:rsidRPr="003F2F34">
      <w:rPr>
        <w:sz w:val="18"/>
        <w:szCs w:val="16"/>
      </w:rPr>
      <w:fldChar w:fldCharType="begin"/>
    </w:r>
    <w:r w:rsidRPr="003F2F34">
      <w:rPr>
        <w:sz w:val="18"/>
        <w:szCs w:val="16"/>
      </w:rPr>
      <w:instrText xml:space="preserve"> PAGE </w:instrText>
    </w:r>
    <w:r w:rsidRPr="003F2F34">
      <w:rPr>
        <w:sz w:val="18"/>
        <w:szCs w:val="16"/>
      </w:rPr>
      <w:fldChar w:fldCharType="separate"/>
    </w:r>
    <w:r>
      <w:rPr>
        <w:noProof/>
        <w:sz w:val="18"/>
        <w:szCs w:val="16"/>
      </w:rPr>
      <w:t>2</w:t>
    </w:r>
    <w:r w:rsidRPr="003F2F34">
      <w:rPr>
        <w:sz w:val="18"/>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4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2"/>
    </w:tblGrid>
    <w:tr w:rsidR="0096420E" w14:paraId="3C553EF8" w14:textId="77777777" w:rsidTr="008D29D6">
      <w:tc>
        <w:tcPr>
          <w:tcW w:w="10042" w:type="dxa"/>
          <w:tcMar>
            <w:left w:w="0" w:type="dxa"/>
          </w:tcMar>
        </w:tcPr>
        <w:p w14:paraId="45A3EA03" w14:textId="77777777" w:rsidR="0096420E" w:rsidRDefault="0096420E" w:rsidP="0096420E">
          <w:pPr>
            <w:pStyle w:val="Header"/>
            <w:tabs>
              <w:tab w:val="clear" w:pos="794"/>
              <w:tab w:val="clear" w:pos="4820"/>
              <w:tab w:val="clear" w:pos="9639"/>
              <w:tab w:val="left" w:pos="553"/>
              <w:tab w:val="left" w:pos="8218"/>
              <w:tab w:val="left" w:pos="9750"/>
            </w:tabs>
            <w:spacing w:before="120" w:line="360" w:lineRule="auto"/>
            <w:ind w:right="-342"/>
          </w:pPr>
          <w:r>
            <w:rPr>
              <w:noProof/>
              <w:lang w:val="en-GB" w:eastAsia="en-GB"/>
            </w:rPr>
            <w:drawing>
              <wp:inline distT="0" distB="0" distL="0" distR="0" wp14:anchorId="2D5D8DAE" wp14:editId="79112107">
                <wp:extent cx="848563" cy="8485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
                          <a:extLst>
                            <a:ext uri="{28A0092B-C50C-407E-A947-70E740481C1C}">
                              <a14:useLocalDpi xmlns:a14="http://schemas.microsoft.com/office/drawing/2010/main" val="0"/>
                            </a:ext>
                          </a:extLst>
                        </a:blip>
                        <a:stretch>
                          <a:fillRect/>
                        </a:stretch>
                      </pic:blipFill>
                      <pic:spPr>
                        <a:xfrm>
                          <a:off x="0" y="0"/>
                          <a:ext cx="859460" cy="859460"/>
                        </a:xfrm>
                        <a:prstGeom prst="rect">
                          <a:avLst/>
                        </a:prstGeom>
                      </pic:spPr>
                    </pic:pic>
                  </a:graphicData>
                </a:graphic>
              </wp:inline>
            </w:drawing>
          </w:r>
          <w:r>
            <w:tab/>
          </w:r>
          <w:r w:rsidRPr="00FE6874">
            <w:rPr>
              <w:noProof/>
            </w:rPr>
            <w:drawing>
              <wp:inline distT="0" distB="0" distL="0" distR="0" wp14:anchorId="212CFB10" wp14:editId="55A84F7B">
                <wp:extent cx="851340" cy="899160"/>
                <wp:effectExtent l="0" t="0" r="6350" b="0"/>
                <wp:docPr id="1894769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p>
      </w:tc>
    </w:tr>
  </w:tbl>
  <w:p w14:paraId="4922C67B" w14:textId="77777777" w:rsidR="00E915AF" w:rsidRPr="004F47EA" w:rsidRDefault="00E915AF" w:rsidP="004F47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498B" w14:textId="79AF3375" w:rsidR="00105270" w:rsidRPr="004F47EA" w:rsidRDefault="00105270" w:rsidP="00105270">
    <w:pPr>
      <w:pStyle w:val="Header"/>
      <w:jc w:val="center"/>
    </w:pPr>
    <w:r w:rsidRPr="003F2F34">
      <w:rPr>
        <w:sz w:val="18"/>
        <w:szCs w:val="16"/>
      </w:rPr>
      <w:fldChar w:fldCharType="begin"/>
    </w:r>
    <w:r w:rsidRPr="003F2F34">
      <w:rPr>
        <w:sz w:val="18"/>
        <w:szCs w:val="16"/>
      </w:rPr>
      <w:instrText xml:space="preserve"> PAGE </w:instrText>
    </w:r>
    <w:r w:rsidRPr="003F2F34">
      <w:rPr>
        <w:sz w:val="18"/>
        <w:szCs w:val="16"/>
      </w:rPr>
      <w:fldChar w:fldCharType="separate"/>
    </w:r>
    <w:r>
      <w:rPr>
        <w:sz w:val="18"/>
        <w:szCs w:val="16"/>
      </w:rPr>
      <w:t>2</w:t>
    </w:r>
    <w:r w:rsidRPr="003F2F34">
      <w:rPr>
        <w:sz w:val="18"/>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142382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21971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304636"/>
    <w:rsid w:val="00006A31"/>
    <w:rsid w:val="00006C82"/>
    <w:rsid w:val="00010E30"/>
    <w:rsid w:val="00015C76"/>
    <w:rsid w:val="0001760C"/>
    <w:rsid w:val="00017EF3"/>
    <w:rsid w:val="0002419B"/>
    <w:rsid w:val="00026CF8"/>
    <w:rsid w:val="00030BD7"/>
    <w:rsid w:val="00031E64"/>
    <w:rsid w:val="00034340"/>
    <w:rsid w:val="00035CB3"/>
    <w:rsid w:val="00045A8D"/>
    <w:rsid w:val="00047027"/>
    <w:rsid w:val="0005167A"/>
    <w:rsid w:val="00054E5D"/>
    <w:rsid w:val="00055A29"/>
    <w:rsid w:val="00070258"/>
    <w:rsid w:val="0007100C"/>
    <w:rsid w:val="0007323C"/>
    <w:rsid w:val="00086D03"/>
    <w:rsid w:val="000871EB"/>
    <w:rsid w:val="000A096A"/>
    <w:rsid w:val="000A375E"/>
    <w:rsid w:val="000A7051"/>
    <w:rsid w:val="000B0AF6"/>
    <w:rsid w:val="000B0E9B"/>
    <w:rsid w:val="000B2CAE"/>
    <w:rsid w:val="000C03C7"/>
    <w:rsid w:val="000C2AD0"/>
    <w:rsid w:val="000C5C17"/>
    <w:rsid w:val="000D441D"/>
    <w:rsid w:val="000E3DEE"/>
    <w:rsid w:val="000E443D"/>
    <w:rsid w:val="00100B72"/>
    <w:rsid w:val="00101F7D"/>
    <w:rsid w:val="00103C76"/>
    <w:rsid w:val="00105270"/>
    <w:rsid w:val="0011265F"/>
    <w:rsid w:val="00117282"/>
    <w:rsid w:val="00117389"/>
    <w:rsid w:val="00120CC2"/>
    <w:rsid w:val="00121C2D"/>
    <w:rsid w:val="00134404"/>
    <w:rsid w:val="00144DFB"/>
    <w:rsid w:val="00187CA3"/>
    <w:rsid w:val="00196710"/>
    <w:rsid w:val="00196770"/>
    <w:rsid w:val="00197324"/>
    <w:rsid w:val="001A3A6C"/>
    <w:rsid w:val="001A7502"/>
    <w:rsid w:val="001B351B"/>
    <w:rsid w:val="001B42C9"/>
    <w:rsid w:val="001C06DB"/>
    <w:rsid w:val="001C6971"/>
    <w:rsid w:val="001D2785"/>
    <w:rsid w:val="001D7070"/>
    <w:rsid w:val="001F2170"/>
    <w:rsid w:val="001F3948"/>
    <w:rsid w:val="001F5A49"/>
    <w:rsid w:val="00201097"/>
    <w:rsid w:val="00201B6E"/>
    <w:rsid w:val="00211E03"/>
    <w:rsid w:val="002302B3"/>
    <w:rsid w:val="00230C66"/>
    <w:rsid w:val="00235A29"/>
    <w:rsid w:val="002407AA"/>
    <w:rsid w:val="00241526"/>
    <w:rsid w:val="002443A2"/>
    <w:rsid w:val="002569F7"/>
    <w:rsid w:val="00266E74"/>
    <w:rsid w:val="00274AEC"/>
    <w:rsid w:val="00283C3B"/>
    <w:rsid w:val="002861E6"/>
    <w:rsid w:val="00287D18"/>
    <w:rsid w:val="002A2441"/>
    <w:rsid w:val="002A2618"/>
    <w:rsid w:val="002A5DD7"/>
    <w:rsid w:val="002B0CAC"/>
    <w:rsid w:val="002C3B7E"/>
    <w:rsid w:val="002D5804"/>
    <w:rsid w:val="002D5A15"/>
    <w:rsid w:val="002D5BDD"/>
    <w:rsid w:val="002E3D27"/>
    <w:rsid w:val="002F0890"/>
    <w:rsid w:val="002F2531"/>
    <w:rsid w:val="002F4967"/>
    <w:rsid w:val="002F5AA5"/>
    <w:rsid w:val="00304636"/>
    <w:rsid w:val="00304738"/>
    <w:rsid w:val="00305156"/>
    <w:rsid w:val="00306DD8"/>
    <w:rsid w:val="00316935"/>
    <w:rsid w:val="003266ED"/>
    <w:rsid w:val="00326C68"/>
    <w:rsid w:val="003370B8"/>
    <w:rsid w:val="00345D38"/>
    <w:rsid w:val="003471C9"/>
    <w:rsid w:val="00352097"/>
    <w:rsid w:val="003666FF"/>
    <w:rsid w:val="0037309C"/>
    <w:rsid w:val="00380A6E"/>
    <w:rsid w:val="003836D4"/>
    <w:rsid w:val="00387AE4"/>
    <w:rsid w:val="003A1F49"/>
    <w:rsid w:val="003A55ED"/>
    <w:rsid w:val="003A5D52"/>
    <w:rsid w:val="003B2BDA"/>
    <w:rsid w:val="003B55EC"/>
    <w:rsid w:val="003C2EA7"/>
    <w:rsid w:val="003C4471"/>
    <w:rsid w:val="003C7D41"/>
    <w:rsid w:val="003D4418"/>
    <w:rsid w:val="003D4A69"/>
    <w:rsid w:val="003E504F"/>
    <w:rsid w:val="003E78D6"/>
    <w:rsid w:val="003F2F34"/>
    <w:rsid w:val="00400573"/>
    <w:rsid w:val="004007A3"/>
    <w:rsid w:val="00406D71"/>
    <w:rsid w:val="00411CB3"/>
    <w:rsid w:val="00412259"/>
    <w:rsid w:val="004131A9"/>
    <w:rsid w:val="00413C19"/>
    <w:rsid w:val="004228FA"/>
    <w:rsid w:val="004326DB"/>
    <w:rsid w:val="0043682E"/>
    <w:rsid w:val="00447ECB"/>
    <w:rsid w:val="00451DDB"/>
    <w:rsid w:val="004623F7"/>
    <w:rsid w:val="00471EB0"/>
    <w:rsid w:val="00480F51"/>
    <w:rsid w:val="00481124"/>
    <w:rsid w:val="004815EB"/>
    <w:rsid w:val="00487569"/>
    <w:rsid w:val="00496864"/>
    <w:rsid w:val="00496920"/>
    <w:rsid w:val="004A4496"/>
    <w:rsid w:val="004A4BE2"/>
    <w:rsid w:val="004B11AB"/>
    <w:rsid w:val="004B4895"/>
    <w:rsid w:val="004B7C9A"/>
    <w:rsid w:val="004C1B88"/>
    <w:rsid w:val="004C6779"/>
    <w:rsid w:val="004D733B"/>
    <w:rsid w:val="004E0DC4"/>
    <w:rsid w:val="004E0FB5"/>
    <w:rsid w:val="004E4398"/>
    <w:rsid w:val="004E43BB"/>
    <w:rsid w:val="004E460D"/>
    <w:rsid w:val="004F127E"/>
    <w:rsid w:val="004F178E"/>
    <w:rsid w:val="004F4543"/>
    <w:rsid w:val="004F47EA"/>
    <w:rsid w:val="004F57BB"/>
    <w:rsid w:val="00505309"/>
    <w:rsid w:val="0050789B"/>
    <w:rsid w:val="005224A1"/>
    <w:rsid w:val="00534372"/>
    <w:rsid w:val="00543DF8"/>
    <w:rsid w:val="00544D4E"/>
    <w:rsid w:val="00546101"/>
    <w:rsid w:val="00553DD7"/>
    <w:rsid w:val="005638CF"/>
    <w:rsid w:val="0056741E"/>
    <w:rsid w:val="0057325A"/>
    <w:rsid w:val="0057469A"/>
    <w:rsid w:val="005776CC"/>
    <w:rsid w:val="00580814"/>
    <w:rsid w:val="00583A0B"/>
    <w:rsid w:val="005A03A3"/>
    <w:rsid w:val="005A03BF"/>
    <w:rsid w:val="005A2B92"/>
    <w:rsid w:val="005A3F66"/>
    <w:rsid w:val="005A79E9"/>
    <w:rsid w:val="005B214C"/>
    <w:rsid w:val="005B3AD3"/>
    <w:rsid w:val="005B4CDA"/>
    <w:rsid w:val="005B62F0"/>
    <w:rsid w:val="005D1D60"/>
    <w:rsid w:val="005D3669"/>
    <w:rsid w:val="005E42F8"/>
    <w:rsid w:val="005E50F3"/>
    <w:rsid w:val="005E5EB3"/>
    <w:rsid w:val="005F3CB6"/>
    <w:rsid w:val="005F657C"/>
    <w:rsid w:val="00602D53"/>
    <w:rsid w:val="006047E5"/>
    <w:rsid w:val="00620D9C"/>
    <w:rsid w:val="00642050"/>
    <w:rsid w:val="0064371D"/>
    <w:rsid w:val="00650543"/>
    <w:rsid w:val="00650B2A"/>
    <w:rsid w:val="00651777"/>
    <w:rsid w:val="006550F8"/>
    <w:rsid w:val="006829F3"/>
    <w:rsid w:val="00694850"/>
    <w:rsid w:val="006A518B"/>
    <w:rsid w:val="006B0590"/>
    <w:rsid w:val="006B359A"/>
    <w:rsid w:val="006B49DA"/>
    <w:rsid w:val="006C53F8"/>
    <w:rsid w:val="006C7CDE"/>
    <w:rsid w:val="006D1711"/>
    <w:rsid w:val="006E25BA"/>
    <w:rsid w:val="006F6610"/>
    <w:rsid w:val="007234B1"/>
    <w:rsid w:val="00723D08"/>
    <w:rsid w:val="00725FDA"/>
    <w:rsid w:val="00727816"/>
    <w:rsid w:val="00730B9A"/>
    <w:rsid w:val="00750CFA"/>
    <w:rsid w:val="007553DA"/>
    <w:rsid w:val="00773F7E"/>
    <w:rsid w:val="00775DB8"/>
    <w:rsid w:val="00782354"/>
    <w:rsid w:val="007921A7"/>
    <w:rsid w:val="007B3DB1"/>
    <w:rsid w:val="007C2E1E"/>
    <w:rsid w:val="007D183E"/>
    <w:rsid w:val="007D43D0"/>
    <w:rsid w:val="007E1833"/>
    <w:rsid w:val="007E3F13"/>
    <w:rsid w:val="007F751A"/>
    <w:rsid w:val="00800012"/>
    <w:rsid w:val="0080261F"/>
    <w:rsid w:val="00806160"/>
    <w:rsid w:val="008143A4"/>
    <w:rsid w:val="00814787"/>
    <w:rsid w:val="0081513E"/>
    <w:rsid w:val="008162D5"/>
    <w:rsid w:val="00854131"/>
    <w:rsid w:val="0085652D"/>
    <w:rsid w:val="0086259F"/>
    <w:rsid w:val="0087694B"/>
    <w:rsid w:val="00880F4D"/>
    <w:rsid w:val="0088443B"/>
    <w:rsid w:val="00897F3E"/>
    <w:rsid w:val="008B35A3"/>
    <w:rsid w:val="008B37E1"/>
    <w:rsid w:val="008B45F8"/>
    <w:rsid w:val="008C2E74"/>
    <w:rsid w:val="008D3FDA"/>
    <w:rsid w:val="008D5409"/>
    <w:rsid w:val="008E006D"/>
    <w:rsid w:val="008E38B4"/>
    <w:rsid w:val="008F4F21"/>
    <w:rsid w:val="00904D4A"/>
    <w:rsid w:val="009076D7"/>
    <w:rsid w:val="009151BA"/>
    <w:rsid w:val="00925023"/>
    <w:rsid w:val="0092598B"/>
    <w:rsid w:val="009277BC"/>
    <w:rsid w:val="00927D57"/>
    <w:rsid w:val="00931A51"/>
    <w:rsid w:val="00947185"/>
    <w:rsid w:val="009518B3"/>
    <w:rsid w:val="0095297D"/>
    <w:rsid w:val="00963D9D"/>
    <w:rsid w:val="0096420E"/>
    <w:rsid w:val="0098013E"/>
    <w:rsid w:val="00981B54"/>
    <w:rsid w:val="009842C3"/>
    <w:rsid w:val="009A009A"/>
    <w:rsid w:val="009A16B2"/>
    <w:rsid w:val="009A6BB6"/>
    <w:rsid w:val="009B3F43"/>
    <w:rsid w:val="009B5CFA"/>
    <w:rsid w:val="009C161F"/>
    <w:rsid w:val="009C4FDD"/>
    <w:rsid w:val="009C56B4"/>
    <w:rsid w:val="009D15DE"/>
    <w:rsid w:val="009D51A2"/>
    <w:rsid w:val="009E04A8"/>
    <w:rsid w:val="009E4AEC"/>
    <w:rsid w:val="009E5BD8"/>
    <w:rsid w:val="009E681E"/>
    <w:rsid w:val="009F5CC2"/>
    <w:rsid w:val="00A058F3"/>
    <w:rsid w:val="00A119E6"/>
    <w:rsid w:val="00A20FBC"/>
    <w:rsid w:val="00A231BC"/>
    <w:rsid w:val="00A31370"/>
    <w:rsid w:val="00A34D6F"/>
    <w:rsid w:val="00A41F91"/>
    <w:rsid w:val="00A63355"/>
    <w:rsid w:val="00A7596D"/>
    <w:rsid w:val="00A963DF"/>
    <w:rsid w:val="00AA211B"/>
    <w:rsid w:val="00AA781A"/>
    <w:rsid w:val="00AC0C22"/>
    <w:rsid w:val="00AC37CB"/>
    <w:rsid w:val="00AC3896"/>
    <w:rsid w:val="00AC5DA7"/>
    <w:rsid w:val="00AD2CF2"/>
    <w:rsid w:val="00AE2D88"/>
    <w:rsid w:val="00AE6F6F"/>
    <w:rsid w:val="00AF3325"/>
    <w:rsid w:val="00AF34D9"/>
    <w:rsid w:val="00AF70DA"/>
    <w:rsid w:val="00B019D3"/>
    <w:rsid w:val="00B32D8F"/>
    <w:rsid w:val="00B34CF9"/>
    <w:rsid w:val="00B37559"/>
    <w:rsid w:val="00B4054B"/>
    <w:rsid w:val="00B579B0"/>
    <w:rsid w:val="00B57D11"/>
    <w:rsid w:val="00B649D7"/>
    <w:rsid w:val="00B75AD0"/>
    <w:rsid w:val="00B81C2F"/>
    <w:rsid w:val="00B84FF5"/>
    <w:rsid w:val="00B90743"/>
    <w:rsid w:val="00B90A1D"/>
    <w:rsid w:val="00B90C45"/>
    <w:rsid w:val="00B933BE"/>
    <w:rsid w:val="00BA3694"/>
    <w:rsid w:val="00BC539A"/>
    <w:rsid w:val="00BD6738"/>
    <w:rsid w:val="00BD7E5E"/>
    <w:rsid w:val="00BE63DB"/>
    <w:rsid w:val="00BE6574"/>
    <w:rsid w:val="00BF517D"/>
    <w:rsid w:val="00C07319"/>
    <w:rsid w:val="00C16FD2"/>
    <w:rsid w:val="00C236AF"/>
    <w:rsid w:val="00C3556B"/>
    <w:rsid w:val="00C4395E"/>
    <w:rsid w:val="00C47FFD"/>
    <w:rsid w:val="00C51E92"/>
    <w:rsid w:val="00C57E2C"/>
    <w:rsid w:val="00C608B7"/>
    <w:rsid w:val="00C66F24"/>
    <w:rsid w:val="00C71FE8"/>
    <w:rsid w:val="00C76D7F"/>
    <w:rsid w:val="00C813AA"/>
    <w:rsid w:val="00C9291E"/>
    <w:rsid w:val="00CA3F44"/>
    <w:rsid w:val="00CA4E58"/>
    <w:rsid w:val="00CB088B"/>
    <w:rsid w:val="00CB3771"/>
    <w:rsid w:val="00CB44BF"/>
    <w:rsid w:val="00CB5153"/>
    <w:rsid w:val="00CE076A"/>
    <w:rsid w:val="00CE463D"/>
    <w:rsid w:val="00D10BA0"/>
    <w:rsid w:val="00D21694"/>
    <w:rsid w:val="00D24EB5"/>
    <w:rsid w:val="00D35AB9"/>
    <w:rsid w:val="00D41571"/>
    <w:rsid w:val="00D416A0"/>
    <w:rsid w:val="00D47672"/>
    <w:rsid w:val="00D5123C"/>
    <w:rsid w:val="00D55560"/>
    <w:rsid w:val="00D61C5A"/>
    <w:rsid w:val="00D62111"/>
    <w:rsid w:val="00D6287C"/>
    <w:rsid w:val="00D6790C"/>
    <w:rsid w:val="00D73277"/>
    <w:rsid w:val="00D76586"/>
    <w:rsid w:val="00D82657"/>
    <w:rsid w:val="00D87E20"/>
    <w:rsid w:val="00DA4037"/>
    <w:rsid w:val="00DA671B"/>
    <w:rsid w:val="00DE66A5"/>
    <w:rsid w:val="00DF2B50"/>
    <w:rsid w:val="00E01059"/>
    <w:rsid w:val="00E04C86"/>
    <w:rsid w:val="00E17344"/>
    <w:rsid w:val="00E20F30"/>
    <w:rsid w:val="00E2189C"/>
    <w:rsid w:val="00E25BB1"/>
    <w:rsid w:val="00E27BBA"/>
    <w:rsid w:val="00E30E3F"/>
    <w:rsid w:val="00E33D61"/>
    <w:rsid w:val="00E35E8F"/>
    <w:rsid w:val="00E428AB"/>
    <w:rsid w:val="00E438E8"/>
    <w:rsid w:val="00E453A3"/>
    <w:rsid w:val="00E520E2"/>
    <w:rsid w:val="00E530C4"/>
    <w:rsid w:val="00E53DCE"/>
    <w:rsid w:val="00E55996"/>
    <w:rsid w:val="00E64254"/>
    <w:rsid w:val="00E67928"/>
    <w:rsid w:val="00E70FB5"/>
    <w:rsid w:val="00E915AF"/>
    <w:rsid w:val="00E96415"/>
    <w:rsid w:val="00EA15B3"/>
    <w:rsid w:val="00EA2C83"/>
    <w:rsid w:val="00EB2358"/>
    <w:rsid w:val="00EB3EB8"/>
    <w:rsid w:val="00EC00EF"/>
    <w:rsid w:val="00EC02FE"/>
    <w:rsid w:val="00EC2CAC"/>
    <w:rsid w:val="00EC4A96"/>
    <w:rsid w:val="00ED6974"/>
    <w:rsid w:val="00EE03A0"/>
    <w:rsid w:val="00EE1A57"/>
    <w:rsid w:val="00F36453"/>
    <w:rsid w:val="00F424BF"/>
    <w:rsid w:val="00F43A38"/>
    <w:rsid w:val="00F44FC3"/>
    <w:rsid w:val="00F46107"/>
    <w:rsid w:val="00F468C5"/>
    <w:rsid w:val="00F52F39"/>
    <w:rsid w:val="00F6184F"/>
    <w:rsid w:val="00F67C72"/>
    <w:rsid w:val="00F73DBD"/>
    <w:rsid w:val="00F8310E"/>
    <w:rsid w:val="00F8387B"/>
    <w:rsid w:val="00F914DD"/>
    <w:rsid w:val="00FA2358"/>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77B6AD5"/>
  <w15:docId w15:val="{F99C1041-B9CA-419B-A44C-70D5D04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5A29"/>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rsid w:val="004326DB"/>
    <w:rPr>
      <w:position w:val="6"/>
      <w:sz w:val="18"/>
    </w:rPr>
  </w:style>
  <w:style w:type="paragraph" w:styleId="FootnoteText">
    <w:name w:val="footnote text"/>
    <w:basedOn w:val="Note"/>
    <w:link w:val="FootnoteTextChar"/>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超级链接,超?级链,Style 58,超????,하이퍼링크2,超链接1,하이퍼링크21,超??级链Ú,fL????,fL?级,超??级链,超?级链Ú,’´?级链,’´????,’´??级链Ú,’´??级,超?级链?,Style?,S"/>
    <w:basedOn w:val="DefaultParagraphFont"/>
    <w:qForma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3F2F34"/>
    <w:rPr>
      <w:sz w:val="24"/>
      <w:szCs w:val="22"/>
      <w:lang w:val="en-US" w:eastAsia="en-US"/>
    </w:rPr>
  </w:style>
  <w:style w:type="character" w:styleId="UnresolvedMention">
    <w:name w:val="Unresolved Mention"/>
    <w:basedOn w:val="DefaultParagraphFont"/>
    <w:uiPriority w:val="99"/>
    <w:semiHidden/>
    <w:unhideWhenUsed/>
    <w:rsid w:val="004C1B88"/>
    <w:rPr>
      <w:color w:val="605E5C"/>
      <w:shd w:val="clear" w:color="auto" w:fill="E1DFDD"/>
    </w:rPr>
  </w:style>
  <w:style w:type="character" w:customStyle="1" w:styleId="ListParagraphChar">
    <w:name w:val="List Paragraph Char"/>
    <w:basedOn w:val="DefaultParagraphFont"/>
    <w:link w:val="ListParagraph"/>
    <w:uiPriority w:val="34"/>
    <w:locked/>
    <w:rsid w:val="00105270"/>
    <w:rPr>
      <w:rFonts w:eastAsia="SimSun" w:cs="Times New Roman"/>
      <w:sz w:val="22"/>
      <w:szCs w:val="22"/>
      <w:lang w:val="en-US"/>
    </w:rPr>
  </w:style>
  <w:style w:type="paragraph" w:customStyle="1" w:styleId="Reasons">
    <w:name w:val="Reasons"/>
    <w:basedOn w:val="Normal"/>
    <w:qFormat/>
    <w:rsid w:val="00105270"/>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styleId="FollowedHyperlink">
    <w:name w:val="FollowedHyperlink"/>
    <w:basedOn w:val="DefaultParagraphFont"/>
    <w:semiHidden/>
    <w:unhideWhenUsed/>
    <w:rsid w:val="00105270"/>
    <w:rPr>
      <w:color w:val="800080" w:themeColor="followedHyperlink"/>
      <w:u w:val="single"/>
    </w:rPr>
  </w:style>
  <w:style w:type="paragraph" w:styleId="Revision">
    <w:name w:val="Revision"/>
    <w:hidden/>
    <w:uiPriority w:val="99"/>
    <w:semiHidden/>
    <w:rsid w:val="0096420E"/>
    <w:rPr>
      <w:sz w:val="24"/>
      <w:szCs w:val="22"/>
      <w:lang w:val="en-US" w:eastAsia="en-US"/>
    </w:rPr>
  </w:style>
  <w:style w:type="character" w:customStyle="1" w:styleId="FootnoteTextChar">
    <w:name w:val="Footnote Text Char"/>
    <w:basedOn w:val="DefaultParagraphFont"/>
    <w:link w:val="FootnoteText"/>
    <w:rsid w:val="00017EF3"/>
    <w:rPr>
      <w:szCs w:val="22"/>
      <w:lang w:val="en-US" w:eastAsia="en-US"/>
    </w:rPr>
  </w:style>
  <w:style w:type="paragraph" w:customStyle="1" w:styleId="tablehead0">
    <w:name w:val="tablehead"/>
    <w:basedOn w:val="Normal"/>
    <w:rsid w:val="00ED6974"/>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Theme="minorEastAsia" w:hAnsi="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md/R23-RAG-C-0060/fr" TargetMode="External"/><Relationship Id="rId21" Type="http://schemas.openxmlformats.org/officeDocument/2006/relationships/hyperlink" Target="https://www.itu.int/md/R23-RAG-C-0058/fr" TargetMode="External"/><Relationship Id="rId42" Type="http://schemas.openxmlformats.org/officeDocument/2006/relationships/hyperlink" Target="https://www.itu.int/md/R23-RAG-C-0058/fr" TargetMode="External"/><Relationship Id="rId47" Type="http://schemas.openxmlformats.org/officeDocument/2006/relationships/hyperlink" Target="https://www.itu.int/md/R23-RAG-C-0058/fr" TargetMode="External"/><Relationship Id="rId63" Type="http://schemas.openxmlformats.org/officeDocument/2006/relationships/hyperlink" Target="https://www.itu.int/md/R23-RAG-C-0058/fr" TargetMode="External"/><Relationship Id="rId68" Type="http://schemas.openxmlformats.org/officeDocument/2006/relationships/hyperlink" Target="https://www.itu.int/md/R23-RAG-C-0078/fr" TargetMode="External"/><Relationship Id="rId84" Type="http://schemas.openxmlformats.org/officeDocument/2006/relationships/hyperlink" Target="https://www.itu.int/md/S26-CWGSFP4-260112-TD-0002/fr" TargetMode="External"/><Relationship Id="rId89" Type="http://schemas.openxmlformats.org/officeDocument/2006/relationships/hyperlink" Target="mailto:fabghamdi@citc.gov.sa" TargetMode="External"/><Relationship Id="rId16" Type="http://schemas.openxmlformats.org/officeDocument/2006/relationships/hyperlink" Target="https://www.itu.int/md/R23-RAG-C-0058/fr" TargetMode="External"/><Relationship Id="rId11" Type="http://schemas.openxmlformats.org/officeDocument/2006/relationships/header" Target="header3.xml"/><Relationship Id="rId32" Type="http://schemas.openxmlformats.org/officeDocument/2006/relationships/hyperlink" Target="https://www.itu.int/md/R23-RAG-C-0065/fr" TargetMode="External"/><Relationship Id="rId37" Type="http://schemas.openxmlformats.org/officeDocument/2006/relationships/hyperlink" Target="https://www.itu.int/md/R23-RAG-C-0057/fr" TargetMode="External"/><Relationship Id="rId53" Type="http://schemas.openxmlformats.org/officeDocument/2006/relationships/hyperlink" Target="https://www.itu.int/md/R23-RAG-C-0066/fr" TargetMode="External"/><Relationship Id="rId58" Type="http://schemas.openxmlformats.org/officeDocument/2006/relationships/hyperlink" Target="https://www.itu.int/md/R23-RAG-C-0069/fr" TargetMode="External"/><Relationship Id="rId74" Type="http://schemas.openxmlformats.org/officeDocument/2006/relationships/hyperlink" Target="https://www.itu.int/md/R23-RAG-260330-TD-0008/fr" TargetMode="External"/><Relationship Id="rId79" Type="http://schemas.openxmlformats.org/officeDocument/2006/relationships/hyperlink" Target="https://www.itu.int/md/R23-RAG-C-0055/fr" TargetMode="External"/><Relationship Id="rId5" Type="http://schemas.openxmlformats.org/officeDocument/2006/relationships/webSettings" Target="webSettings.xml"/><Relationship Id="rId90" Type="http://schemas.openxmlformats.org/officeDocument/2006/relationships/hyperlink" Target="https://www.itu.int/md/R23-RAG-260330-TD-0010/fr" TargetMode="External"/><Relationship Id="rId95" Type="http://schemas.openxmlformats.org/officeDocument/2006/relationships/glossaryDocument" Target="glossary/document.xml"/><Relationship Id="rId22" Type="http://schemas.openxmlformats.org/officeDocument/2006/relationships/hyperlink" Target="https://www.itu.int/md/R23-RAG-C-0055/fr" TargetMode="External"/><Relationship Id="rId27" Type="http://schemas.openxmlformats.org/officeDocument/2006/relationships/hyperlink" Target="https://www.itu.int/md/R23-RAG-C-0064/fr" TargetMode="External"/><Relationship Id="rId43" Type="http://schemas.openxmlformats.org/officeDocument/2006/relationships/hyperlink" Target="https://www.itu.int/md/R00-CR-CIR-0504/fr" TargetMode="External"/><Relationship Id="rId48" Type="http://schemas.openxmlformats.org/officeDocument/2006/relationships/hyperlink" Target="https://www.itu.int/md/R23-RAG-C-0077/fr" TargetMode="External"/><Relationship Id="rId64" Type="http://schemas.openxmlformats.org/officeDocument/2006/relationships/hyperlink" Target="https://www.itu.int/md/R23-RAG-C-0058/fr" TargetMode="External"/><Relationship Id="rId69"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www.itu.int/md/R23-RAG-C-0067/fr" TargetMode="External"/><Relationship Id="rId72" Type="http://schemas.openxmlformats.org/officeDocument/2006/relationships/image" Target="media/image3.png"/><Relationship Id="rId80" Type="http://schemas.openxmlformats.org/officeDocument/2006/relationships/hyperlink" Target="https://www.itu.int/md/S26-CWGSFP4-260112-TD-0002/fr" TargetMode="External"/><Relationship Id="rId85" Type="http://schemas.openxmlformats.org/officeDocument/2006/relationships/hyperlink" Target="https://www.itu.int/md/S26-CWGSFP4-C-0006/fr" TargetMode="External"/><Relationship Id="rId93" Type="http://schemas.openxmlformats.org/officeDocument/2006/relationships/hyperlink" Target="mailto:aorf@cst.gov.s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tu.int/md/R23-RAG-C-0058/fr" TargetMode="External"/><Relationship Id="rId25" Type="http://schemas.openxmlformats.org/officeDocument/2006/relationships/hyperlink" Target="https://www.itu.int/md/R23-RAG-C-0059/fr" TargetMode="External"/><Relationship Id="rId33" Type="http://schemas.openxmlformats.org/officeDocument/2006/relationships/hyperlink" Target="https://www.itu.int/md/R23-RAG-260330-TD-0007/fr" TargetMode="External"/><Relationship Id="rId38" Type="http://schemas.openxmlformats.org/officeDocument/2006/relationships/hyperlink" Target="https://www.itu.int/md/R23-RAG-C-0058/fr" TargetMode="External"/><Relationship Id="rId46" Type="http://schemas.openxmlformats.org/officeDocument/2006/relationships/hyperlink" Target="https://www.itu.int/md/R23-RAG-C-0079/fr" TargetMode="External"/><Relationship Id="rId59" Type="http://schemas.openxmlformats.org/officeDocument/2006/relationships/hyperlink" Target="https://www.itu.int/md/R23-RAG-C-0076/fr" TargetMode="External"/><Relationship Id="rId67" Type="http://schemas.openxmlformats.org/officeDocument/2006/relationships/hyperlink" Target="https://www.itu.int/md/R23-RAG-C-0070/fr" TargetMode="External"/><Relationship Id="rId20" Type="http://schemas.openxmlformats.org/officeDocument/2006/relationships/hyperlink" Target="https://www.itu.int/md/R23-RAG-C-0058/fr" TargetMode="External"/><Relationship Id="rId41" Type="http://schemas.openxmlformats.org/officeDocument/2006/relationships/hyperlink" Target="https://www.itu.int/md/R23-RAG-C-0058/fr" TargetMode="External"/><Relationship Id="rId54" Type="http://schemas.openxmlformats.org/officeDocument/2006/relationships/hyperlink" Target="https://www.itu.int/md/S26-CL-C-0024/fr" TargetMode="External"/><Relationship Id="rId62" Type="http://schemas.openxmlformats.org/officeDocument/2006/relationships/hyperlink" Target="https://www.itu.int/md/R23-RAG-C-0058/fr" TargetMode="External"/><Relationship Id="rId70" Type="http://schemas.openxmlformats.org/officeDocument/2006/relationships/footer" Target="footer3.xml"/><Relationship Id="rId75" Type="http://schemas.openxmlformats.org/officeDocument/2006/relationships/hyperlink" Target="https://www.itu.int/md/R23-RAG-C-0055/fr" TargetMode="External"/><Relationship Id="rId83" Type="http://schemas.openxmlformats.org/officeDocument/2006/relationships/hyperlink" Target="https://www.itu.int/md/S26-CWGSFP4-260112-TD-0002/fr" TargetMode="External"/><Relationship Id="rId88" Type="http://schemas.openxmlformats.org/officeDocument/2006/relationships/hyperlink" Target="https://www.itu.int/md/R23-RAG-260330-TD-0012/fr" TargetMode="External"/><Relationship Id="rId91" Type="http://schemas.openxmlformats.org/officeDocument/2006/relationships/hyperlink" Target="https://www.itu.int/md/R23-RAG-C-0057/fr"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R23-RAG-C-0058/fr" TargetMode="External"/><Relationship Id="rId23" Type="http://schemas.openxmlformats.org/officeDocument/2006/relationships/hyperlink" Target="https://www.itu.int/md/R23-RAG-C-0074/fr" TargetMode="External"/><Relationship Id="rId28" Type="http://schemas.openxmlformats.org/officeDocument/2006/relationships/hyperlink" Target="https://www.itu.int/md/R23-RAG-C-0068/fr" TargetMode="External"/><Relationship Id="rId36" Type="http://schemas.openxmlformats.org/officeDocument/2006/relationships/hyperlink" Target="https://www.itu.int/md/R23-RAG-C-0058/fr" TargetMode="External"/><Relationship Id="rId49" Type="http://schemas.openxmlformats.org/officeDocument/2006/relationships/hyperlink" Target="https://www.itu.int/md/R23-RAG-C-0058/fr" TargetMode="External"/><Relationship Id="rId57" Type="http://schemas.openxmlformats.org/officeDocument/2006/relationships/hyperlink" Target="https://www.itu.int/md/R23-RAG-C-0058/fr" TargetMode="External"/><Relationship Id="rId10" Type="http://schemas.openxmlformats.org/officeDocument/2006/relationships/footer" Target="footer1.xml"/><Relationship Id="rId31" Type="http://schemas.openxmlformats.org/officeDocument/2006/relationships/hyperlink" Target="https://www.itu.int/md/R23-RAG-C-0062/fr" TargetMode="External"/><Relationship Id="rId44" Type="http://schemas.openxmlformats.org/officeDocument/2006/relationships/hyperlink" Target="https://www.itu.int/md/R00-CA-CIR-0270/fr" TargetMode="External"/><Relationship Id="rId52" Type="http://schemas.openxmlformats.org/officeDocument/2006/relationships/hyperlink" Target="https://www.itu.int/en/general-secretariat/Pages/ISCG/default.aspx" TargetMode="External"/><Relationship Id="rId60" Type="http://schemas.openxmlformats.org/officeDocument/2006/relationships/hyperlink" Target="https://www.itu.int/md/R23-RAG-C-0058/fr" TargetMode="External"/><Relationship Id="rId65" Type="http://schemas.openxmlformats.org/officeDocument/2006/relationships/hyperlink" Target="https://www.itu.int/md/R23-RAG-C-0058/fr" TargetMode="External"/><Relationship Id="rId73" Type="http://schemas.openxmlformats.org/officeDocument/2006/relationships/hyperlink" Target="https://www.itu.int/md/R23-RAG-C-0058/fr" TargetMode="External"/><Relationship Id="rId78" Type="http://schemas.openxmlformats.org/officeDocument/2006/relationships/hyperlink" Target="https://www.itu.int/md/S26-CWGSFP4-C-0006/fr" TargetMode="External"/><Relationship Id="rId81" Type="http://schemas.openxmlformats.org/officeDocument/2006/relationships/hyperlink" Target="https://www.itu.int/md/S26-CWGSFP4-C-0006/fr" TargetMode="External"/><Relationship Id="rId86" Type="http://schemas.openxmlformats.org/officeDocument/2006/relationships/hyperlink" Target="https://www.itu.int/md/S26-CWGSFP4-260112-TD-0002/fr"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itu.int/md/R23-RAG-ADM-0004/fr" TargetMode="External"/><Relationship Id="rId18" Type="http://schemas.openxmlformats.org/officeDocument/2006/relationships/hyperlink" Target="https://www.itu.int/md/R23-RAG-C-0058/fr" TargetMode="External"/><Relationship Id="rId39" Type="http://schemas.openxmlformats.org/officeDocument/2006/relationships/hyperlink" Target="https://www.itu.int/md/R23-RAG-C-0058/fr" TargetMode="External"/><Relationship Id="rId34" Type="http://schemas.openxmlformats.org/officeDocument/2006/relationships/hyperlink" Target="https://www.itu.int/md/R23-RAG-C-0072/fr" TargetMode="External"/><Relationship Id="rId50" Type="http://schemas.openxmlformats.org/officeDocument/2006/relationships/hyperlink" Target="https://www.itu.int/md/R23-RAG-C-0056/fr" TargetMode="External"/><Relationship Id="rId55" Type="http://schemas.openxmlformats.org/officeDocument/2006/relationships/hyperlink" Target="https://www.itu.int/md/R23-RAG-C-0048/fr" TargetMode="External"/><Relationship Id="rId76" Type="http://schemas.openxmlformats.org/officeDocument/2006/relationships/hyperlink" Target="mailto:mjnoobi@cst.gov.sa" TargetMode="External"/><Relationship Id="rId7" Type="http://schemas.openxmlformats.org/officeDocument/2006/relationships/endnotes" Target="endnotes.xml"/><Relationship Id="rId71" Type="http://schemas.openxmlformats.org/officeDocument/2006/relationships/hyperlink" Target="https://www.itu.int/md/R23-RAG-260330-TD-0009/fr" TargetMode="External"/><Relationship Id="rId92" Type="http://schemas.openxmlformats.org/officeDocument/2006/relationships/hyperlink" Target="https://www.itu.int/md/R23-RAG-260330-TD-0013/fr" TargetMode="External"/><Relationship Id="rId2" Type="http://schemas.openxmlformats.org/officeDocument/2006/relationships/numbering" Target="numbering.xml"/><Relationship Id="rId29" Type="http://schemas.openxmlformats.org/officeDocument/2006/relationships/hyperlink" Target="https://www.itu.int/md/R23-RAG-C-0058/fr" TargetMode="External"/><Relationship Id="rId24" Type="http://schemas.openxmlformats.org/officeDocument/2006/relationships/hyperlink" Target="https://www.itu.int/md/R23-RAG-C-0054/fr" TargetMode="External"/><Relationship Id="rId40" Type="http://schemas.openxmlformats.org/officeDocument/2006/relationships/hyperlink" Target="https://www.itu.int/md/R23-RAG-C-0071/fr" TargetMode="External"/><Relationship Id="rId45" Type="http://schemas.openxmlformats.org/officeDocument/2006/relationships/hyperlink" Target="https://www.itu.int/md/R23-RAG-C-0058/fr" TargetMode="External"/><Relationship Id="rId66" Type="http://schemas.openxmlformats.org/officeDocument/2006/relationships/hyperlink" Target="https://www.itu.int/md/R23-RAG-C-0058/fr" TargetMode="External"/><Relationship Id="rId87" Type="http://schemas.openxmlformats.org/officeDocument/2006/relationships/hyperlink" Target="https://www.itu.int/md/S26-CWGSFP4-C-0006/fr" TargetMode="External"/><Relationship Id="rId61" Type="http://schemas.openxmlformats.org/officeDocument/2006/relationships/hyperlink" Target="https://www.itu.int/md/R23-RAG-C-0058/fr" TargetMode="External"/><Relationship Id="rId82" Type="http://schemas.openxmlformats.org/officeDocument/2006/relationships/hyperlink" Target="https://www.itu.int/md/R23-RAG-C-0055/fr" TargetMode="External"/><Relationship Id="rId19" Type="http://schemas.openxmlformats.org/officeDocument/2006/relationships/hyperlink" Target="https://www.itu.int/md/R23-RAG-C-0075/fr" TargetMode="External"/><Relationship Id="rId14" Type="http://schemas.openxmlformats.org/officeDocument/2006/relationships/hyperlink" Target="https://www.itu.int/md/R23-RAG-C-0058/fr" TargetMode="External"/><Relationship Id="rId30" Type="http://schemas.openxmlformats.org/officeDocument/2006/relationships/hyperlink" Target="https://www.itu.int/md/R23-RAG-C-0058/fr" TargetMode="External"/><Relationship Id="rId35" Type="http://schemas.openxmlformats.org/officeDocument/2006/relationships/hyperlink" Target="https://www.itu.int/md/R23-RAG-C-0073/fr" TargetMode="External"/><Relationship Id="rId56" Type="http://schemas.openxmlformats.org/officeDocument/2006/relationships/hyperlink" Target="https://www.itu.int/md/R23-RAG-C-0058/fr" TargetMode="External"/><Relationship Id="rId77" Type="http://schemas.openxmlformats.org/officeDocument/2006/relationships/hyperlink" Target="https://www.itu.int/md/R23-RAG-C-0050/f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atahub.itu.int/data/?i=19303&amp;d=Technology&amp;g=1163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58E8D953B84389ACF9349EDACA5E7D"/>
        <w:category>
          <w:name w:val="General"/>
          <w:gallery w:val="placeholder"/>
        </w:category>
        <w:types>
          <w:type w:val="bbPlcHdr"/>
        </w:types>
        <w:behaviors>
          <w:behavior w:val="content"/>
        </w:behaviors>
        <w:guid w:val="{31A4A23D-1404-447C-B568-A31CE73595B9}"/>
      </w:docPartPr>
      <w:docPartBody>
        <w:p w:rsidR="00F815C9" w:rsidRDefault="00F815C9">
          <w:pPr>
            <w:pStyle w:val="0058E8D953B84389ACF9349EDACA5E7D"/>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CC"/>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00"/>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5C9"/>
    <w:rsid w:val="0002596F"/>
    <w:rsid w:val="000871EB"/>
    <w:rsid w:val="004A4BE2"/>
    <w:rsid w:val="004B4895"/>
    <w:rsid w:val="00814787"/>
    <w:rsid w:val="00BA3694"/>
    <w:rsid w:val="00E27730"/>
    <w:rsid w:val="00EC2CAC"/>
    <w:rsid w:val="00F81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058E8D953B84389ACF9349EDACA5E7D">
    <w:name w:val="0058E8D953B84389ACF9349EDACA5E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754E-7621-4B8E-A469-3744FFE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23</Pages>
  <Words>8793</Words>
  <Characters>50123</Characters>
  <Application>Microsoft Office Word</Application>
  <DocSecurity>0</DocSecurity>
  <Lines>417</Lines>
  <Paragraphs>117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58799</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20</cp:revision>
  <cp:lastPrinted>2013-03-08T10:15:00Z</cp:lastPrinted>
  <dcterms:created xsi:type="dcterms:W3CDTF">2026-04-22T13:55:00Z</dcterms:created>
  <dcterms:modified xsi:type="dcterms:W3CDTF">2026-05-04T08:57:00Z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