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D2D0B" w14:paraId="74260D68" w14:textId="77777777" w:rsidTr="008B23D5">
        <w:trPr>
          <w:jc w:val="center"/>
        </w:trPr>
        <w:tc>
          <w:tcPr>
            <w:tcW w:w="9889" w:type="dxa"/>
            <w:gridSpan w:val="3"/>
          </w:tcPr>
          <w:p w14:paraId="0BD0EF23" w14:textId="77777777" w:rsidR="00E53DCE" w:rsidRPr="00BD2D0B" w:rsidRDefault="00BD1315" w:rsidP="001152E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BD2D0B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6972CCC2" w14:textId="77777777" w:rsidR="00E53DCE" w:rsidRPr="00BD2D0B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BD2D0B" w14:paraId="2AA29892" w14:textId="77777777" w:rsidTr="008B23D5">
        <w:trPr>
          <w:jc w:val="center"/>
        </w:trPr>
        <w:tc>
          <w:tcPr>
            <w:tcW w:w="7054" w:type="dxa"/>
            <w:gridSpan w:val="2"/>
          </w:tcPr>
          <w:p w14:paraId="72DD544D" w14:textId="4414BC12" w:rsidR="001152EF" w:rsidRPr="00CC75F6" w:rsidRDefault="001152EF" w:rsidP="00C82365">
            <w:pPr>
              <w:tabs>
                <w:tab w:val="left" w:pos="7513"/>
              </w:tabs>
              <w:spacing w:before="0"/>
              <w:jc w:val="left"/>
              <w:rPr>
                <w:lang w:val="en-GB"/>
              </w:rPr>
            </w:pPr>
            <w:r w:rsidRPr="00BD2D0B">
              <w:rPr>
                <w:lang w:val="ru-RU"/>
              </w:rPr>
              <w:t>Административный циркуляр</w:t>
            </w:r>
          </w:p>
          <w:p w14:paraId="2FF80230" w14:textId="43001F78" w:rsidR="00E53DCE" w:rsidRPr="00CC75F6" w:rsidRDefault="00C82365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  <w:r w:rsidRPr="00BD2D0B">
              <w:rPr>
                <w:b/>
                <w:bCs/>
                <w:szCs w:val="24"/>
                <w:lang w:val="ru-RU"/>
              </w:rPr>
              <w:t>CA/</w:t>
            </w:r>
            <w:r w:rsidR="00CC75F6">
              <w:rPr>
                <w:b/>
                <w:bCs/>
                <w:szCs w:val="24"/>
                <w:lang w:val="en-GB"/>
              </w:rPr>
              <w:t>279</w:t>
            </w:r>
          </w:p>
        </w:tc>
        <w:tc>
          <w:tcPr>
            <w:tcW w:w="2835" w:type="dxa"/>
          </w:tcPr>
          <w:p w14:paraId="5878BAC9" w14:textId="331E027A" w:rsidR="00E53DCE" w:rsidRPr="00BD2D0B" w:rsidRDefault="009E5D65" w:rsidP="00542C4E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9428B9263C7947DEB176E85D040948A4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CC75F6">
                  <w:rPr>
                    <w:rFonts w:cs="Arial"/>
                    <w:lang w:val="ru-RU"/>
                  </w:rPr>
                  <w:t>30 октября 2025 года</w:t>
                </w:r>
              </w:sdtContent>
            </w:sdt>
          </w:p>
        </w:tc>
      </w:tr>
      <w:tr w:rsidR="00E53DCE" w:rsidRPr="00BD2D0B" w14:paraId="0A71B19A" w14:textId="77777777" w:rsidTr="008B23D5">
        <w:trPr>
          <w:jc w:val="center"/>
        </w:trPr>
        <w:tc>
          <w:tcPr>
            <w:tcW w:w="9889" w:type="dxa"/>
            <w:gridSpan w:val="3"/>
          </w:tcPr>
          <w:p w14:paraId="3AC3F3ED" w14:textId="77777777" w:rsidR="00E53DCE" w:rsidRPr="00BD2D0B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BD2D0B" w14:paraId="7B6024D5" w14:textId="77777777" w:rsidTr="008B23D5">
        <w:trPr>
          <w:jc w:val="center"/>
        </w:trPr>
        <w:tc>
          <w:tcPr>
            <w:tcW w:w="9889" w:type="dxa"/>
            <w:gridSpan w:val="3"/>
          </w:tcPr>
          <w:p w14:paraId="46B72701" w14:textId="77777777" w:rsidR="00E53DCE" w:rsidRPr="00BD2D0B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BD2D0B" w14:paraId="5456F240" w14:textId="77777777" w:rsidTr="008B23D5">
        <w:trPr>
          <w:jc w:val="center"/>
        </w:trPr>
        <w:tc>
          <w:tcPr>
            <w:tcW w:w="9889" w:type="dxa"/>
            <w:gridSpan w:val="3"/>
          </w:tcPr>
          <w:p w14:paraId="56A6B412" w14:textId="77777777" w:rsidR="00E53DCE" w:rsidRPr="00BD2D0B" w:rsidRDefault="00E53DCE" w:rsidP="00CC75F6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BD2D0B" w14:paraId="705A9D1D" w14:textId="77777777" w:rsidTr="008B23D5">
        <w:trPr>
          <w:jc w:val="center"/>
        </w:trPr>
        <w:tc>
          <w:tcPr>
            <w:tcW w:w="9889" w:type="dxa"/>
            <w:gridSpan w:val="3"/>
          </w:tcPr>
          <w:p w14:paraId="66128A90" w14:textId="77777777" w:rsidR="00E53DCE" w:rsidRPr="00BD2D0B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BD2D0B" w14:paraId="274A9750" w14:textId="77777777" w:rsidTr="008B23D5">
        <w:trPr>
          <w:jc w:val="center"/>
        </w:trPr>
        <w:tc>
          <w:tcPr>
            <w:tcW w:w="1526" w:type="dxa"/>
          </w:tcPr>
          <w:p w14:paraId="5F4A4377" w14:textId="77777777" w:rsidR="00E53DCE" w:rsidRPr="00BD2D0B" w:rsidRDefault="001152EF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BD2D0B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3F0B15A8" w14:textId="1537A65A" w:rsidR="00E53DCE" w:rsidRPr="00BD2D0B" w:rsidRDefault="00CC75F6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5E570F">
              <w:rPr>
                <w:b/>
                <w:bCs/>
                <w:color w:val="000000"/>
                <w:lang w:val="ru-RU"/>
              </w:rPr>
              <w:t>Специальная сессия Консультативной группы по радиосвязи (КГР) для рассмотрения вклада работающей по переписке группы (ГП) КГР по Стратегическому плану МСЭ на 2028–2031 годы, 9 декабря 2025 года, 13 час. 00 мин. − 16 час. 00 мин. (СЕТ)</w:t>
            </w:r>
          </w:p>
        </w:tc>
      </w:tr>
      <w:tr w:rsidR="00E53DCE" w:rsidRPr="00BD2D0B" w14:paraId="65B47E24" w14:textId="77777777" w:rsidTr="008B23D5">
        <w:trPr>
          <w:jc w:val="center"/>
        </w:trPr>
        <w:tc>
          <w:tcPr>
            <w:tcW w:w="1526" w:type="dxa"/>
          </w:tcPr>
          <w:p w14:paraId="739BA443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34F99421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BD2D0B" w14:paraId="5473BAE3" w14:textId="77777777" w:rsidTr="008B23D5">
        <w:trPr>
          <w:jc w:val="center"/>
        </w:trPr>
        <w:tc>
          <w:tcPr>
            <w:tcW w:w="1526" w:type="dxa"/>
          </w:tcPr>
          <w:p w14:paraId="58582835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490B6021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BD2D0B" w14:paraId="76F71E59" w14:textId="77777777" w:rsidTr="008B23D5">
        <w:trPr>
          <w:jc w:val="center"/>
        </w:trPr>
        <w:tc>
          <w:tcPr>
            <w:tcW w:w="9889" w:type="dxa"/>
            <w:gridSpan w:val="3"/>
          </w:tcPr>
          <w:p w14:paraId="76D57BB1" w14:textId="77777777" w:rsidR="00E53DCE" w:rsidRPr="00BD2D0B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BD2D0B" w14:paraId="15B4BBC3" w14:textId="77777777" w:rsidTr="008B23D5">
        <w:trPr>
          <w:jc w:val="center"/>
        </w:trPr>
        <w:tc>
          <w:tcPr>
            <w:tcW w:w="9889" w:type="dxa"/>
            <w:gridSpan w:val="3"/>
          </w:tcPr>
          <w:p w14:paraId="01542FA7" w14:textId="77777777" w:rsidR="00E53DCE" w:rsidRPr="00BD2D0B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3E9B822B" w14:textId="77777777" w:rsidR="00CC75F6" w:rsidRPr="00036DFF" w:rsidRDefault="00CC75F6" w:rsidP="00CC75F6">
      <w:pPr>
        <w:rPr>
          <w:lang w:val="ru-RU"/>
        </w:rPr>
      </w:pPr>
      <w:r w:rsidRPr="005E570F">
        <w:rPr>
          <w:lang w:val="ru-RU"/>
        </w:rPr>
        <w:t xml:space="preserve">В соответствии с Кратким обзором выводов тридцать второго собрания КГР (см. Циркулярное письмо </w:t>
      </w:r>
      <w:hyperlink r:id="rId8" w:history="1">
        <w:r w:rsidRPr="005E570F">
          <w:rPr>
            <w:rStyle w:val="Hyperlink"/>
            <w:lang w:val="ru-RU"/>
          </w:rPr>
          <w:t>CA/277</w:t>
        </w:r>
      </w:hyperlink>
      <w:r w:rsidRPr="005E570F">
        <w:rPr>
          <w:lang w:val="ru-RU"/>
        </w:rPr>
        <w:t xml:space="preserve"> БР):</w:t>
      </w:r>
      <w:hyperlink r:id="rId9" w:history="1"/>
    </w:p>
    <w:p w14:paraId="6EDD9378" w14:textId="77777777" w:rsidR="00CC75F6" w:rsidRPr="00036DFF" w:rsidRDefault="00CC75F6" w:rsidP="00CC75F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before="80"/>
        <w:ind w:left="284"/>
        <w:rPr>
          <w:rFonts w:asciiTheme="minorHAnsi" w:hAnsiTheme="minorHAnsi" w:cstheme="minorHAnsi"/>
          <w:lang w:val="ru-RU"/>
        </w:rPr>
      </w:pPr>
      <w:r w:rsidRPr="005E570F">
        <w:rPr>
          <w:i/>
          <w:iCs/>
          <w:lang w:val="ru-RU"/>
        </w:rPr>
        <w:t xml:space="preserve">КГР признала значимость вклада консультативных групп в разработку проекта Стратегического плана МСЭ на период </w:t>
      </w:r>
      <w:proofErr w:type="gramStart"/>
      <w:r w:rsidRPr="005E570F">
        <w:rPr>
          <w:i/>
          <w:iCs/>
          <w:lang w:val="ru-RU"/>
        </w:rPr>
        <w:t>2028−2031</w:t>
      </w:r>
      <w:proofErr w:type="gramEnd"/>
      <w:r w:rsidRPr="005E570F">
        <w:rPr>
          <w:i/>
          <w:iCs/>
          <w:lang w:val="ru-RU"/>
        </w:rPr>
        <w:t xml:space="preserve"> годов.</w:t>
      </w:r>
      <w:r w:rsidRPr="005E570F">
        <w:rPr>
          <w:lang w:val="ru-RU"/>
        </w:rPr>
        <w:t xml:space="preserve"> </w:t>
      </w:r>
    </w:p>
    <w:p w14:paraId="456F595B" w14:textId="77777777" w:rsidR="00CC75F6" w:rsidRPr="00036DFF" w:rsidRDefault="00CC75F6" w:rsidP="00CC75F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before="80"/>
        <w:ind w:left="284"/>
        <w:rPr>
          <w:rFonts w:asciiTheme="minorHAnsi" w:hAnsiTheme="minorHAnsi" w:cstheme="minorHAnsi"/>
          <w:lang w:val="ru-RU"/>
        </w:rPr>
      </w:pPr>
      <w:r w:rsidRPr="005E570F">
        <w:rPr>
          <w:i/>
          <w:iCs/>
          <w:lang w:val="ru-RU"/>
        </w:rPr>
        <w:t xml:space="preserve">КГР согласилась с созданием работающей по переписке группы (ГП) по Стратегическому плану МСЭ на </w:t>
      </w:r>
      <w:proofErr w:type="gramStart"/>
      <w:r w:rsidRPr="005E570F">
        <w:rPr>
          <w:i/>
          <w:iCs/>
          <w:lang w:val="ru-RU"/>
        </w:rPr>
        <w:t>2028−2031</w:t>
      </w:r>
      <w:proofErr w:type="gramEnd"/>
      <w:r w:rsidRPr="005E570F">
        <w:rPr>
          <w:i/>
          <w:iCs/>
          <w:lang w:val="ru-RU"/>
        </w:rPr>
        <w:t xml:space="preserve"> годы с кругом ведения, представленным в Приложении 1 к настоящему документу.</w:t>
      </w:r>
      <w:r w:rsidRPr="005E570F">
        <w:rPr>
          <w:lang w:val="ru-RU"/>
        </w:rPr>
        <w:t xml:space="preserve"> </w:t>
      </w:r>
    </w:p>
    <w:p w14:paraId="5BC3CE26" w14:textId="77777777" w:rsidR="00CC75F6" w:rsidRPr="00036DFF" w:rsidRDefault="00CC75F6" w:rsidP="00CC75F6">
      <w:pPr>
        <w:rPr>
          <w:lang w:val="ru-RU"/>
        </w:rPr>
      </w:pPr>
      <w:r w:rsidRPr="005E570F">
        <w:rPr>
          <w:lang w:val="ru-RU"/>
        </w:rPr>
        <w:t xml:space="preserve">Работающая по переписке группа </w:t>
      </w:r>
      <w:r w:rsidRPr="00BA2BBF">
        <w:rPr>
          <w:lang w:val="ru-RU"/>
        </w:rPr>
        <w:t>(</w:t>
      </w:r>
      <w:r>
        <w:rPr>
          <w:lang w:val="ru-RU"/>
        </w:rPr>
        <w:t xml:space="preserve">ГП) </w:t>
      </w:r>
      <w:r w:rsidRPr="005E570F">
        <w:rPr>
          <w:lang w:val="ru-RU"/>
        </w:rPr>
        <w:t>КГР по Стратегическому плану МСЭ на 2028−2031 годы</w:t>
      </w:r>
      <w:r w:rsidRPr="00CC75F6">
        <w:rPr>
          <w:rStyle w:val="FootnoteReference"/>
        </w:rPr>
        <w:footnoteReference w:id="1"/>
      </w:r>
      <w:r w:rsidRPr="002030B3">
        <w:rPr>
          <w:rStyle w:val="FootnoteReference"/>
          <w:lang w:val="ru-RU"/>
        </w:rPr>
        <w:t xml:space="preserve"> </w:t>
      </w:r>
      <w:r w:rsidRPr="005E570F">
        <w:rPr>
          <w:lang w:val="ru-RU"/>
        </w:rPr>
        <w:t>представит специальной сессии КГР проект вклада для четвертого собрания Рабочей группы Совета по разработке Стратегического и Финансового планов МСЭ на 2028−2031 годы (РГС-СФП), запланированного на январь 2026 года.</w:t>
      </w:r>
    </w:p>
    <w:p w14:paraId="01C87CB2" w14:textId="77777777" w:rsidR="00CC75F6" w:rsidRPr="005E570F" w:rsidRDefault="00CC75F6" w:rsidP="00CC75F6">
      <w:pPr>
        <w:rPr>
          <w:lang w:val="ru-RU"/>
        </w:rPr>
      </w:pPr>
      <w:r w:rsidRPr="005E570F">
        <w:rPr>
          <w:lang w:val="ru-RU"/>
        </w:rPr>
        <w:t>Работающая по переписке группа (ГП) КГР по Стратегическому плану МСЭ на 2028–2031 годы подготовила проект вклада для рассмотрения на специальной сессии КГР. КГР проведет обзор и пересмотрит данный проект вклада перед его представлением четвертому собранию Рабочей группы Совета по разработке Стратегического и Финансового планов МСЭ на 2028–2031 годы (РГС-СФП), запланированному на январь 2026 года.</w:t>
      </w:r>
    </w:p>
    <w:p w14:paraId="036479EE" w14:textId="77777777" w:rsidR="00CC75F6" w:rsidRPr="00036DFF" w:rsidRDefault="00CC75F6" w:rsidP="00036DFF">
      <w:pPr>
        <w:spacing w:after="120"/>
        <w:rPr>
          <w:rFonts w:asciiTheme="minorHAnsi" w:hAnsiTheme="minorHAnsi" w:cstheme="minorBidi"/>
          <w:lang w:val="ru-RU"/>
        </w:rPr>
      </w:pPr>
      <w:r w:rsidRPr="005E570F">
        <w:rPr>
          <w:lang w:val="ru-RU"/>
        </w:rPr>
        <w:t xml:space="preserve">В связи с этим для рассмотрения и доработки вклада КГР для РГС-СФП будет проведено виртуальное собрание КГР: </w:t>
      </w: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4"/>
        <w:gridCol w:w="1507"/>
        <w:gridCol w:w="1964"/>
        <w:gridCol w:w="1773"/>
        <w:gridCol w:w="1165"/>
      </w:tblGrid>
      <w:tr w:rsidR="00CC75F6" w:rsidRPr="005E570F" w14:paraId="73AAD574" w14:textId="77777777" w:rsidTr="00CC75F6">
        <w:trPr>
          <w:jc w:val="center"/>
        </w:trPr>
        <w:tc>
          <w:tcPr>
            <w:tcW w:w="1595" w:type="pct"/>
            <w:vAlign w:val="center"/>
          </w:tcPr>
          <w:p w14:paraId="2CAF70D5" w14:textId="77777777" w:rsidR="00CC75F6" w:rsidRPr="00CC75F6" w:rsidRDefault="00CC75F6" w:rsidP="00CC75F6">
            <w:pPr>
              <w:pStyle w:val="Tablehead"/>
            </w:pPr>
            <w:r w:rsidRPr="00CC75F6">
              <w:t>Собрание</w:t>
            </w:r>
          </w:p>
        </w:tc>
        <w:tc>
          <w:tcPr>
            <w:tcW w:w="800" w:type="pct"/>
            <w:vAlign w:val="center"/>
          </w:tcPr>
          <w:p w14:paraId="61885EE3" w14:textId="77777777" w:rsidR="00CC75F6" w:rsidRPr="00CC75F6" w:rsidRDefault="00CC75F6" w:rsidP="00CC75F6">
            <w:pPr>
              <w:pStyle w:val="Tablehead"/>
            </w:pPr>
            <w:r w:rsidRPr="00CC75F6">
              <w:t>Дата</w:t>
            </w:r>
          </w:p>
        </w:tc>
        <w:tc>
          <w:tcPr>
            <w:tcW w:w="1043" w:type="pct"/>
            <w:vAlign w:val="center"/>
          </w:tcPr>
          <w:p w14:paraId="47AD1D8E" w14:textId="77777777" w:rsidR="00CC75F6" w:rsidRPr="00CC75F6" w:rsidRDefault="00CC75F6" w:rsidP="00CC75F6">
            <w:pPr>
              <w:pStyle w:val="Tablehead"/>
            </w:pPr>
            <w:r w:rsidRPr="00CC75F6">
              <w:t>График (CET)</w:t>
            </w:r>
          </w:p>
        </w:tc>
        <w:tc>
          <w:tcPr>
            <w:tcW w:w="942" w:type="pct"/>
            <w:vAlign w:val="center"/>
          </w:tcPr>
          <w:p w14:paraId="5753AA6D" w14:textId="77777777" w:rsidR="00CC75F6" w:rsidRPr="00CC75F6" w:rsidRDefault="00CC75F6" w:rsidP="00CC75F6">
            <w:pPr>
              <w:pStyle w:val="Tablehead"/>
            </w:pPr>
            <w:r w:rsidRPr="00CC75F6">
              <w:t>Предельный срок представления вкладов</w:t>
            </w:r>
          </w:p>
        </w:tc>
        <w:tc>
          <w:tcPr>
            <w:tcW w:w="619" w:type="pct"/>
            <w:vAlign w:val="center"/>
          </w:tcPr>
          <w:p w14:paraId="3FBDE945" w14:textId="77777777" w:rsidR="00CC75F6" w:rsidRPr="00CC75F6" w:rsidRDefault="00CC75F6" w:rsidP="00CC75F6">
            <w:pPr>
              <w:pStyle w:val="Tablehead"/>
            </w:pPr>
            <w:r w:rsidRPr="00CC75F6">
              <w:t>Формат</w:t>
            </w:r>
          </w:p>
        </w:tc>
      </w:tr>
      <w:tr w:rsidR="00CC75F6" w:rsidRPr="005E570F" w14:paraId="67A63B2D" w14:textId="77777777" w:rsidTr="00CC75F6">
        <w:trPr>
          <w:jc w:val="center"/>
        </w:trPr>
        <w:tc>
          <w:tcPr>
            <w:tcW w:w="1595" w:type="pct"/>
            <w:vAlign w:val="center"/>
          </w:tcPr>
          <w:p w14:paraId="7BCBB7BA" w14:textId="49C1E00E" w:rsidR="00CC75F6" w:rsidRPr="009E5A3C" w:rsidRDefault="00CC75F6" w:rsidP="00CC75F6">
            <w:pPr>
              <w:pStyle w:val="Tabletext"/>
              <w:rPr>
                <w:b/>
                <w:bCs/>
                <w:lang w:val="ru-RU"/>
              </w:rPr>
            </w:pPr>
            <w:r w:rsidRPr="009E5A3C">
              <w:rPr>
                <w:b/>
                <w:bCs/>
                <w:lang w:val="ru-RU"/>
              </w:rPr>
              <w:t>Сессия КГР по рассмотрению вклада ГП КГР по Стратегическому плану МСЭ на</w:t>
            </w:r>
            <w:r w:rsidR="009E5A3C">
              <w:rPr>
                <w:b/>
                <w:bCs/>
                <w:lang w:val="ru-RU"/>
              </w:rPr>
              <w:t> </w:t>
            </w:r>
            <w:proofErr w:type="gramStart"/>
            <w:r w:rsidRPr="009E5A3C">
              <w:rPr>
                <w:b/>
                <w:bCs/>
                <w:lang w:val="ru-RU"/>
              </w:rPr>
              <w:t>2028−2031</w:t>
            </w:r>
            <w:proofErr w:type="gramEnd"/>
            <w:r w:rsidRPr="009E5A3C">
              <w:rPr>
                <w:b/>
                <w:bCs/>
                <w:lang w:val="ru-RU"/>
              </w:rPr>
              <w:t xml:space="preserve"> годы</w:t>
            </w:r>
          </w:p>
        </w:tc>
        <w:tc>
          <w:tcPr>
            <w:tcW w:w="800" w:type="pct"/>
            <w:vAlign w:val="center"/>
          </w:tcPr>
          <w:p w14:paraId="51544CAF" w14:textId="360DFC55" w:rsidR="00CC75F6" w:rsidRPr="00CC75F6" w:rsidRDefault="00CC75F6" w:rsidP="00CC75F6">
            <w:pPr>
              <w:pStyle w:val="Tabletext"/>
              <w:jc w:val="center"/>
            </w:pPr>
            <w:r w:rsidRPr="00CC75F6">
              <w:t>9 декабря 2025</w:t>
            </w:r>
            <w:r>
              <w:rPr>
                <w:lang w:val="ru-RU"/>
              </w:rPr>
              <w:t> </w:t>
            </w:r>
            <w:r w:rsidRPr="00CC75F6">
              <w:t>года</w:t>
            </w:r>
          </w:p>
        </w:tc>
        <w:tc>
          <w:tcPr>
            <w:tcW w:w="1043" w:type="pct"/>
            <w:vAlign w:val="center"/>
          </w:tcPr>
          <w:p w14:paraId="2A0EC7FE" w14:textId="3E506C8E" w:rsidR="00CC75F6" w:rsidRPr="00CC75F6" w:rsidRDefault="00CC75F6" w:rsidP="00CC75F6">
            <w:pPr>
              <w:pStyle w:val="Tabletext"/>
              <w:jc w:val="center"/>
            </w:pPr>
            <w:r w:rsidRPr="00CC75F6">
              <w:t>13 час. 00 мин. − 16</w:t>
            </w:r>
            <w:r>
              <w:rPr>
                <w:lang w:val="ru-RU"/>
              </w:rPr>
              <w:t> </w:t>
            </w:r>
            <w:r w:rsidRPr="00CC75F6">
              <w:t>час. 00 мин.</w:t>
            </w:r>
          </w:p>
        </w:tc>
        <w:tc>
          <w:tcPr>
            <w:tcW w:w="942" w:type="pct"/>
            <w:vAlign w:val="center"/>
          </w:tcPr>
          <w:p w14:paraId="141B1CC4" w14:textId="650E1583" w:rsidR="00CC75F6" w:rsidRPr="00CC75F6" w:rsidRDefault="00CC75F6" w:rsidP="00CC75F6">
            <w:pPr>
              <w:pStyle w:val="Tabletext"/>
              <w:jc w:val="center"/>
            </w:pPr>
            <w:r w:rsidRPr="00CC75F6">
              <w:t>25 ноября 2025</w:t>
            </w:r>
            <w:r>
              <w:rPr>
                <w:lang w:val="ru-RU"/>
              </w:rPr>
              <w:t> </w:t>
            </w:r>
            <w:r w:rsidRPr="00CC75F6">
              <w:t>года</w:t>
            </w:r>
          </w:p>
        </w:tc>
        <w:tc>
          <w:tcPr>
            <w:tcW w:w="619" w:type="pct"/>
            <w:vAlign w:val="center"/>
          </w:tcPr>
          <w:p w14:paraId="6F2B353C" w14:textId="46DA71BB" w:rsidR="00CC75F6" w:rsidRPr="00CC75F6" w:rsidRDefault="00CC75F6" w:rsidP="00CC75F6">
            <w:pPr>
              <w:pStyle w:val="Tabletext"/>
              <w:jc w:val="center"/>
            </w:pPr>
            <w:r w:rsidRPr="00CC75F6">
              <w:t>Виртуаль-ный</w:t>
            </w:r>
          </w:p>
        </w:tc>
      </w:tr>
    </w:tbl>
    <w:p w14:paraId="2B145899" w14:textId="77777777" w:rsidR="00CC75F6" w:rsidRPr="00036DFF" w:rsidRDefault="00CC75F6" w:rsidP="00CC75F6">
      <w:pPr>
        <w:rPr>
          <w:lang w:val="ru-RU"/>
        </w:rPr>
      </w:pPr>
      <w:r w:rsidRPr="005E570F">
        <w:rPr>
          <w:lang w:val="ru-RU"/>
        </w:rPr>
        <w:lastRenderedPageBreak/>
        <w:t xml:space="preserve">Как указано в Статье 11А Конвенции МСЭ, в работе КГР могут принимать участие представители администраций Государств-Членов и представители Членов Сектора, а также председатели исследовательских комиссий и других групп. </w:t>
      </w:r>
    </w:p>
    <w:p w14:paraId="4697A9C4" w14:textId="77777777" w:rsidR="00CC75F6" w:rsidRPr="00036DFF" w:rsidRDefault="00CC75F6" w:rsidP="00CC75F6">
      <w:pPr>
        <w:rPr>
          <w:lang w:val="ru-RU"/>
        </w:rPr>
      </w:pPr>
      <w:r w:rsidRPr="005E570F">
        <w:rPr>
          <w:lang w:val="ru-RU"/>
        </w:rPr>
        <w:t>Основные обязанности КГР включают, среди прочих, рассмотрение приоритетов, программ, действий, финансовых вопросов и стратегий, связанных с ассамблеями радиосвязи, исследовательскими комиссиями и подготовкой к конференциям радиосвязи, а также любых конкретных вопросов по указанию конференции Союза, Ассамблеи радиосвязи или Совета. КГР представляет рекомендации по мерам укрепления сотрудничества и координации с другими органами по стандартизации, Сектором стандартизации электросвязи, Сектором развития электросвязи и Генеральным секретариатом.</w:t>
      </w:r>
    </w:p>
    <w:p w14:paraId="4358A948" w14:textId="026FC73B" w:rsidR="00CC75F6" w:rsidRPr="00036DFF" w:rsidRDefault="00CC75F6" w:rsidP="00CC75F6">
      <w:pPr>
        <w:rPr>
          <w:lang w:val="ru-RU"/>
        </w:rPr>
      </w:pPr>
      <w:r w:rsidRPr="005E570F">
        <w:rPr>
          <w:lang w:val="ru-RU"/>
        </w:rPr>
        <w:t xml:space="preserve">Проект повестки дня был подготовлен на основе консультаций с Председателем КГР и приводится в </w:t>
      </w:r>
      <w:r w:rsidRPr="005E570F">
        <w:rPr>
          <w:b/>
          <w:bCs/>
          <w:lang w:val="ru-RU"/>
        </w:rPr>
        <w:t>Приложении</w:t>
      </w:r>
      <w:r w:rsidRPr="005E570F">
        <w:rPr>
          <w:lang w:val="ru-RU"/>
        </w:rPr>
        <w:t>.</w:t>
      </w:r>
    </w:p>
    <w:p w14:paraId="3B630A45" w14:textId="0F3DDAD3" w:rsidR="00CC75F6" w:rsidRPr="00036DFF" w:rsidRDefault="00CC75F6" w:rsidP="00CC75F6">
      <w:pPr>
        <w:rPr>
          <w:lang w:val="ru-RU"/>
        </w:rPr>
      </w:pPr>
      <w:r w:rsidRPr="005E570F">
        <w:rPr>
          <w:lang w:val="ru-RU"/>
        </w:rPr>
        <w:t xml:space="preserve">Все документы и административная информация, относящиеся к предстоящему собранию КГР, будут размещаться на веб-странице МСЭ по адресу: </w:t>
      </w:r>
      <w:hyperlink r:id="rId10" w:history="1">
        <w:r w:rsidRPr="005E570F">
          <w:rPr>
            <w:rStyle w:val="Hyperlink"/>
            <w:lang w:val="ru-RU"/>
          </w:rPr>
          <w:t>https://itu.int/rag</w:t>
        </w:r>
      </w:hyperlink>
      <w:r w:rsidRPr="005E570F">
        <w:rPr>
          <w:lang w:val="ru-RU"/>
        </w:rPr>
        <w:t xml:space="preserve"> по мере их поступления.</w:t>
      </w:r>
      <w:hyperlink r:id="rId11" w:history="1"/>
    </w:p>
    <w:p w14:paraId="618DCE1C" w14:textId="77777777" w:rsidR="00CC75F6" w:rsidRPr="00036DFF" w:rsidRDefault="00CC75F6" w:rsidP="00036DFF">
      <w:pPr>
        <w:pStyle w:val="Headingb"/>
        <w:rPr>
          <w:lang w:val="ru-RU"/>
        </w:rPr>
      </w:pPr>
      <w:r w:rsidRPr="00036DFF">
        <w:rPr>
          <w:lang w:val="ru-RU"/>
        </w:rPr>
        <w:t>Вклады</w:t>
      </w:r>
    </w:p>
    <w:p w14:paraId="1828E83C" w14:textId="77777777" w:rsidR="00CC75F6" w:rsidRPr="005E570F" w:rsidRDefault="00CC75F6" w:rsidP="00CC75F6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lang w:val="ru-RU"/>
        </w:rPr>
      </w:pPr>
      <w:r w:rsidRPr="005E570F">
        <w:rPr>
          <w:lang w:val="ru-RU"/>
        </w:rPr>
        <w:t xml:space="preserve">Вклады следует направлять в Бюро радиосвязи (БР) по адресу: </w:t>
      </w:r>
      <w:hyperlink r:id="rId12" w:history="1">
        <w:r w:rsidRPr="00036DFF">
          <w:rPr>
            <w:rStyle w:val="Hyperlink"/>
            <w:lang w:val="ru-RU"/>
          </w:rPr>
          <w:t>brrag@itu.int</w:t>
        </w:r>
      </w:hyperlink>
      <w:r w:rsidRPr="005E570F">
        <w:rPr>
          <w:lang w:val="ru-RU"/>
        </w:rPr>
        <w:t xml:space="preserve">, а копию – Председателю и заместителям Председателя КГР (см. адреса электронной почты, указанные на </w:t>
      </w:r>
      <w:hyperlink r:id="rId13" w:history="1">
        <w:r w:rsidRPr="005E570F">
          <w:rPr>
            <w:rStyle w:val="Hyperlink"/>
            <w:lang w:val="ru-RU"/>
          </w:rPr>
          <w:t>веб-сайте КГР</w:t>
        </w:r>
      </w:hyperlink>
      <w:r w:rsidRPr="005E570F">
        <w:rPr>
          <w:lang w:val="ru-RU"/>
        </w:rPr>
        <w:t>).</w:t>
      </w:r>
      <w:hyperlink r:id="rId14" w:history="1"/>
      <w:hyperlink r:id="rId15" w:history="1"/>
    </w:p>
    <w:p w14:paraId="7461F406" w14:textId="77777777" w:rsidR="00CC75F6" w:rsidRPr="00036DFF" w:rsidRDefault="00CC75F6" w:rsidP="00CC75F6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lang w:val="ru-RU"/>
        </w:rPr>
      </w:pPr>
      <w:r w:rsidRPr="005E570F">
        <w:rPr>
          <w:lang w:val="ru-RU"/>
        </w:rPr>
        <w:t xml:space="preserve">С тем чтобы обеспечить перевод документов КГР на шесть языков Союза, вклады следует представить до истечения предельного срока, указанного в таблице, выше. Вклады, полученные после этой даты, будут опубликованы только на языке оригинала. </w:t>
      </w:r>
    </w:p>
    <w:p w14:paraId="6CDB8D27" w14:textId="7120538B" w:rsidR="00CC75F6" w:rsidRPr="00036DFF" w:rsidRDefault="00CC75F6" w:rsidP="00036DFF">
      <w:pPr>
        <w:pStyle w:val="Headingb"/>
        <w:rPr>
          <w:lang w:val="ru-RU"/>
        </w:rPr>
      </w:pPr>
      <w:bookmarkStart w:id="0" w:name="_Hlk52981897"/>
      <w:r w:rsidRPr="00036DFF">
        <w:rPr>
          <w:lang w:val="ru-RU"/>
        </w:rPr>
        <w:t>Дистанционное участие, устный перевод и веб-трансляция</w:t>
      </w:r>
    </w:p>
    <w:p w14:paraId="3DC2FE7D" w14:textId="77777777" w:rsidR="00CC75F6" w:rsidRPr="005E570F" w:rsidRDefault="00CC75F6" w:rsidP="00CC75F6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sz w:val="24"/>
          <w:szCs w:val="24"/>
          <w:lang w:val="ru-RU"/>
        </w:rPr>
      </w:pPr>
      <w:r w:rsidRPr="005E570F">
        <w:rPr>
          <w:lang w:val="ru-RU"/>
        </w:rPr>
        <w:t>Эта сессия КГР будет проводиться в полностью виртуальном формате с использованием платформы </w:t>
      </w:r>
      <w:hyperlink r:id="rId16" w:history="1">
        <w:r w:rsidRPr="005E570F">
          <w:rPr>
            <w:rStyle w:val="Hyperlink"/>
            <w:lang w:val="ru-RU"/>
          </w:rPr>
          <w:t>Zoom</w:t>
        </w:r>
      </w:hyperlink>
      <w:r w:rsidRPr="005E570F">
        <w:rPr>
          <w:lang w:val="ru-RU"/>
        </w:rPr>
        <w:t xml:space="preserve">. </w:t>
      </w:r>
      <w:hyperlink r:id="rId17" w:history="1"/>
    </w:p>
    <w:p w14:paraId="7CA9DBD8" w14:textId="77777777" w:rsidR="00CC75F6" w:rsidRPr="00036DFF" w:rsidRDefault="00CC75F6" w:rsidP="00CC75F6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lang w:val="ru-RU"/>
        </w:rPr>
      </w:pPr>
      <w:r w:rsidRPr="005E570F">
        <w:rPr>
          <w:lang w:val="ru-RU"/>
        </w:rPr>
        <w:t xml:space="preserve">В связи с финансовыми ограничениями и вопросами наличия устных </w:t>
      </w:r>
      <w:r w:rsidRPr="0038039D">
        <w:rPr>
          <w:b/>
          <w:bCs/>
          <w:lang w:val="ru-RU"/>
        </w:rPr>
        <w:t>переводчиков Государствам-Членам предлагается подтвердить в срок до 17 ноября 2025 года</w:t>
      </w:r>
      <w:r w:rsidRPr="005E570F">
        <w:rPr>
          <w:lang w:val="ru-RU"/>
        </w:rPr>
        <w:t>, что требуется устный перевод на арабский, китайский или испанский языки. Устный перевод на французский и русский языки уже подтвержден для данного собрания.</w:t>
      </w:r>
    </w:p>
    <w:p w14:paraId="1B63F6E4" w14:textId="0031E48D" w:rsidR="00CC75F6" w:rsidRPr="00036DFF" w:rsidRDefault="00CC75F6" w:rsidP="00CC75F6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lang w:val="ru-RU"/>
        </w:rPr>
      </w:pPr>
      <w:r w:rsidRPr="005E570F">
        <w:rPr>
          <w:lang w:val="ru-RU"/>
        </w:rPr>
        <w:t>Помимо этого, будет вестись веб-трансляция и запись работы сессии КГР на шести языках для просмотра во время и после собрания, соответственно. Для просмотра веб-трансляции необходимости регистрироваться на собрание нет.</w:t>
      </w:r>
    </w:p>
    <w:bookmarkEnd w:id="0"/>
    <w:p w14:paraId="65034166" w14:textId="77777777" w:rsidR="00CC75F6" w:rsidRPr="00036DFF" w:rsidRDefault="00CC75F6" w:rsidP="00036DFF">
      <w:pPr>
        <w:pStyle w:val="Headingb"/>
        <w:rPr>
          <w:rFonts w:asciiTheme="minorHAnsi" w:hAnsiTheme="minorHAnsi" w:cstheme="minorHAnsi"/>
          <w:lang w:val="ru-RU"/>
        </w:rPr>
      </w:pPr>
      <w:r w:rsidRPr="005E570F">
        <w:rPr>
          <w:lang w:val="ru-RU"/>
        </w:rPr>
        <w:t>Регистрация</w:t>
      </w:r>
    </w:p>
    <w:p w14:paraId="48F0C537" w14:textId="15199BD0" w:rsidR="00CC75F6" w:rsidRPr="00036DFF" w:rsidRDefault="00CC75F6" w:rsidP="00CC75F6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lang w:val="ru-RU"/>
        </w:rPr>
      </w:pPr>
      <w:r w:rsidRPr="005E570F">
        <w:rPr>
          <w:lang w:val="ru-RU"/>
        </w:rPr>
        <w:t>Необходима предварительная регистрация, которая будет проводиться исключительно в онлайновом режиме. Участники сначала должны заполнить онлайновую регистрационную форму, а затем получить утверждение регистрации от назначенного координатора (DFP) для регистрации на мероприятия МСЭ</w:t>
      </w:r>
      <w:r w:rsidR="00036DFF">
        <w:rPr>
          <w:lang w:val="ru-RU"/>
        </w:rPr>
        <w:noBreakHyphen/>
      </w:r>
      <w:r w:rsidRPr="005E570F">
        <w:rPr>
          <w:lang w:val="ru-RU"/>
        </w:rPr>
        <w:t>R.</w:t>
      </w:r>
    </w:p>
    <w:p w14:paraId="57CA9CAE" w14:textId="77777777" w:rsidR="00CC75F6" w:rsidRPr="00036DFF" w:rsidRDefault="00CC75F6" w:rsidP="00CC75F6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lang w:val="ru-RU"/>
        </w:rPr>
      </w:pPr>
      <w:r w:rsidRPr="005E570F">
        <w:rPr>
          <w:lang w:val="ru-RU"/>
        </w:rPr>
        <w:t>С необходимой информацией, касающейся регистрации делегатов, участники смогут ознакомиться на веб-странице КГР.</w:t>
      </w:r>
    </w:p>
    <w:p w14:paraId="12E9A6EA" w14:textId="28F1AE5E" w:rsidR="00CC75F6" w:rsidRPr="00036DFF" w:rsidRDefault="00CC75F6" w:rsidP="00036DFF">
      <w:pPr>
        <w:pStyle w:val="Headingb"/>
        <w:rPr>
          <w:lang w:val="ru-RU"/>
        </w:rPr>
      </w:pPr>
      <w:r w:rsidRPr="00036DFF">
        <w:rPr>
          <w:lang w:val="ru-RU"/>
        </w:rPr>
        <w:t>Информация общего характера</w:t>
      </w:r>
    </w:p>
    <w:p w14:paraId="28B52179" w14:textId="77777777" w:rsidR="00CC75F6" w:rsidRPr="00036DFF" w:rsidRDefault="00CC75F6" w:rsidP="00CC75F6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lang w:val="ru-RU"/>
        </w:rPr>
      </w:pPr>
      <w:r w:rsidRPr="005E570F">
        <w:rPr>
          <w:lang w:val="ru-RU"/>
        </w:rPr>
        <w:t xml:space="preserve">Более подробная информация размещена на веб-странице КГР по адресу: </w:t>
      </w:r>
      <w:hyperlink r:id="rId18" w:history="1">
        <w:r w:rsidRPr="005E570F">
          <w:rPr>
            <w:rStyle w:val="Hyperlink"/>
            <w:lang w:val="ru-RU"/>
          </w:rPr>
          <w:t>https://itu.int/rag</w:t>
        </w:r>
      </w:hyperlink>
      <w:r w:rsidRPr="005E570F">
        <w:rPr>
          <w:lang w:val="ru-RU"/>
        </w:rPr>
        <w:t>.</w:t>
      </w:r>
      <w:hyperlink r:id="rId19" w:history="1"/>
    </w:p>
    <w:p w14:paraId="47D1D6DA" w14:textId="708AC40D" w:rsidR="00CC75F6" w:rsidRPr="005E570F" w:rsidRDefault="00CC75F6" w:rsidP="00CC75F6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sz w:val="24"/>
          <w:szCs w:val="24"/>
          <w:lang w:val="ru-RU"/>
        </w:rPr>
      </w:pPr>
      <w:r w:rsidRPr="005E570F">
        <w:rPr>
          <w:lang w:val="ru-RU"/>
        </w:rPr>
        <w:lastRenderedPageBreak/>
        <w:t>Бюро готово ответить на любые ваши вопросы, касающиеся настоящего Административного циркуляра (контактное лицо в Бюро радиосвязи: г-жа Диана Томимура (Ms Diana Tomimura), адрес эл.</w:t>
      </w:r>
      <w:r w:rsidR="00036DFF">
        <w:rPr>
          <w:lang w:val="ru-RU"/>
        </w:rPr>
        <w:t> </w:t>
      </w:r>
      <w:r w:rsidRPr="005E570F">
        <w:rPr>
          <w:lang w:val="ru-RU"/>
        </w:rPr>
        <w:t xml:space="preserve">почты: </w:t>
      </w:r>
      <w:hyperlink r:id="rId20" w:history="1">
        <w:r w:rsidRPr="005E570F">
          <w:rPr>
            <w:rStyle w:val="Hyperlink"/>
            <w:lang w:val="ru-RU"/>
          </w:rPr>
          <w:t>diana.tomimura@itu.int</w:t>
        </w:r>
      </w:hyperlink>
      <w:r w:rsidRPr="005E570F">
        <w:rPr>
          <w:lang w:val="ru-RU"/>
        </w:rPr>
        <w:t>).</w:t>
      </w:r>
      <w:hyperlink r:id="rId21" w:history="1"/>
    </w:p>
    <w:p w14:paraId="6A3C4D55" w14:textId="644EF762" w:rsidR="00C33204" w:rsidRDefault="001514BF" w:rsidP="009E5D65">
      <w:pPr>
        <w:spacing w:before="1200" w:line="240" w:lineRule="auto"/>
        <w:jc w:val="left"/>
        <w:rPr>
          <w:lang w:val="ru-RU"/>
        </w:rPr>
      </w:pPr>
      <w:r w:rsidRPr="00BD2D0B">
        <w:rPr>
          <w:lang w:val="ru-RU"/>
        </w:rPr>
        <w:t>Марио Маневич</w:t>
      </w:r>
      <w:r w:rsidR="00E53DCE" w:rsidRPr="00BD2D0B">
        <w:rPr>
          <w:lang w:val="ru-RU"/>
        </w:rPr>
        <w:br/>
      </w:r>
      <w:r w:rsidR="001152EF" w:rsidRPr="00BD2D0B">
        <w:rPr>
          <w:lang w:val="ru-RU"/>
        </w:rPr>
        <w:t>Директор</w:t>
      </w:r>
    </w:p>
    <w:p w14:paraId="309C3652" w14:textId="541CF38F" w:rsidR="00CC75F6" w:rsidRDefault="00CC75F6" w:rsidP="009E5D65">
      <w:pPr>
        <w:spacing w:before="1800" w:line="240" w:lineRule="auto"/>
        <w:jc w:val="left"/>
        <w:rPr>
          <w:lang w:val="ru-RU"/>
        </w:rPr>
      </w:pPr>
      <w:r>
        <w:rPr>
          <w:lang w:val="ru-RU"/>
        </w:rPr>
        <w:t>Приложение: 1</w:t>
      </w:r>
    </w:p>
    <w:p w14:paraId="4D7BBFF5" w14:textId="4C0AC701" w:rsidR="00CC75F6" w:rsidRPr="002030B3" w:rsidRDefault="00036DFF" w:rsidP="00CC75F6">
      <w:pPr>
        <w:pStyle w:val="AnnexNoTitle"/>
        <w:pageBreakBefore/>
        <w:rPr>
          <w:b w:val="0"/>
          <w:bCs/>
          <w:lang w:val="ru-RU"/>
        </w:rPr>
      </w:pPr>
      <w:r w:rsidRPr="002030B3">
        <w:rPr>
          <w:b w:val="0"/>
          <w:bCs/>
          <w:lang w:val="ru-RU"/>
        </w:rPr>
        <w:lastRenderedPageBreak/>
        <w:t>ПРИЛОЖЕНИ</w:t>
      </w:r>
      <w:r w:rsidR="002030B3">
        <w:rPr>
          <w:b w:val="0"/>
          <w:bCs/>
          <w:lang w:val="en-GB"/>
        </w:rPr>
        <w:t>E</w:t>
      </w:r>
    </w:p>
    <w:p w14:paraId="75C10D54" w14:textId="4E23C650" w:rsidR="00CC75F6" w:rsidRPr="005E570F" w:rsidRDefault="00CC75F6" w:rsidP="00CC75F6">
      <w:pPr>
        <w:pStyle w:val="AnnexNoTitle"/>
        <w:spacing w:before="360"/>
        <w:rPr>
          <w:rFonts w:cstheme="minorHAnsi"/>
          <w:szCs w:val="24"/>
          <w:lang w:val="ru-RU"/>
        </w:rPr>
      </w:pPr>
      <w:r w:rsidRPr="005E570F">
        <w:rPr>
          <w:bCs/>
          <w:lang w:val="ru-RU"/>
        </w:rPr>
        <w:t>Проект повестки дня</w:t>
      </w:r>
      <w:r w:rsidRPr="005E570F">
        <w:rPr>
          <w:bCs/>
          <w:lang w:val="ru-RU"/>
        </w:rPr>
        <w:br/>
        <w:t>специальной сессии Консультативной группы по радиосвязи (КГР)</w:t>
      </w:r>
      <w:r w:rsidRPr="005E570F">
        <w:rPr>
          <w:bCs/>
          <w:lang w:val="ru-RU"/>
        </w:rPr>
        <w:br/>
        <w:t>для рассмотрения вклада работающей по переписке группы (ГП) КГР</w:t>
      </w:r>
      <w:r w:rsidRPr="005E570F">
        <w:rPr>
          <w:bCs/>
          <w:lang w:val="ru-RU"/>
        </w:rPr>
        <w:br/>
        <w:t xml:space="preserve">по Стратегическому плану МСЭ на </w:t>
      </w:r>
      <w:proofErr w:type="gramStart"/>
      <w:r w:rsidRPr="005E570F">
        <w:rPr>
          <w:bCs/>
          <w:lang w:val="ru-RU"/>
        </w:rPr>
        <w:t>2028−2031</w:t>
      </w:r>
      <w:proofErr w:type="gramEnd"/>
      <w:r w:rsidRPr="005E570F">
        <w:rPr>
          <w:bCs/>
          <w:lang w:val="ru-RU"/>
        </w:rPr>
        <w:t xml:space="preserve"> годы</w:t>
      </w:r>
      <w:r w:rsidRPr="005E570F">
        <w:rPr>
          <w:lang w:val="ru-RU"/>
        </w:rPr>
        <w:t xml:space="preserve"> </w:t>
      </w:r>
    </w:p>
    <w:p w14:paraId="0A294E4C" w14:textId="77777777" w:rsidR="00CC75F6" w:rsidRPr="005E570F" w:rsidRDefault="00CC75F6" w:rsidP="00CC75F6">
      <w:pPr>
        <w:spacing w:after="100" w:afterAutospacing="1"/>
        <w:jc w:val="center"/>
        <w:rPr>
          <w:rFonts w:cstheme="minorHAnsi"/>
          <w:b/>
          <w:sz w:val="24"/>
          <w:szCs w:val="24"/>
          <w:lang w:val="ru-RU"/>
        </w:rPr>
      </w:pPr>
      <w:r w:rsidRPr="005E570F">
        <w:rPr>
          <w:b/>
          <w:bCs/>
          <w:lang w:val="ru-RU"/>
        </w:rPr>
        <w:t>9 декабря 2025 года, с 13 час. 00 мин. до 16 час. 00 мин. (CET)</w:t>
      </w:r>
      <w:r w:rsidRPr="005E570F">
        <w:rPr>
          <w:b/>
          <w:bCs/>
          <w:lang w:val="ru-RU"/>
        </w:rPr>
        <w:br/>
        <w:t>виртуальное собрание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7325"/>
        <w:gridCol w:w="1645"/>
      </w:tblGrid>
      <w:tr w:rsidR="00CC75F6" w:rsidRPr="005E570F" w14:paraId="002BBEE9" w14:textId="77777777" w:rsidTr="00036DFF">
        <w:tc>
          <w:tcPr>
            <w:tcW w:w="642" w:type="dxa"/>
          </w:tcPr>
          <w:p w14:paraId="332D206C" w14:textId="77777777" w:rsidR="00CC75F6" w:rsidRPr="005E570F" w:rsidRDefault="00CC75F6" w:rsidP="00CC75F6">
            <w:pPr>
              <w:pStyle w:val="Tablehead"/>
              <w:rPr>
                <w:lang w:val="ru-RU"/>
              </w:rPr>
            </w:pPr>
          </w:p>
        </w:tc>
        <w:tc>
          <w:tcPr>
            <w:tcW w:w="7325" w:type="dxa"/>
          </w:tcPr>
          <w:p w14:paraId="6541967D" w14:textId="77777777" w:rsidR="00CC75F6" w:rsidRPr="005E570F" w:rsidRDefault="00CC75F6" w:rsidP="00CC75F6">
            <w:pPr>
              <w:pStyle w:val="Tablehead"/>
              <w:rPr>
                <w:lang w:val="ru-RU"/>
              </w:rPr>
            </w:pPr>
          </w:p>
        </w:tc>
        <w:tc>
          <w:tcPr>
            <w:tcW w:w="1645" w:type="dxa"/>
          </w:tcPr>
          <w:p w14:paraId="20372FA6" w14:textId="77777777" w:rsidR="00CC75F6" w:rsidRPr="005E570F" w:rsidRDefault="00CC75F6" w:rsidP="00CC75F6">
            <w:pPr>
              <w:pStyle w:val="Tablehead"/>
              <w:rPr>
                <w:lang w:val="ru-RU"/>
              </w:rPr>
            </w:pPr>
            <w:r w:rsidRPr="005E570F">
              <w:rPr>
                <w:color w:val="000000"/>
                <w:lang w:val="ru-RU"/>
              </w:rPr>
              <w:t>Документы</w:t>
            </w:r>
          </w:p>
        </w:tc>
      </w:tr>
      <w:tr w:rsidR="00CC75F6" w:rsidRPr="005E570F" w14:paraId="2988BBF8" w14:textId="77777777" w:rsidTr="00036DFF">
        <w:tc>
          <w:tcPr>
            <w:tcW w:w="642" w:type="dxa"/>
            <w:hideMark/>
          </w:tcPr>
          <w:p w14:paraId="2947AEB0" w14:textId="1386D110" w:rsidR="00CC75F6" w:rsidRPr="00CC75F6" w:rsidRDefault="00CC75F6" w:rsidP="00CC75F6">
            <w:pPr>
              <w:pStyle w:val="Tabletext"/>
              <w:jc w:val="center"/>
              <w:rPr>
                <w:b/>
                <w:bCs/>
                <w:szCs w:val="24"/>
                <w:lang w:val="ru-RU"/>
              </w:rPr>
            </w:pPr>
            <w:r w:rsidRPr="00CC75F6">
              <w:rPr>
                <w:b/>
                <w:bCs/>
                <w:lang w:val="ru-RU"/>
              </w:rPr>
              <w:t>1</w:t>
            </w:r>
          </w:p>
        </w:tc>
        <w:tc>
          <w:tcPr>
            <w:tcW w:w="7325" w:type="dxa"/>
            <w:hideMark/>
          </w:tcPr>
          <w:p w14:paraId="3E0558B3" w14:textId="77777777" w:rsidR="00CC75F6" w:rsidRPr="005E570F" w:rsidRDefault="00CC75F6" w:rsidP="00CC75F6">
            <w:pPr>
              <w:pStyle w:val="Tabletext"/>
              <w:rPr>
                <w:szCs w:val="24"/>
                <w:lang w:val="ru-RU"/>
              </w:rPr>
            </w:pPr>
            <w:r w:rsidRPr="005E570F">
              <w:rPr>
                <w:lang w:val="ru-RU"/>
              </w:rPr>
              <w:t>Вступительные замечания</w:t>
            </w:r>
          </w:p>
        </w:tc>
        <w:tc>
          <w:tcPr>
            <w:tcW w:w="1645" w:type="dxa"/>
          </w:tcPr>
          <w:p w14:paraId="6E28AD2E" w14:textId="77777777" w:rsidR="00CC75F6" w:rsidRPr="005E570F" w:rsidRDefault="00CC75F6" w:rsidP="00036DFF">
            <w:pPr>
              <w:pStyle w:val="Tabletext"/>
              <w:jc w:val="center"/>
              <w:rPr>
                <w:lang w:val="ru-RU"/>
              </w:rPr>
            </w:pPr>
          </w:p>
        </w:tc>
      </w:tr>
      <w:tr w:rsidR="00CC75F6" w:rsidRPr="005E570F" w14:paraId="0696F16D" w14:textId="77777777" w:rsidTr="00036DFF">
        <w:tc>
          <w:tcPr>
            <w:tcW w:w="642" w:type="dxa"/>
          </w:tcPr>
          <w:p w14:paraId="7D9FCF1D" w14:textId="360F0145" w:rsidR="00CC75F6" w:rsidRPr="00CC75F6" w:rsidRDefault="00CC75F6" w:rsidP="00CC75F6">
            <w:pPr>
              <w:pStyle w:val="Tabletext"/>
              <w:jc w:val="center"/>
              <w:rPr>
                <w:b/>
                <w:bCs/>
                <w:szCs w:val="24"/>
                <w:lang w:val="ru-RU"/>
              </w:rPr>
            </w:pPr>
            <w:r w:rsidRPr="00CC75F6">
              <w:rPr>
                <w:b/>
                <w:bCs/>
                <w:lang w:val="ru-RU"/>
              </w:rPr>
              <w:t>2</w:t>
            </w:r>
          </w:p>
        </w:tc>
        <w:tc>
          <w:tcPr>
            <w:tcW w:w="7325" w:type="dxa"/>
            <w:hideMark/>
          </w:tcPr>
          <w:p w14:paraId="76D98A50" w14:textId="77777777" w:rsidR="00CC75F6" w:rsidRPr="005E570F" w:rsidRDefault="00CC75F6" w:rsidP="00CC75F6">
            <w:pPr>
              <w:pStyle w:val="Tabletext"/>
              <w:rPr>
                <w:szCs w:val="24"/>
                <w:lang w:val="ru-RU"/>
              </w:rPr>
            </w:pPr>
            <w:r w:rsidRPr="005E570F">
              <w:rPr>
                <w:lang w:val="ru-RU"/>
              </w:rPr>
              <w:t>Утверждение повестки дня</w:t>
            </w:r>
          </w:p>
        </w:tc>
        <w:tc>
          <w:tcPr>
            <w:tcW w:w="1645" w:type="dxa"/>
          </w:tcPr>
          <w:p w14:paraId="129C05CB" w14:textId="77777777" w:rsidR="00CC75F6" w:rsidRPr="005E570F" w:rsidRDefault="00CC75F6" w:rsidP="00036DFF">
            <w:pPr>
              <w:pStyle w:val="Tabletext"/>
              <w:jc w:val="center"/>
              <w:rPr>
                <w:lang w:val="ru-RU"/>
              </w:rPr>
            </w:pPr>
          </w:p>
        </w:tc>
      </w:tr>
      <w:tr w:rsidR="00CC75F6" w:rsidRPr="005E570F" w14:paraId="21E2D224" w14:textId="77777777" w:rsidTr="00036DFF">
        <w:trPr>
          <w:trHeight w:val="56"/>
        </w:trPr>
        <w:tc>
          <w:tcPr>
            <w:tcW w:w="642" w:type="dxa"/>
          </w:tcPr>
          <w:p w14:paraId="67B88A4F" w14:textId="78B07F37" w:rsidR="00CC75F6" w:rsidRPr="00CC75F6" w:rsidRDefault="00CC75F6" w:rsidP="00CC75F6">
            <w:pPr>
              <w:pStyle w:val="Tabletext"/>
              <w:jc w:val="center"/>
              <w:rPr>
                <w:b/>
                <w:bCs/>
                <w:szCs w:val="24"/>
                <w:lang w:val="ru-RU"/>
              </w:rPr>
            </w:pPr>
            <w:r w:rsidRPr="00CC75F6">
              <w:rPr>
                <w:b/>
                <w:bCs/>
                <w:lang w:val="ru-RU"/>
              </w:rPr>
              <w:t>3</w:t>
            </w:r>
          </w:p>
        </w:tc>
        <w:tc>
          <w:tcPr>
            <w:tcW w:w="7325" w:type="dxa"/>
          </w:tcPr>
          <w:p w14:paraId="2D9EDCE1" w14:textId="77777777" w:rsidR="00CC75F6" w:rsidRPr="005E570F" w:rsidRDefault="00CC75F6" w:rsidP="00CC75F6">
            <w:pPr>
              <w:pStyle w:val="Tabletext"/>
              <w:rPr>
                <w:szCs w:val="24"/>
                <w:lang w:val="ru-RU"/>
              </w:rPr>
            </w:pPr>
            <w:r w:rsidRPr="005E570F">
              <w:rPr>
                <w:lang w:val="ru-RU"/>
              </w:rPr>
              <w:t>Отчет ГП КГР по Стратегическому план</w:t>
            </w:r>
            <w:r>
              <w:rPr>
                <w:lang w:val="ru-RU"/>
              </w:rPr>
              <w:t>у</w:t>
            </w:r>
            <w:r w:rsidRPr="005E570F">
              <w:rPr>
                <w:lang w:val="ru-RU"/>
              </w:rPr>
              <w:t xml:space="preserve"> МСЭ на </w:t>
            </w:r>
            <w:proofErr w:type="gramStart"/>
            <w:r w:rsidRPr="005E570F">
              <w:rPr>
                <w:lang w:val="ru-RU"/>
              </w:rPr>
              <w:t>2028−2031</w:t>
            </w:r>
            <w:proofErr w:type="gramEnd"/>
            <w:r w:rsidRPr="005E570F">
              <w:rPr>
                <w:lang w:val="ru-RU"/>
              </w:rPr>
              <w:t xml:space="preserve"> годы</w:t>
            </w:r>
          </w:p>
        </w:tc>
        <w:tc>
          <w:tcPr>
            <w:tcW w:w="1645" w:type="dxa"/>
          </w:tcPr>
          <w:p w14:paraId="428C77F5" w14:textId="77777777" w:rsidR="00CC75F6" w:rsidRPr="00CC75F6" w:rsidRDefault="00CC75F6" w:rsidP="00036DFF">
            <w:pPr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hyperlink r:id="rId22" w:history="1">
              <w:r w:rsidRPr="00CC75F6">
                <w:rPr>
                  <w:rStyle w:val="Hyperlink"/>
                  <w:sz w:val="20"/>
                  <w:szCs w:val="20"/>
                  <w:lang w:val="ru-RU"/>
                </w:rPr>
                <w:t>51</w:t>
              </w:r>
            </w:hyperlink>
          </w:p>
        </w:tc>
      </w:tr>
      <w:tr w:rsidR="00CC75F6" w:rsidRPr="005E570F" w14:paraId="5E474D09" w14:textId="77777777" w:rsidTr="00036DFF">
        <w:tc>
          <w:tcPr>
            <w:tcW w:w="642" w:type="dxa"/>
            <w:hideMark/>
          </w:tcPr>
          <w:p w14:paraId="15A46448" w14:textId="260D684E" w:rsidR="00CC75F6" w:rsidRPr="00CC75F6" w:rsidRDefault="00CC75F6" w:rsidP="00CC75F6">
            <w:pPr>
              <w:pStyle w:val="Tabletext"/>
              <w:jc w:val="center"/>
              <w:rPr>
                <w:b/>
                <w:bCs/>
                <w:szCs w:val="24"/>
                <w:lang w:val="ru-RU"/>
              </w:rPr>
            </w:pPr>
            <w:r w:rsidRPr="00CC75F6">
              <w:rPr>
                <w:b/>
                <w:bCs/>
                <w:lang w:val="ru-RU"/>
              </w:rPr>
              <w:t>4</w:t>
            </w:r>
          </w:p>
        </w:tc>
        <w:tc>
          <w:tcPr>
            <w:tcW w:w="7325" w:type="dxa"/>
          </w:tcPr>
          <w:p w14:paraId="5EA7D048" w14:textId="0185EB73" w:rsidR="00CC75F6" w:rsidRPr="005E570F" w:rsidRDefault="00CC75F6" w:rsidP="00CC75F6">
            <w:pPr>
              <w:pStyle w:val="Tabletext"/>
              <w:rPr>
                <w:szCs w:val="24"/>
                <w:lang w:val="ru-RU"/>
              </w:rPr>
            </w:pPr>
            <w:r w:rsidRPr="005E570F">
              <w:rPr>
                <w:lang w:val="ru-RU"/>
              </w:rPr>
              <w:t>Рассмотрение представленных вкладов</w:t>
            </w:r>
          </w:p>
        </w:tc>
        <w:tc>
          <w:tcPr>
            <w:tcW w:w="1645" w:type="dxa"/>
          </w:tcPr>
          <w:p w14:paraId="66EE47D9" w14:textId="77777777" w:rsidR="00CC75F6" w:rsidRPr="00CC75F6" w:rsidRDefault="00CC75F6" w:rsidP="00036DFF">
            <w:pPr>
              <w:spacing w:before="40" w:after="40" w:line="257" w:lineRule="auto"/>
              <w:jc w:val="center"/>
              <w:rPr>
                <w:sz w:val="20"/>
                <w:szCs w:val="20"/>
                <w:lang w:val="ru-RU"/>
              </w:rPr>
            </w:pPr>
            <w:hyperlink r:id="rId23" w:history="1">
              <w:r w:rsidRPr="00CC75F6">
                <w:rPr>
                  <w:rStyle w:val="Hyperlink"/>
                  <w:sz w:val="20"/>
                  <w:szCs w:val="20"/>
                  <w:lang w:val="ru-RU"/>
                </w:rPr>
                <w:t>49</w:t>
              </w:r>
            </w:hyperlink>
          </w:p>
        </w:tc>
      </w:tr>
      <w:tr w:rsidR="00CC75F6" w:rsidRPr="009E5D65" w14:paraId="1E417E29" w14:textId="77777777" w:rsidTr="00036DFF">
        <w:tc>
          <w:tcPr>
            <w:tcW w:w="642" w:type="dxa"/>
            <w:hideMark/>
          </w:tcPr>
          <w:p w14:paraId="7063401D" w14:textId="6B672D9C" w:rsidR="00CC75F6" w:rsidRPr="00CC75F6" w:rsidRDefault="00CC75F6" w:rsidP="00CC75F6">
            <w:pPr>
              <w:pStyle w:val="Tabletext"/>
              <w:jc w:val="center"/>
              <w:rPr>
                <w:b/>
                <w:bCs/>
                <w:szCs w:val="24"/>
                <w:lang w:val="ru-RU"/>
              </w:rPr>
            </w:pPr>
            <w:r w:rsidRPr="00CC75F6">
              <w:rPr>
                <w:b/>
                <w:bCs/>
                <w:lang w:val="ru-RU"/>
              </w:rPr>
              <w:t>5</w:t>
            </w:r>
          </w:p>
        </w:tc>
        <w:tc>
          <w:tcPr>
            <w:tcW w:w="7325" w:type="dxa"/>
          </w:tcPr>
          <w:p w14:paraId="2A9F7D51" w14:textId="77777777" w:rsidR="00CC75F6" w:rsidRPr="005E570F" w:rsidRDefault="00CC75F6" w:rsidP="00CC75F6">
            <w:pPr>
              <w:pStyle w:val="Tabletext"/>
              <w:rPr>
                <w:szCs w:val="24"/>
                <w:lang w:val="ru-RU"/>
              </w:rPr>
            </w:pPr>
            <w:r w:rsidRPr="005E570F">
              <w:rPr>
                <w:lang w:val="ru-RU"/>
              </w:rPr>
              <w:t>Утверждение вклада КГР для собрания Рабочей группы Совета по разработке Стратегического и Финансового планов на 2028–2031 годы (РГС-СФП) в январе 2026 года</w:t>
            </w:r>
          </w:p>
        </w:tc>
        <w:tc>
          <w:tcPr>
            <w:tcW w:w="1645" w:type="dxa"/>
          </w:tcPr>
          <w:p w14:paraId="43974BBE" w14:textId="77777777" w:rsidR="00CC75F6" w:rsidRPr="005E570F" w:rsidRDefault="00CC75F6" w:rsidP="00036DFF">
            <w:pPr>
              <w:pStyle w:val="Tabletext"/>
              <w:jc w:val="center"/>
              <w:rPr>
                <w:lang w:val="ru-RU"/>
              </w:rPr>
            </w:pPr>
          </w:p>
        </w:tc>
      </w:tr>
      <w:tr w:rsidR="00CC75F6" w:rsidRPr="005E570F" w14:paraId="486F0D14" w14:textId="77777777" w:rsidTr="00036DFF">
        <w:tc>
          <w:tcPr>
            <w:tcW w:w="642" w:type="dxa"/>
            <w:hideMark/>
          </w:tcPr>
          <w:p w14:paraId="51919EF8" w14:textId="704D9921" w:rsidR="00CC75F6" w:rsidRPr="00CC75F6" w:rsidRDefault="00CC75F6" w:rsidP="00CC75F6">
            <w:pPr>
              <w:pStyle w:val="Tabletext"/>
              <w:jc w:val="center"/>
              <w:rPr>
                <w:b/>
                <w:bCs/>
                <w:szCs w:val="24"/>
                <w:lang w:val="ru-RU"/>
              </w:rPr>
            </w:pPr>
            <w:r w:rsidRPr="00CC75F6">
              <w:rPr>
                <w:b/>
                <w:bCs/>
                <w:lang w:val="ru-RU"/>
              </w:rPr>
              <w:t>6</w:t>
            </w:r>
          </w:p>
        </w:tc>
        <w:tc>
          <w:tcPr>
            <w:tcW w:w="7325" w:type="dxa"/>
          </w:tcPr>
          <w:p w14:paraId="5A8C7326" w14:textId="77777777" w:rsidR="00CC75F6" w:rsidRPr="005E570F" w:rsidRDefault="00CC75F6" w:rsidP="00CC75F6">
            <w:pPr>
              <w:pStyle w:val="Tabletext"/>
              <w:rPr>
                <w:szCs w:val="24"/>
                <w:lang w:val="ru-RU"/>
              </w:rPr>
            </w:pPr>
            <w:r w:rsidRPr="005E570F">
              <w:rPr>
                <w:lang w:val="ru-RU"/>
              </w:rPr>
              <w:t>Любые другие вопросы</w:t>
            </w:r>
          </w:p>
        </w:tc>
        <w:tc>
          <w:tcPr>
            <w:tcW w:w="1645" w:type="dxa"/>
          </w:tcPr>
          <w:p w14:paraId="592A5796" w14:textId="77777777" w:rsidR="00CC75F6" w:rsidRPr="005E570F" w:rsidRDefault="00CC75F6" w:rsidP="00036DFF">
            <w:pPr>
              <w:pStyle w:val="Tabletext"/>
              <w:jc w:val="center"/>
              <w:rPr>
                <w:lang w:val="ru-RU"/>
              </w:rPr>
            </w:pPr>
          </w:p>
        </w:tc>
      </w:tr>
    </w:tbl>
    <w:p w14:paraId="39BEE396" w14:textId="38D0C7B8" w:rsidR="00CC75F6" w:rsidRPr="005E570F" w:rsidRDefault="00CC75F6" w:rsidP="00CC75F6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720" w:line="240" w:lineRule="auto"/>
        <w:ind w:left="4593"/>
        <w:jc w:val="center"/>
        <w:rPr>
          <w:rStyle w:val="Hyperlink"/>
          <w:rFonts w:asciiTheme="minorHAnsi" w:hAnsiTheme="minorHAnsi" w:cstheme="minorHAnsi"/>
          <w:sz w:val="24"/>
          <w:szCs w:val="24"/>
          <w:lang w:val="ru-RU"/>
        </w:rPr>
      </w:pPr>
      <w:r w:rsidRPr="005E570F">
        <w:rPr>
          <w:lang w:val="ru-RU"/>
        </w:rPr>
        <w:t>г-н Мохаммед Алжнуби</w:t>
      </w:r>
      <w:r w:rsidRPr="005E570F">
        <w:rPr>
          <w:lang w:val="ru-RU"/>
        </w:rPr>
        <w:br/>
        <w:t>Председатель Консультативной группы по</w:t>
      </w:r>
      <w:r>
        <w:rPr>
          <w:lang w:val="ru-RU"/>
        </w:rPr>
        <w:t> </w:t>
      </w:r>
      <w:r w:rsidRPr="005E570F">
        <w:rPr>
          <w:lang w:val="ru-RU"/>
        </w:rPr>
        <w:t>радиосвязи</w:t>
      </w:r>
      <w:r w:rsidRPr="005E570F">
        <w:rPr>
          <w:lang w:val="ru-RU"/>
        </w:rPr>
        <w:br/>
      </w:r>
      <w:hyperlink r:id="rId24" w:history="1">
        <w:r w:rsidRPr="005E570F">
          <w:rPr>
            <w:rStyle w:val="Hyperlink"/>
            <w:lang w:val="ru-RU"/>
          </w:rPr>
          <w:t>mjnoobi@cst.gov.sa</w:t>
        </w:r>
      </w:hyperlink>
      <w:hyperlink r:id="rId25" w:tooltip="mailto:mjnoobi@cst.gov.sa" w:history="1"/>
    </w:p>
    <w:sectPr w:rsidR="00CC75F6" w:rsidRPr="005E570F" w:rsidSect="00BD2D0B">
      <w:headerReference w:type="even" r:id="rId26"/>
      <w:headerReference w:type="default" r:id="rId27"/>
      <w:headerReference w:type="first" r:id="rId28"/>
      <w:footerReference w:type="first" r:id="rId29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A99F" w14:textId="77777777" w:rsidR="00284B2A" w:rsidRDefault="00284B2A">
      <w:r>
        <w:separator/>
      </w:r>
    </w:p>
  </w:endnote>
  <w:endnote w:type="continuationSeparator" w:id="0">
    <w:p w14:paraId="40E290EA" w14:textId="77777777" w:rsidR="00284B2A" w:rsidRDefault="0028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8872" w14:textId="44312575" w:rsidR="000314A2" w:rsidRPr="00BD2D0B" w:rsidRDefault="00C33204" w:rsidP="00BD2D0B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</w:rPr>
    </w:pPr>
    <w:r w:rsidRPr="00534608">
      <w:rPr>
        <w:color w:val="4F81BD" w:themeColor="accent1"/>
        <w:sz w:val="19"/>
        <w:szCs w:val="19"/>
      </w:rPr>
      <w:t>International Telecommunication Union • Place des Nations, CH</w:t>
    </w:r>
    <w:r w:rsidRPr="00534608">
      <w:rPr>
        <w:color w:val="4F81BD" w:themeColor="accent1"/>
        <w:sz w:val="19"/>
        <w:szCs w:val="19"/>
      </w:rPr>
      <w:noBreakHyphen/>
      <w:t>1211 Geneva 20, Switzerland</w:t>
    </w:r>
    <w:r w:rsidRPr="00534608">
      <w:rPr>
        <w:color w:val="4F81BD" w:themeColor="accent1"/>
        <w:sz w:val="19"/>
        <w:szCs w:val="19"/>
      </w:rPr>
      <w:br/>
    </w:r>
    <w:r w:rsidR="00BD2D0B">
      <w:rPr>
        <w:color w:val="4F81BD" w:themeColor="accent1"/>
        <w:sz w:val="19"/>
        <w:szCs w:val="19"/>
        <w:lang w:val="ru-RU"/>
      </w:rPr>
      <w:t>Тел.</w:t>
    </w:r>
    <w:r w:rsidRPr="00534608">
      <w:rPr>
        <w:color w:val="4F81BD" w:themeColor="accent1"/>
        <w:sz w:val="19"/>
        <w:szCs w:val="19"/>
      </w:rPr>
      <w:t xml:space="preserve">.: +41 22 730 5111 • </w:t>
    </w:r>
    <w:r w:rsidR="00BD2D0B">
      <w:rPr>
        <w:color w:val="4F81BD" w:themeColor="accent1"/>
        <w:sz w:val="19"/>
        <w:szCs w:val="19"/>
        <w:lang w:val="ru-RU"/>
      </w:rPr>
      <w:t>Эл. почта</w:t>
    </w:r>
    <w:r w:rsidRPr="00534608">
      <w:rPr>
        <w:color w:val="4F81BD" w:themeColor="accent1"/>
        <w:sz w:val="19"/>
        <w:szCs w:val="19"/>
      </w:rPr>
      <w:t xml:space="preserve">: </w:t>
    </w:r>
    <w:hyperlink r:id="rId1" w:history="1">
      <w:r w:rsidR="00534608" w:rsidRPr="00534608">
        <w:rPr>
          <w:rStyle w:val="Hyperlink"/>
          <w:sz w:val="19"/>
          <w:szCs w:val="19"/>
        </w:rPr>
        <w:t>brmail@itu.int</w:t>
      </w:r>
    </w:hyperlink>
    <w:r w:rsidRPr="00534608">
      <w:rPr>
        <w:color w:val="4F81BD" w:themeColor="accent1"/>
        <w:sz w:val="19"/>
        <w:szCs w:val="19"/>
      </w:rPr>
      <w:t xml:space="preserve"> </w:t>
    </w:r>
    <w:r w:rsidRPr="00534608">
      <w:rPr>
        <w:color w:val="4F81BD"/>
        <w:sz w:val="19"/>
        <w:szCs w:val="19"/>
      </w:rPr>
      <w:t xml:space="preserve">• </w:t>
    </w:r>
    <w:r w:rsidR="00BD2D0B">
      <w:rPr>
        <w:color w:val="4F81BD"/>
        <w:sz w:val="19"/>
        <w:szCs w:val="19"/>
        <w:lang w:val="ru-RU"/>
      </w:rPr>
      <w:t>Факс</w:t>
    </w:r>
    <w:r w:rsidRPr="00534608">
      <w:rPr>
        <w:color w:val="4F81BD"/>
        <w:sz w:val="19"/>
        <w:szCs w:val="19"/>
      </w:rPr>
      <w:t xml:space="preserve">: +41 22 733 7256 • </w:t>
    </w:r>
    <w:hyperlink r:id="rId2" w:history="1">
      <w:r w:rsidRPr="00534608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50BF" w14:textId="77777777" w:rsidR="00284B2A" w:rsidRDefault="00284B2A">
      <w:r>
        <w:t>____________________</w:t>
      </w:r>
    </w:p>
  </w:footnote>
  <w:footnote w:type="continuationSeparator" w:id="0">
    <w:p w14:paraId="1CDBD4CA" w14:textId="77777777" w:rsidR="00284B2A" w:rsidRDefault="00284B2A">
      <w:r>
        <w:continuationSeparator/>
      </w:r>
    </w:p>
  </w:footnote>
  <w:footnote w:id="1">
    <w:p w14:paraId="40A65AF5" w14:textId="3EF3581F" w:rsidR="00CC75F6" w:rsidRPr="005E570F" w:rsidRDefault="00CC75F6" w:rsidP="00CC75F6">
      <w:pPr>
        <w:pStyle w:val="FootnoteText"/>
        <w:rPr>
          <w:szCs w:val="20"/>
          <w:lang w:val="ru-RU"/>
        </w:rPr>
      </w:pPr>
      <w:r w:rsidRPr="00CC75F6">
        <w:rPr>
          <w:rStyle w:val="FootnoteReference"/>
        </w:rPr>
        <w:footnoteRef/>
      </w:r>
      <w:r>
        <w:rPr>
          <w:lang w:val="ru-RU"/>
        </w:rPr>
        <w:tab/>
        <w:t xml:space="preserve">С дополнительной информацией о работе ГП КГР по Стратегическому плану МСЭ на 2028−2031 годы можно ознакомиться </w:t>
      </w:r>
      <w:hyperlink r:id="rId1" w:history="1">
        <w:r w:rsidRPr="009352D4">
          <w:rPr>
            <w:rStyle w:val="Hyperlink"/>
            <w:lang w:val="ru-RU"/>
          </w:rPr>
          <w:t>здесь</w:t>
        </w:r>
      </w:hyperlink>
      <w:r>
        <w:rPr>
          <w:lang w:val="ru-RU"/>
        </w:rPr>
        <w:t>.</w:t>
      </w:r>
      <w:hyperlink r:id="rId2" w:history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A859" w14:textId="71A1B93F" w:rsidR="00E915AF" w:rsidRPr="00675C14" w:rsidRDefault="000903FD" w:rsidP="00BD2D0B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 w:rsidR="001B42C9" w:rsidRPr="00675C14">
      <w:rPr>
        <w:rStyle w:val="PageNumber"/>
        <w:sz w:val="18"/>
        <w:szCs w:val="18"/>
      </w:rPr>
      <w:fldChar w:fldCharType="begin"/>
    </w:r>
    <w:r w:rsidR="00E915AF" w:rsidRPr="00675C14">
      <w:rPr>
        <w:rStyle w:val="PageNumber"/>
        <w:sz w:val="18"/>
        <w:szCs w:val="18"/>
      </w:rPr>
      <w:instrText xml:space="preserve"> PAGE </w:instrText>
    </w:r>
    <w:r w:rsidR="001B42C9" w:rsidRPr="00675C14">
      <w:rPr>
        <w:rStyle w:val="PageNumber"/>
        <w:sz w:val="18"/>
        <w:szCs w:val="18"/>
      </w:rPr>
      <w:fldChar w:fldCharType="separate"/>
    </w:r>
    <w:r w:rsidR="00CB1AF3">
      <w:rPr>
        <w:rStyle w:val="PageNumber"/>
        <w:noProof/>
        <w:sz w:val="18"/>
        <w:szCs w:val="18"/>
      </w:rPr>
      <w:t>2</w:t>
    </w:r>
    <w:r w:rsidR="001B42C9" w:rsidRPr="00675C14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2B4C" w14:textId="485663E0" w:rsidR="00E915AF" w:rsidRPr="00CC75F6" w:rsidRDefault="00CC75F6" w:rsidP="00CC75F6">
    <w:pPr>
      <w:pStyle w:val="Header"/>
      <w:jc w:val="center"/>
      <w:rPr>
        <w:sz w:val="18"/>
        <w:szCs w:val="18"/>
        <w:lang w:val="ru-RU"/>
      </w:rPr>
    </w:pPr>
    <w:r>
      <w:rPr>
        <w:sz w:val="18"/>
        <w:szCs w:val="18"/>
      </w:rPr>
      <w:t xml:space="preserve">- </w:t>
    </w:r>
    <w:r w:rsidRPr="00675C14">
      <w:rPr>
        <w:rStyle w:val="PageNumber"/>
        <w:sz w:val="18"/>
        <w:szCs w:val="18"/>
      </w:rPr>
      <w:fldChar w:fldCharType="begin"/>
    </w:r>
    <w:r w:rsidRPr="00675C14">
      <w:rPr>
        <w:rStyle w:val="PageNumber"/>
        <w:sz w:val="18"/>
        <w:szCs w:val="18"/>
      </w:rPr>
      <w:instrText xml:space="preserve"> PAGE </w:instrText>
    </w:r>
    <w:r w:rsidRPr="00675C14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675C14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72AE" w14:textId="5BE000BB" w:rsidR="00E915AF" w:rsidRPr="001514BF" w:rsidRDefault="00BD2D0B" w:rsidP="00BD2D0B">
    <w:pPr>
      <w:pStyle w:val="Header"/>
      <w:spacing w:after="120" w:line="240" w:lineRule="auto"/>
      <w:jc w:val="center"/>
    </w:pPr>
    <w:r>
      <w:rPr>
        <w:noProof/>
        <w:lang w:val="en-GB" w:eastAsia="en-GB"/>
      </w:rPr>
      <w:drawing>
        <wp:inline distT="0" distB="0" distL="0" distR="0" wp14:anchorId="3B88F19B" wp14:editId="0FA9A1D3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542C4E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36DFF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24258"/>
    <w:rsid w:val="00134404"/>
    <w:rsid w:val="00144DFB"/>
    <w:rsid w:val="001514BF"/>
    <w:rsid w:val="001642B7"/>
    <w:rsid w:val="001670DE"/>
    <w:rsid w:val="001849D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30B3"/>
    <w:rsid w:val="002302B3"/>
    <w:rsid w:val="00230C66"/>
    <w:rsid w:val="00235A29"/>
    <w:rsid w:val="00241526"/>
    <w:rsid w:val="002443A2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C68D3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352D4"/>
    <w:rsid w:val="00947185"/>
    <w:rsid w:val="009518B3"/>
    <w:rsid w:val="00963D9D"/>
    <w:rsid w:val="0098013E"/>
    <w:rsid w:val="00981B54"/>
    <w:rsid w:val="009842C3"/>
    <w:rsid w:val="00994AAC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A3C"/>
    <w:rsid w:val="009E5BD8"/>
    <w:rsid w:val="009E5D65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A124F"/>
    <w:rsid w:val="00BB24E2"/>
    <w:rsid w:val="00BD1315"/>
    <w:rsid w:val="00BD2D0B"/>
    <w:rsid w:val="00BD6738"/>
    <w:rsid w:val="00BD7E5E"/>
    <w:rsid w:val="00BE63DB"/>
    <w:rsid w:val="00BE6574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C75F6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D694D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A3A82"/>
  <w15:docId w15:val="{C2F04203-7102-415B-8042-1085410B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5F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CC75F6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,超级链接,超?级链,Style 58,超????,하이퍼링크2,超链接1,하이퍼링크21,超??级链Ú,fL????,fL?级,超??级链,超?级链Ú,’´?级链,’´????,’´??级链Ú,’´??级,超?级链?,Style?,S"/>
    <w:basedOn w:val="DefaultParagraphFont"/>
    <w:uiPriority w:val="99"/>
    <w:qFormat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character" w:customStyle="1" w:styleId="TabletextChar">
    <w:name w:val="Table_text Char"/>
    <w:link w:val="Tabletext"/>
    <w:uiPriority w:val="99"/>
    <w:locked/>
    <w:rsid w:val="00CC75F6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CC75F6"/>
    <w:rPr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-CIR-0277/en)" TargetMode="External"/><Relationship Id="rId13" Type="http://schemas.openxmlformats.org/officeDocument/2006/relationships/hyperlink" Target="https://www.itu.int/online/mm/scripts/s/gensel90?_filtertxt2=&amp;_filtertxt3=&amp;_filtertxt4=%2CRadiocommunication+Advisory+Group&amp;_filtertxt=&amp;_campaigntype=&amp;_descr=Radiocommunication+Advisory+Group&amp;_roles=-+All+-&amp;studyperiod=M-00000291" TargetMode="External"/><Relationship Id="rId18" Type="http://schemas.openxmlformats.org/officeDocument/2006/relationships/hyperlink" Target="https://itu.int/ra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diana.tomimura@itu.in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rrag@itu.int" TargetMode="External"/><Relationship Id="rId17" Type="http://schemas.openxmlformats.org/officeDocument/2006/relationships/hyperlink" Target="https://zoom.us/download" TargetMode="External"/><Relationship Id="rId25" Type="http://schemas.openxmlformats.org/officeDocument/2006/relationships/hyperlink" Target="mailto:mjnoobi@cst.gov.s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oom.us/download" TargetMode="External"/><Relationship Id="rId20" Type="http://schemas.openxmlformats.org/officeDocument/2006/relationships/hyperlink" Target="mailto:diana.tomimura@itu.in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u.int/rag" TargetMode="External"/><Relationship Id="rId24" Type="http://schemas.openxmlformats.org/officeDocument/2006/relationships/hyperlink" Target="mailto:mjnoobi@cst.gov.s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online/mm/scripts/s/gensel90?_filtertxt2=&amp;_filtertxt3=&amp;_filtertxt4=%2CRadiocommunication+Advisory+Group&amp;_filtertxt=&amp;_campaigntype=&amp;_descr=Radiocommunication+Advisory+Group&amp;_roles=-+All+-&amp;studyperiod=M-00000291" TargetMode="External"/><Relationship Id="rId23" Type="http://schemas.openxmlformats.org/officeDocument/2006/relationships/hyperlink" Target="https://www.itu.int/md/R23-RAG-C-0049/en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itu.int/rag" TargetMode="External"/><Relationship Id="rId19" Type="http://schemas.openxmlformats.org/officeDocument/2006/relationships/hyperlink" Target="https://itu.int/rag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-CIR-0277/en)" TargetMode="External"/><Relationship Id="rId14" Type="http://schemas.openxmlformats.org/officeDocument/2006/relationships/hyperlink" Target="mailto:brrag@itu.int" TargetMode="External"/><Relationship Id="rId22" Type="http://schemas.openxmlformats.org/officeDocument/2006/relationships/hyperlink" Target="https://www.itu.int/md/R23-RAG-C-0051/en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rag/correspondence-groups/on-sp-2028-2031/" TargetMode="External"/><Relationship Id="rId1" Type="http://schemas.openxmlformats.org/officeDocument/2006/relationships/hyperlink" Target="https://www.itu.int/rag/correspondence-groups/on-sp-2028-2031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28B9263C7947DEB176E85D0409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57FE9-B5CA-45D6-A41D-0F18AC69F86D}"/>
      </w:docPartPr>
      <w:docPartBody>
        <w:p w:rsidR="00726E6A" w:rsidRDefault="00726E6A">
          <w:pPr>
            <w:pStyle w:val="9428B9263C7947DEB176E85D040948A4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6A"/>
    <w:rsid w:val="004C68D3"/>
    <w:rsid w:val="00726E6A"/>
    <w:rsid w:val="00994AAC"/>
    <w:rsid w:val="00BA124F"/>
    <w:rsid w:val="00D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28B9263C7947DEB176E85D040948A4">
    <w:name w:val="9428B9263C7947DEB176E85D04094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5998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6715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3</cp:revision>
  <cp:lastPrinted>2013-03-08T10:15:00Z</cp:lastPrinted>
  <dcterms:created xsi:type="dcterms:W3CDTF">2025-10-28T14:54:00Z</dcterms:created>
  <dcterms:modified xsi:type="dcterms:W3CDTF">2025-10-30T08:43:00Z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