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14:paraId="3D20DEB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69972CF" w14:textId="77777777" w:rsidR="00E53DCE" w:rsidRPr="00953A80" w:rsidRDefault="00A96D3A" w:rsidP="00953A80">
            <w:pPr>
              <w:spacing w:before="0"/>
              <w:rPr>
                <w:b/>
                <w:bCs/>
                <w:color w:val="808080"/>
                <w:sz w:val="28"/>
                <w:szCs w:val="28"/>
                <w:lang w:val="en-GB"/>
              </w:rPr>
            </w:pPr>
            <w:r w:rsidRPr="00953A80">
              <w:rPr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77D663A2" w14:textId="77777777" w:rsidR="00E53DCE" w:rsidRPr="00953A80" w:rsidRDefault="00E53DCE" w:rsidP="00953A80">
            <w:pPr>
              <w:spacing w:before="0"/>
              <w:rPr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14:paraId="76B9488A" w14:textId="77777777" w:rsidR="00E53DCE" w:rsidRPr="00953A80" w:rsidRDefault="00E53DCE" w:rsidP="00953A80">
            <w:pPr>
              <w:spacing w:before="0"/>
              <w:rPr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029C" w14:paraId="2DCA6E71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310D6481" w14:textId="3A75925E" w:rsidR="00E53DCE" w:rsidRPr="003969C9" w:rsidRDefault="00A96D3A" w:rsidP="003969C9">
            <w:pPr>
              <w:spacing w:before="0"/>
              <w:rPr>
                <w:lang w:val="pt-BR"/>
              </w:rPr>
            </w:pPr>
            <w:r w:rsidRPr="003969C9">
              <w:rPr>
                <w:lang w:val="pt-BR"/>
              </w:rPr>
              <w:t>Circular Administrativa</w:t>
            </w:r>
          </w:p>
          <w:p w14:paraId="69D58805" w14:textId="5BF8F3F3" w:rsidR="00E53DCE" w:rsidRPr="003969C9" w:rsidRDefault="001B3D4D" w:rsidP="003969C9">
            <w:pPr>
              <w:spacing w:before="0"/>
              <w:rPr>
                <w:b/>
                <w:bCs/>
                <w:lang w:val="pt-BR"/>
              </w:rPr>
            </w:pPr>
            <w:r w:rsidRPr="003969C9">
              <w:rPr>
                <w:b/>
                <w:bCs/>
                <w:lang w:val="pt-BR"/>
              </w:rPr>
              <w:t>CA/</w:t>
            </w:r>
            <w:r w:rsidR="00D70D9A">
              <w:rPr>
                <w:b/>
                <w:bCs/>
                <w:lang w:val="pt-BR"/>
              </w:rPr>
              <w:t>278</w:t>
            </w:r>
          </w:p>
        </w:tc>
        <w:tc>
          <w:tcPr>
            <w:tcW w:w="2835" w:type="dxa"/>
            <w:shd w:val="clear" w:color="auto" w:fill="auto"/>
          </w:tcPr>
          <w:p w14:paraId="3FD01BE1" w14:textId="4C83B16D" w:rsidR="00E53DCE" w:rsidRPr="005A6025" w:rsidRDefault="00212BD5" w:rsidP="003969C9">
            <w:pPr>
              <w:spacing w:before="0"/>
              <w:jc w:val="right"/>
              <w:rPr>
                <w:lang w:val="es-ES"/>
              </w:rPr>
            </w:pPr>
            <w:r>
              <w:rPr>
                <w:lang w:val="es-ES"/>
              </w:rPr>
              <w:t>2</w:t>
            </w:r>
            <w:r w:rsidR="00D70D9A" w:rsidRPr="005A6025">
              <w:rPr>
                <w:lang w:val="es-ES"/>
              </w:rPr>
              <w:t xml:space="preserve"> de septiembre de 2025</w:t>
            </w:r>
          </w:p>
        </w:tc>
      </w:tr>
      <w:tr w:rsidR="00E53DCE" w:rsidRPr="0033029C" w14:paraId="56562AD9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9FBA783" w14:textId="77777777" w:rsidR="00E53DCE" w:rsidRPr="003969C9" w:rsidRDefault="00E53DCE" w:rsidP="003969C9">
            <w:pPr>
              <w:spacing w:before="0"/>
              <w:rPr>
                <w:lang w:val="es-ES"/>
              </w:rPr>
            </w:pPr>
          </w:p>
        </w:tc>
      </w:tr>
      <w:tr w:rsidR="00E53DCE" w:rsidRPr="0033029C" w14:paraId="762456C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2B6B401" w14:textId="77777777" w:rsidR="00E53DCE" w:rsidRPr="003969C9" w:rsidRDefault="00E53DCE" w:rsidP="003969C9">
            <w:pPr>
              <w:spacing w:before="0"/>
              <w:rPr>
                <w:lang w:val="es-ES"/>
              </w:rPr>
            </w:pPr>
          </w:p>
        </w:tc>
      </w:tr>
      <w:tr w:rsidR="00E53DCE" w:rsidRPr="00212BD5" w14:paraId="4BAE9C44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F1935A" w14:textId="0DD2B186" w:rsidR="00E53DCE" w:rsidRPr="003969C9" w:rsidRDefault="00D70D9A" w:rsidP="005A6025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D70D9A">
              <w:rPr>
                <w:b/>
                <w:bCs/>
                <w:lang w:val="es-ES"/>
              </w:rPr>
              <w:t>A las Administraciones de los Estados Miembros de la</w:t>
            </w:r>
            <w:r w:rsidR="005A6025">
              <w:rPr>
                <w:b/>
                <w:bCs/>
                <w:lang w:val="es-ES"/>
              </w:rPr>
              <w:t> </w:t>
            </w:r>
            <w:r w:rsidRPr="00D70D9A">
              <w:rPr>
                <w:b/>
                <w:bCs/>
                <w:lang w:val="es-ES"/>
              </w:rPr>
              <w:t>UIT y a los Miembros de Sector de Radiocomunicaciones</w:t>
            </w:r>
          </w:p>
        </w:tc>
      </w:tr>
      <w:tr w:rsidR="00E53DCE" w:rsidRPr="00212BD5" w14:paraId="180CDAFD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4ADBBDE" w14:textId="77777777" w:rsidR="00E53DCE" w:rsidRPr="0033029C" w:rsidRDefault="00E53DCE" w:rsidP="003969C9">
            <w:pPr>
              <w:spacing w:before="0"/>
              <w:rPr>
                <w:lang w:val="es-ES"/>
              </w:rPr>
            </w:pPr>
          </w:p>
        </w:tc>
      </w:tr>
      <w:tr w:rsidR="00E53DCE" w:rsidRPr="00212BD5" w14:paraId="06E9A2B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39DD3F" w14:textId="77777777" w:rsidR="00E53DCE" w:rsidRPr="0033029C" w:rsidRDefault="00E53DCE" w:rsidP="003969C9">
            <w:pPr>
              <w:spacing w:before="0"/>
              <w:rPr>
                <w:lang w:val="es-ES"/>
              </w:rPr>
            </w:pPr>
          </w:p>
        </w:tc>
      </w:tr>
      <w:tr w:rsidR="00E53DCE" w:rsidRPr="00212BD5" w14:paraId="021316CA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C13FE60" w14:textId="77777777" w:rsidR="00E53DCE" w:rsidRPr="00833DCF" w:rsidRDefault="00311970" w:rsidP="003969C9">
            <w:pPr>
              <w:spacing w:before="0"/>
              <w:rPr>
                <w:lang w:val="es-ES_tradnl"/>
              </w:rPr>
            </w:pPr>
            <w:r w:rsidRPr="00833DCF">
              <w:rPr>
                <w:lang w:val="es-ES_tradnl"/>
              </w:rPr>
              <w:t>Asunto: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3612960C" w14:textId="7E3EFCF4" w:rsidR="00E53DCE" w:rsidRPr="00833DCF" w:rsidRDefault="00D70D9A" w:rsidP="005A6025">
            <w:pPr>
              <w:spacing w:before="0"/>
              <w:jc w:val="left"/>
              <w:rPr>
                <w:b/>
                <w:bCs/>
                <w:lang w:val="es-ES_tradnl"/>
              </w:rPr>
            </w:pPr>
            <w:r w:rsidRPr="00D70D9A">
              <w:rPr>
                <w:b/>
                <w:bCs/>
                <w:lang w:val="es-ES_tradnl"/>
              </w:rPr>
              <w:t>1</w:t>
            </w:r>
            <w:r>
              <w:rPr>
                <w:b/>
                <w:bCs/>
                <w:lang w:val="es-ES_tradnl"/>
              </w:rPr>
              <w:t>.</w:t>
            </w:r>
            <w:r w:rsidRPr="00D70D9A">
              <w:rPr>
                <w:b/>
                <w:bCs/>
                <w:lang w:val="es-ES_tradnl"/>
              </w:rPr>
              <w:t>ª</w:t>
            </w:r>
            <w:r w:rsidR="005A6025">
              <w:rPr>
                <w:b/>
                <w:bCs/>
                <w:lang w:val="es-ES_tradnl"/>
              </w:rPr>
              <w:t> </w:t>
            </w:r>
            <w:r w:rsidRPr="00D70D9A">
              <w:rPr>
                <w:b/>
                <w:bCs/>
                <w:lang w:val="es-ES_tradnl"/>
              </w:rPr>
              <w:t>Sesión Interregional de Información sobre la Preparación de la CMR</w:t>
            </w:r>
            <w:r w:rsidR="005A6025">
              <w:rPr>
                <w:b/>
                <w:bCs/>
                <w:lang w:val="es-ES_tradnl"/>
              </w:rPr>
              <w:noBreakHyphen/>
            </w:r>
            <w:r w:rsidRPr="00D70D9A">
              <w:rPr>
                <w:b/>
                <w:bCs/>
                <w:lang w:val="es-ES_tradnl"/>
              </w:rPr>
              <w:t xml:space="preserve">27, </w:t>
            </w:r>
            <w:r w:rsidR="005A6025">
              <w:rPr>
                <w:b/>
                <w:bCs/>
                <w:lang w:val="es-ES_tradnl"/>
              </w:rPr>
              <w:br/>
            </w:r>
            <w:r w:rsidRPr="00D70D9A">
              <w:rPr>
                <w:b/>
                <w:bCs/>
                <w:lang w:val="es-ES_tradnl"/>
              </w:rPr>
              <w:t>Ginebra, 3-5 de diciembre de</w:t>
            </w:r>
            <w:r w:rsidR="005A6025">
              <w:rPr>
                <w:b/>
                <w:bCs/>
                <w:lang w:val="es-ES_tradnl"/>
              </w:rPr>
              <w:t> </w:t>
            </w:r>
            <w:r w:rsidRPr="00D70D9A">
              <w:rPr>
                <w:b/>
                <w:bCs/>
                <w:lang w:val="es-ES_tradnl"/>
              </w:rPr>
              <w:t>2025</w:t>
            </w:r>
          </w:p>
        </w:tc>
      </w:tr>
      <w:tr w:rsidR="00E53DCE" w:rsidRPr="00212BD5" w14:paraId="4081CB4E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315E015A" w14:textId="77777777" w:rsidR="00E53DCE" w:rsidRPr="00833DCF" w:rsidRDefault="00E53DCE" w:rsidP="003969C9">
            <w:pPr>
              <w:spacing w:before="0"/>
              <w:rPr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7E66957D" w14:textId="77777777" w:rsidR="00E53DCE" w:rsidRPr="00833DC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212BD5" w14:paraId="449BD3D4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4E614295" w14:textId="77777777" w:rsidR="00E53DCE" w:rsidRPr="00833DCF" w:rsidRDefault="00E53DCE" w:rsidP="003969C9">
            <w:pPr>
              <w:spacing w:before="0"/>
              <w:rPr>
                <w:lang w:val="es-ES_tradnl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04442067" w14:textId="77777777" w:rsidR="00E53DCE" w:rsidRPr="00833DC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_tradnl"/>
              </w:rPr>
            </w:pPr>
          </w:p>
        </w:tc>
      </w:tr>
    </w:tbl>
    <w:p w14:paraId="4BA25F9B" w14:textId="23782241" w:rsidR="00E53DCE" w:rsidRPr="00D70D9A" w:rsidRDefault="00D70D9A" w:rsidP="00D70D9A">
      <w:pPr>
        <w:pStyle w:val="Normalaftertitle"/>
        <w:rPr>
          <w:lang w:val="es-ES"/>
        </w:rPr>
      </w:pPr>
      <w:r w:rsidRPr="00D70D9A">
        <w:rPr>
          <w:lang w:val="es-ES"/>
        </w:rPr>
        <w:t>Por la presente Circular Administrativa (CA) le anuncio que la primera Sesión Interregional de Información (SII) de la</w:t>
      </w:r>
      <w:r w:rsidR="00416693">
        <w:rPr>
          <w:lang w:val="es-ES"/>
        </w:rPr>
        <w:t> </w:t>
      </w:r>
      <w:r w:rsidRPr="00D70D9A">
        <w:rPr>
          <w:lang w:val="es-ES"/>
        </w:rPr>
        <w:t>UIT sobre la Preparación de la CMR-27 se celebrará en la Sede de la</w:t>
      </w:r>
      <w:r w:rsidR="00416693">
        <w:rPr>
          <w:lang w:val="es-ES"/>
        </w:rPr>
        <w:t> </w:t>
      </w:r>
      <w:r w:rsidRPr="00D70D9A">
        <w:rPr>
          <w:lang w:val="es-ES"/>
        </w:rPr>
        <w:t xml:space="preserve">UIT en Ginebra del </w:t>
      </w:r>
      <w:r w:rsidRPr="00D70D9A">
        <w:rPr>
          <w:b/>
          <w:bCs/>
          <w:lang w:val="es-ES"/>
        </w:rPr>
        <w:t>3 al 5 de diciembre de 2025</w:t>
      </w:r>
      <w:r w:rsidRPr="00D70D9A">
        <w:rPr>
          <w:lang w:val="es-ES"/>
        </w:rPr>
        <w:t>, ambos inclusive.</w:t>
      </w:r>
    </w:p>
    <w:p w14:paraId="3511DB5F" w14:textId="33C550DA" w:rsidR="00D70D9A" w:rsidRPr="00D70D9A" w:rsidRDefault="00D70D9A" w:rsidP="00D70D9A">
      <w:pPr>
        <w:rPr>
          <w:lang w:val="es-ES"/>
        </w:rPr>
      </w:pPr>
      <w:r w:rsidRPr="00D70D9A">
        <w:rPr>
          <w:lang w:val="es-ES"/>
        </w:rPr>
        <w:t>La 1</w:t>
      </w:r>
      <w:r w:rsidR="005A6025">
        <w:rPr>
          <w:lang w:val="es-ES"/>
        </w:rPr>
        <w:t>.</w:t>
      </w:r>
      <w:r w:rsidRPr="00D70D9A">
        <w:rPr>
          <w:lang w:val="es-ES"/>
        </w:rPr>
        <w:t>ª</w:t>
      </w:r>
      <w:r w:rsidR="005A6025">
        <w:rPr>
          <w:lang w:val="es-ES"/>
        </w:rPr>
        <w:t> </w:t>
      </w:r>
      <w:r w:rsidRPr="00D70D9A">
        <w:rPr>
          <w:lang w:val="es-ES"/>
        </w:rPr>
        <w:t>SII se organiza conforme a la Resolución</w:t>
      </w:r>
      <w:r w:rsidR="005A6025">
        <w:rPr>
          <w:lang w:val="es-ES"/>
        </w:rPr>
        <w:t> </w:t>
      </w:r>
      <w:r w:rsidRPr="00D70D9A">
        <w:rPr>
          <w:b/>
          <w:bCs/>
          <w:lang w:val="es-ES"/>
        </w:rPr>
        <w:t>72 (Rev.CMR-19)</w:t>
      </w:r>
      <w:r w:rsidRPr="00D70D9A">
        <w:rPr>
          <w:lang w:val="es-ES"/>
        </w:rPr>
        <w:t xml:space="preserve"> y habida cuenta de las conclusiones pertinentes de la 32</w:t>
      </w:r>
      <w:r w:rsidR="005A6025">
        <w:rPr>
          <w:lang w:val="es-ES"/>
        </w:rPr>
        <w:t>.</w:t>
      </w:r>
      <w:r w:rsidRPr="00D70D9A">
        <w:rPr>
          <w:lang w:val="es-ES"/>
        </w:rPr>
        <w:t>ª</w:t>
      </w:r>
      <w:r w:rsidR="005A6025">
        <w:rPr>
          <w:lang w:val="es-ES"/>
        </w:rPr>
        <w:t> </w:t>
      </w:r>
      <w:r w:rsidRPr="00D70D9A">
        <w:rPr>
          <w:lang w:val="es-ES"/>
        </w:rPr>
        <w:t>reunión del Grupo Asesor de Radiocomunicaciones (véase la</w:t>
      </w:r>
      <w:r w:rsidR="00416693">
        <w:rPr>
          <w:lang w:val="es-ES"/>
        </w:rPr>
        <w:t> </w:t>
      </w:r>
      <w:hyperlink r:id="rId8" w:history="1">
        <w:r w:rsidRPr="00D70D9A">
          <w:rPr>
            <w:rStyle w:val="Hyperlink"/>
            <w:lang w:val="es-ES"/>
          </w:rPr>
          <w:t>CA/277</w:t>
        </w:r>
      </w:hyperlink>
      <w:r w:rsidRPr="00D70D9A">
        <w:rPr>
          <w:lang w:val="es-ES"/>
        </w:rPr>
        <w:t>). La Sesión estará presidida por el Sr. Alexander Kühn, Presidente de la Reunión Preparatoria de la Conferencia de</w:t>
      </w:r>
      <w:r w:rsidR="005A6025">
        <w:rPr>
          <w:lang w:val="es-ES"/>
        </w:rPr>
        <w:t> </w:t>
      </w:r>
      <w:r w:rsidRPr="00D70D9A">
        <w:rPr>
          <w:lang w:val="es-ES"/>
        </w:rPr>
        <w:t>2027 (RPC</w:t>
      </w:r>
      <w:r w:rsidRPr="00D70D9A">
        <w:rPr>
          <w:lang w:val="es-ES"/>
        </w:rPr>
        <w:noBreakHyphen/>
        <w:t>27).</w:t>
      </w:r>
    </w:p>
    <w:p w14:paraId="09198F1A" w14:textId="4DF84175" w:rsidR="00D70D9A" w:rsidRPr="00D70D9A" w:rsidRDefault="00D70D9A" w:rsidP="00D70D9A">
      <w:pPr>
        <w:rPr>
          <w:lang w:val="es-ES"/>
        </w:rPr>
      </w:pPr>
      <w:r w:rsidRPr="00D70D9A">
        <w:rPr>
          <w:lang w:val="es-ES"/>
        </w:rPr>
        <w:t>Partiendo de la información más reciente de los Grupos del</w:t>
      </w:r>
      <w:r w:rsidR="005A6025">
        <w:rPr>
          <w:lang w:val="es-ES"/>
        </w:rPr>
        <w:t> </w:t>
      </w:r>
      <w:r w:rsidRPr="00D70D9A">
        <w:rPr>
          <w:lang w:val="es-ES"/>
        </w:rPr>
        <w:t>UIT</w:t>
      </w:r>
      <w:r w:rsidR="005A6025">
        <w:rPr>
          <w:lang w:val="es-ES"/>
        </w:rPr>
        <w:noBreakHyphen/>
      </w:r>
      <w:r w:rsidRPr="00D70D9A">
        <w:rPr>
          <w:lang w:val="es-ES"/>
        </w:rPr>
        <w:t>R responsables de los estudios preparatorios en curso para la</w:t>
      </w:r>
      <w:r w:rsidR="005A6025">
        <w:rPr>
          <w:lang w:val="es-ES"/>
        </w:rPr>
        <w:t> </w:t>
      </w:r>
      <w:r w:rsidRPr="00D70D9A">
        <w:rPr>
          <w:lang w:val="es-ES"/>
        </w:rPr>
        <w:t>CMR</w:t>
      </w:r>
      <w:r w:rsidRPr="00D70D9A">
        <w:rPr>
          <w:lang w:val="es-ES"/>
        </w:rPr>
        <w:noBreakHyphen/>
        <w:t xml:space="preserve">27, así como de datos actualizados sobre los preparativos regionales y de la Oficina </w:t>
      </w:r>
      <w:r w:rsidR="00605570">
        <w:rPr>
          <w:lang w:val="es-ES"/>
        </w:rPr>
        <w:t xml:space="preserve">de Radiocomunicaciones </w:t>
      </w:r>
      <w:r w:rsidRPr="00D70D9A">
        <w:rPr>
          <w:lang w:val="es-ES"/>
        </w:rPr>
        <w:t>para la</w:t>
      </w:r>
      <w:r w:rsidR="005A6025">
        <w:rPr>
          <w:lang w:val="es-ES"/>
        </w:rPr>
        <w:t> </w:t>
      </w:r>
      <w:r w:rsidRPr="00D70D9A">
        <w:rPr>
          <w:lang w:val="es-ES"/>
        </w:rPr>
        <w:t>RPC27</w:t>
      </w:r>
      <w:r w:rsidR="005A6025">
        <w:rPr>
          <w:lang w:val="es-ES"/>
        </w:rPr>
        <w:noBreakHyphen/>
      </w:r>
      <w:r w:rsidRPr="00D70D9A">
        <w:rPr>
          <w:lang w:val="es-ES"/>
        </w:rPr>
        <w:t>2, la</w:t>
      </w:r>
      <w:r w:rsidR="005A6025">
        <w:rPr>
          <w:lang w:val="es-ES"/>
        </w:rPr>
        <w:t> </w:t>
      </w:r>
      <w:r w:rsidRPr="00D70D9A">
        <w:rPr>
          <w:lang w:val="es-ES"/>
        </w:rPr>
        <w:t>AR</w:t>
      </w:r>
      <w:r w:rsidR="005A6025">
        <w:rPr>
          <w:lang w:val="es-ES"/>
        </w:rPr>
        <w:noBreakHyphen/>
      </w:r>
      <w:r w:rsidRPr="00D70D9A">
        <w:rPr>
          <w:lang w:val="es-ES"/>
        </w:rPr>
        <w:t>27 y la</w:t>
      </w:r>
      <w:r w:rsidR="005A6025">
        <w:rPr>
          <w:lang w:val="es-ES"/>
        </w:rPr>
        <w:t> </w:t>
      </w:r>
      <w:r w:rsidRPr="00D70D9A">
        <w:rPr>
          <w:lang w:val="es-ES"/>
        </w:rPr>
        <w:t>CMR</w:t>
      </w:r>
      <w:r w:rsidR="005A6025">
        <w:rPr>
          <w:lang w:val="es-ES"/>
        </w:rPr>
        <w:noBreakHyphen/>
      </w:r>
      <w:r w:rsidRPr="00D70D9A">
        <w:rPr>
          <w:lang w:val="es-ES"/>
        </w:rPr>
        <w:t>27, las mesas redondas ofrecerán a todos los interesados la oportunidad de intercambiar opiniones y ahondar sus conocimientos sobre los puntos del orden del día y temas de la</w:t>
      </w:r>
      <w:r w:rsidR="005A6025">
        <w:rPr>
          <w:lang w:val="es-ES"/>
        </w:rPr>
        <w:t> </w:t>
      </w:r>
      <w:r w:rsidRPr="00D70D9A">
        <w:rPr>
          <w:lang w:val="es-ES"/>
        </w:rPr>
        <w:t>CMR</w:t>
      </w:r>
      <w:r w:rsidR="005A6025">
        <w:rPr>
          <w:lang w:val="es-ES"/>
        </w:rPr>
        <w:noBreakHyphen/>
      </w:r>
      <w:r w:rsidRPr="00D70D9A">
        <w:rPr>
          <w:lang w:val="es-ES"/>
        </w:rPr>
        <w:t>27 más problemáticos, así como sobre los anteproyectos de opiniones y/o posturas comunes de las entidades concernidas.</w:t>
      </w:r>
    </w:p>
    <w:p w14:paraId="349385C7" w14:textId="77777777" w:rsidR="00D70D9A" w:rsidRPr="00D70D9A" w:rsidRDefault="00D70D9A" w:rsidP="009D1FEF">
      <w:pPr>
        <w:pStyle w:val="Headingb"/>
        <w:rPr>
          <w:lang w:val="es-ES"/>
        </w:rPr>
      </w:pPr>
      <w:r w:rsidRPr="00D70D9A">
        <w:rPr>
          <w:lang w:val="es-ES"/>
        </w:rPr>
        <w:t>Contribuciones</w:t>
      </w:r>
    </w:p>
    <w:p w14:paraId="1A7FF903" w14:textId="5EB1A1E7" w:rsidR="00D70D9A" w:rsidRPr="00D70D9A" w:rsidRDefault="00D70D9A" w:rsidP="00D70D9A">
      <w:pPr>
        <w:rPr>
          <w:lang w:val="es-ES"/>
        </w:rPr>
      </w:pPr>
      <w:r w:rsidRPr="00D70D9A">
        <w:rPr>
          <w:lang w:val="es-ES"/>
        </w:rPr>
        <w:t>A fin de cumplir ese objetivo, pueden presentarse contribuciones informativas en inglés a la 1</w:t>
      </w:r>
      <w:r w:rsidR="005A6025">
        <w:rPr>
          <w:lang w:val="es-ES"/>
        </w:rPr>
        <w:t>.</w:t>
      </w:r>
      <w:r w:rsidRPr="00D70D9A">
        <w:rPr>
          <w:lang w:val="es-ES"/>
        </w:rPr>
        <w:t>ª</w:t>
      </w:r>
      <w:r w:rsidR="005A6025">
        <w:rPr>
          <w:lang w:val="es-ES"/>
        </w:rPr>
        <w:t> </w:t>
      </w:r>
      <w:r w:rsidRPr="00D70D9A">
        <w:rPr>
          <w:lang w:val="es-ES"/>
        </w:rPr>
        <w:t>SII, en particular procedentes de los grupos regionales. Esas contribuciones podrán presentarse por correo electrónico a la Secretaría de la</w:t>
      </w:r>
      <w:r w:rsidR="005A6025">
        <w:rPr>
          <w:lang w:val="es-ES"/>
        </w:rPr>
        <w:t> </w:t>
      </w:r>
      <w:r w:rsidRPr="00D70D9A">
        <w:rPr>
          <w:lang w:val="es-ES"/>
        </w:rPr>
        <w:t>BR (</w:t>
      </w:r>
      <w:hyperlink r:id="rId9" w:history="1">
        <w:r w:rsidRPr="00D70D9A">
          <w:rPr>
            <w:rStyle w:val="Hyperlink"/>
            <w:lang w:val="es-ES"/>
          </w:rPr>
          <w:t>brmail@itu.int</w:t>
        </w:r>
      </w:hyperlink>
      <w:r w:rsidRPr="00D70D9A">
        <w:rPr>
          <w:lang w:val="es-ES"/>
        </w:rPr>
        <w:t xml:space="preserve">) </w:t>
      </w:r>
      <w:r w:rsidRPr="00D70D9A">
        <w:rPr>
          <w:b/>
          <w:bCs/>
          <w:lang w:val="es-ES"/>
        </w:rPr>
        <w:t>hasta el 26 de noviembre de</w:t>
      </w:r>
      <w:r w:rsidRPr="00D70D9A">
        <w:rPr>
          <w:b/>
          <w:lang w:val="es-ES"/>
        </w:rPr>
        <w:t xml:space="preserve"> 2025 a más tardar</w:t>
      </w:r>
      <w:r w:rsidRPr="00D70D9A">
        <w:rPr>
          <w:lang w:val="es-ES"/>
        </w:rPr>
        <w:t>. Tenga en cuenta que los documentos presentados en otros idiomas oficiales de la Unión no se traducirán y se publicarán en el sitio web del evento como referencia para los debates.</w:t>
      </w:r>
    </w:p>
    <w:p w14:paraId="3A80BA23" w14:textId="77777777" w:rsidR="00D70D9A" w:rsidRPr="00D70D9A" w:rsidRDefault="00D70D9A" w:rsidP="009D1FEF">
      <w:pPr>
        <w:pStyle w:val="Headingb"/>
        <w:rPr>
          <w:lang w:val="es-ES"/>
        </w:rPr>
      </w:pPr>
      <w:r w:rsidRPr="00D70D9A">
        <w:rPr>
          <w:lang w:val="es-ES"/>
        </w:rPr>
        <w:t>Sitio web</w:t>
      </w:r>
    </w:p>
    <w:p w14:paraId="7771A694" w14:textId="5F9D05FD" w:rsidR="00D70D9A" w:rsidRPr="00D70D9A" w:rsidRDefault="00D70D9A" w:rsidP="00D70D9A">
      <w:pPr>
        <w:rPr>
          <w:lang w:val="es-ES"/>
        </w:rPr>
      </w:pPr>
      <w:r w:rsidRPr="00D70D9A">
        <w:rPr>
          <w:lang w:val="es-ES"/>
        </w:rPr>
        <w:t>Toda la información pertinente al evento, incluida la relativa al programa, la documentación, la inscripción y la participación, podrá consultarse en el sitio web del evento en la dirección:</w:t>
      </w:r>
    </w:p>
    <w:p w14:paraId="5E10821C" w14:textId="77777777" w:rsidR="00D70D9A" w:rsidRPr="00D70D9A" w:rsidRDefault="00D70D9A" w:rsidP="009D1FEF">
      <w:pPr>
        <w:jc w:val="center"/>
        <w:rPr>
          <w:lang w:val="es-ES"/>
        </w:rPr>
      </w:pPr>
      <w:hyperlink r:id="rId10" w:history="1">
        <w:r w:rsidRPr="00D70D9A">
          <w:rPr>
            <w:rStyle w:val="Hyperlink"/>
            <w:lang w:val="es-ES"/>
          </w:rPr>
          <w:t>www.itu.int/iris-wrc-27/2025</w:t>
        </w:r>
      </w:hyperlink>
    </w:p>
    <w:p w14:paraId="3A5C603D" w14:textId="77777777" w:rsidR="00D70D9A" w:rsidRPr="00D70D9A" w:rsidRDefault="00D70D9A" w:rsidP="00D70D9A">
      <w:pPr>
        <w:rPr>
          <w:lang w:val="es-ES"/>
        </w:rPr>
      </w:pPr>
      <w:r w:rsidRPr="00D70D9A">
        <w:rPr>
          <w:lang w:val="es-ES"/>
        </w:rPr>
        <w:t>Se recomienda consultar periódicamente este sitio web, pues la información podrá actualizarse o complementarse sin previo aviso.</w:t>
      </w:r>
    </w:p>
    <w:p w14:paraId="04E4C580" w14:textId="77777777" w:rsidR="00D70D9A" w:rsidRPr="00D70D9A" w:rsidRDefault="00D70D9A" w:rsidP="009D1FEF">
      <w:pPr>
        <w:pStyle w:val="Headingb"/>
        <w:rPr>
          <w:lang w:val="es-ES"/>
        </w:rPr>
      </w:pPr>
      <w:r w:rsidRPr="00D70D9A">
        <w:rPr>
          <w:lang w:val="es-ES"/>
        </w:rPr>
        <w:lastRenderedPageBreak/>
        <w:t>Programa, formato y horario de trabajo</w:t>
      </w:r>
    </w:p>
    <w:p w14:paraId="577981F6" w14:textId="1DEBA207" w:rsidR="00D70D9A" w:rsidRPr="00D70D9A" w:rsidRDefault="00D70D9A" w:rsidP="00212BD5">
      <w:pPr>
        <w:keepNext/>
        <w:rPr>
          <w:lang w:val="es-ES"/>
        </w:rPr>
      </w:pPr>
      <w:r w:rsidRPr="00D70D9A">
        <w:rPr>
          <w:lang w:val="es-ES"/>
        </w:rPr>
        <w:t xml:space="preserve">En el </w:t>
      </w:r>
      <w:r w:rsidRPr="00D70D9A">
        <w:rPr>
          <w:b/>
          <w:bCs/>
          <w:lang w:val="es-ES"/>
        </w:rPr>
        <w:t>Anexo</w:t>
      </w:r>
      <w:r w:rsidRPr="00D70D9A">
        <w:rPr>
          <w:lang w:val="es-ES"/>
        </w:rPr>
        <w:t xml:space="preserve"> a la presente podrá encontrar un esbozo del anteproyecto de programa de la 1</w:t>
      </w:r>
      <w:r w:rsidR="005A6025">
        <w:rPr>
          <w:lang w:val="es-ES"/>
        </w:rPr>
        <w:t>.</w:t>
      </w:r>
      <w:r w:rsidRPr="00D70D9A">
        <w:rPr>
          <w:lang w:val="es-ES"/>
        </w:rPr>
        <w:t>ª</w:t>
      </w:r>
      <w:r w:rsidR="005A6025">
        <w:rPr>
          <w:lang w:val="es-ES"/>
        </w:rPr>
        <w:t> </w:t>
      </w:r>
      <w:r w:rsidRPr="00D70D9A">
        <w:rPr>
          <w:lang w:val="es-ES"/>
        </w:rPr>
        <w:t>SII, que podrá encontrar más detallado en el sitio web del evento y se actualizará a medida que se disponga de nueva información.</w:t>
      </w:r>
    </w:p>
    <w:p w14:paraId="6B7B98A0" w14:textId="182A4500" w:rsidR="00D70D9A" w:rsidRPr="00D70D9A" w:rsidRDefault="00D70D9A" w:rsidP="009D1FEF">
      <w:pPr>
        <w:pStyle w:val="Headingb"/>
        <w:rPr>
          <w:lang w:val="es-ES"/>
        </w:rPr>
      </w:pPr>
      <w:bookmarkStart w:id="0" w:name="_Hlk79411110"/>
      <w:r w:rsidRPr="00D70D9A">
        <w:rPr>
          <w:lang w:val="es-ES"/>
        </w:rPr>
        <w:t>Inscripción/requisitos de visado/alojamiento</w:t>
      </w:r>
    </w:p>
    <w:p w14:paraId="7F9B1F4B" w14:textId="02A2E517" w:rsidR="00D70D9A" w:rsidRPr="00D70D9A" w:rsidRDefault="00D70D9A" w:rsidP="00D70D9A">
      <w:pPr>
        <w:rPr>
          <w:lang w:val="es-ES"/>
        </w:rPr>
      </w:pPr>
      <w:r w:rsidRPr="00D70D9A">
        <w:rPr>
          <w:lang w:val="es-ES"/>
        </w:rPr>
        <w:t xml:space="preserve">La inscripción en el evento es obligatoria y se llevará a cabo exclusivamente en línea a través de los </w:t>
      </w:r>
      <w:r w:rsidR="00416693">
        <w:rPr>
          <w:lang w:val="es-ES"/>
        </w:rPr>
        <w:t>c</w:t>
      </w:r>
      <w:r w:rsidRPr="00D70D9A">
        <w:rPr>
          <w:lang w:val="es-ES"/>
        </w:rPr>
        <w:t>oordinadores designados (DFP) para la inscripción en eventos del</w:t>
      </w:r>
      <w:r w:rsidR="005A6025">
        <w:rPr>
          <w:lang w:val="es-ES"/>
        </w:rPr>
        <w:t> </w:t>
      </w:r>
      <w:r w:rsidRPr="00D70D9A">
        <w:rPr>
          <w:lang w:val="es-ES"/>
        </w:rPr>
        <w:t>UIT</w:t>
      </w:r>
      <w:r w:rsidR="005A6025">
        <w:rPr>
          <w:lang w:val="es-ES"/>
        </w:rPr>
        <w:noBreakHyphen/>
      </w:r>
      <w:r w:rsidRPr="00D70D9A">
        <w:rPr>
          <w:lang w:val="es-ES"/>
        </w:rPr>
        <w:t xml:space="preserve">R. </w:t>
      </w:r>
      <w:r w:rsidR="00416693" w:rsidRPr="00D70D9A">
        <w:rPr>
          <w:lang w:val="es-ES"/>
        </w:rPr>
        <w:t xml:space="preserve">Los </w:t>
      </w:r>
      <w:r w:rsidRPr="00D70D9A">
        <w:rPr>
          <w:lang w:val="es-ES"/>
        </w:rPr>
        <w:t>participantes deben, en primer lugar, cumplimentar el formulario de inscripción en línea y someter su solicitud a la aprobación del coordinador correspondiente. Para ello los participantes necesitarán disponer de una cuenta de la</w:t>
      </w:r>
      <w:r w:rsidR="005A6025">
        <w:rPr>
          <w:lang w:val="es-ES"/>
        </w:rPr>
        <w:t> </w:t>
      </w:r>
      <w:r w:rsidRPr="00D70D9A">
        <w:rPr>
          <w:lang w:val="es-ES"/>
        </w:rPr>
        <w:t xml:space="preserve">UIT. Se recomienda vivamente a los participantes que se </w:t>
      </w:r>
      <w:r w:rsidRPr="00D70D9A">
        <w:rPr>
          <w:b/>
          <w:bCs/>
          <w:lang w:val="es-ES"/>
        </w:rPr>
        <w:t>inscriban con antelación</w:t>
      </w:r>
      <w:r w:rsidRPr="00D70D9A">
        <w:rPr>
          <w:lang w:val="es-ES"/>
        </w:rPr>
        <w:t xml:space="preserve"> y que indiquen </w:t>
      </w:r>
      <w:r w:rsidRPr="00D70D9A">
        <w:rPr>
          <w:b/>
          <w:bCs/>
          <w:lang w:val="es-ES"/>
        </w:rPr>
        <w:t>si tienen la intención de asistir a la reunión presencialmente o a distancia</w:t>
      </w:r>
      <w:bookmarkStart w:id="1" w:name="_Hlk198799677"/>
      <w:r w:rsidRPr="00D70D9A">
        <w:rPr>
          <w:lang w:val="es-ES"/>
        </w:rPr>
        <w:t>.</w:t>
      </w:r>
      <w:bookmarkEnd w:id="1"/>
    </w:p>
    <w:p w14:paraId="7D0C731C" w14:textId="003938A0" w:rsidR="00D70D9A" w:rsidRPr="00D70D9A" w:rsidRDefault="00D70D9A" w:rsidP="00D70D9A">
      <w:pPr>
        <w:rPr>
          <w:lang w:val="es-ES"/>
        </w:rPr>
      </w:pPr>
      <w:r w:rsidRPr="00D70D9A">
        <w:rPr>
          <w:lang w:val="es-ES"/>
        </w:rPr>
        <w:t>Podrá encontrar la lista de DFP del</w:t>
      </w:r>
      <w:r w:rsidR="005A6025">
        <w:rPr>
          <w:lang w:val="es-ES"/>
        </w:rPr>
        <w:t> </w:t>
      </w:r>
      <w:r w:rsidRPr="00D70D9A">
        <w:rPr>
          <w:lang w:val="es-ES"/>
        </w:rPr>
        <w:t>UIT</w:t>
      </w:r>
      <w:r w:rsidR="005A6025">
        <w:rPr>
          <w:lang w:val="es-ES"/>
        </w:rPr>
        <w:noBreakHyphen/>
      </w:r>
      <w:r w:rsidRPr="00D70D9A">
        <w:rPr>
          <w:lang w:val="es-ES"/>
        </w:rPr>
        <w:t>R (con contraseña TIES) e información detallada sobre el sistema de inscripción en el evento, los requisitos para la obtención de visado, el alojamiento, etc. en la dirección:</w:t>
      </w:r>
    </w:p>
    <w:p w14:paraId="61A8E48B" w14:textId="1D27DC98" w:rsidR="00D70D9A" w:rsidRPr="00D70D9A" w:rsidRDefault="00416693" w:rsidP="009D1FEF">
      <w:pPr>
        <w:jc w:val="center"/>
        <w:rPr>
          <w:u w:val="single"/>
          <w:lang w:val="es-ES"/>
        </w:rPr>
      </w:pPr>
      <w:hyperlink r:id="rId11" w:history="1">
        <w:r>
          <w:rPr>
            <w:rStyle w:val="Hyperlink"/>
            <w:lang w:val="es-ES"/>
          </w:rPr>
          <w:t>www.itu.int/es/ITU-R/information/events</w:t>
        </w:r>
      </w:hyperlink>
    </w:p>
    <w:p w14:paraId="27548D94" w14:textId="7FF95842" w:rsidR="00D70D9A" w:rsidRPr="00D70D9A" w:rsidRDefault="00D70D9A" w:rsidP="00D70D9A">
      <w:pPr>
        <w:rPr>
          <w:lang w:val="es-ES"/>
        </w:rPr>
      </w:pPr>
      <w:r w:rsidRPr="00D70D9A">
        <w:rPr>
          <w:lang w:val="es-ES"/>
        </w:rPr>
        <w:t>Tenga en cuenta que para las reuniones celebradas en Ginebra, las cartas para la obtención de visado deben solicitarse durante el procedimiento de inscripción en línea y que el trámite puede llevar hasta 21</w:t>
      </w:r>
      <w:r w:rsidR="009D1FEF">
        <w:rPr>
          <w:lang w:val="es-ES"/>
        </w:rPr>
        <w:t> </w:t>
      </w:r>
      <w:r w:rsidRPr="00D70D9A">
        <w:rPr>
          <w:lang w:val="es-ES"/>
        </w:rPr>
        <w:t xml:space="preserve">días. Puede encontrar más información al respecto en la dirección </w:t>
      </w:r>
      <w:hyperlink r:id="rId12" w:history="1">
        <w:r w:rsidR="005A6025">
          <w:rPr>
            <w:rStyle w:val="Hyperlink"/>
            <w:lang w:val="es-ES"/>
          </w:rPr>
          <w:t>https://www.itu.int/es/ITU-R/information/events/Pages/visa.aspx</w:t>
        </w:r>
      </w:hyperlink>
      <w:r w:rsidRPr="00D70D9A">
        <w:rPr>
          <w:lang w:val="es-ES"/>
        </w:rPr>
        <w:t>.</w:t>
      </w:r>
    </w:p>
    <w:p w14:paraId="71C81B83" w14:textId="6A5BF80A" w:rsidR="00D70D9A" w:rsidRPr="00D70D9A" w:rsidRDefault="00D70D9A" w:rsidP="009D1FEF">
      <w:pPr>
        <w:pStyle w:val="Headingb"/>
        <w:rPr>
          <w:lang w:val="es-ES"/>
        </w:rPr>
      </w:pPr>
      <w:bookmarkStart w:id="2" w:name="_Hlk52981897"/>
      <w:r w:rsidRPr="00D70D9A">
        <w:rPr>
          <w:lang w:val="es-ES"/>
        </w:rPr>
        <w:t>Participación a distancia, interpretación y difusión web</w:t>
      </w:r>
    </w:p>
    <w:p w14:paraId="24D46C00" w14:textId="5E7332B7" w:rsidR="00D70D9A" w:rsidRPr="00D70D9A" w:rsidRDefault="00D70D9A" w:rsidP="00D70D9A">
      <w:pPr>
        <w:rPr>
          <w:lang w:val="es-ES"/>
        </w:rPr>
      </w:pPr>
      <w:bookmarkStart w:id="3" w:name="_Hlk43282592"/>
      <w:r w:rsidRPr="00D70D9A">
        <w:rPr>
          <w:lang w:val="es-ES"/>
        </w:rPr>
        <w:t>El acceso a las reuniones de la 1</w:t>
      </w:r>
      <w:r w:rsidR="005A6025">
        <w:rPr>
          <w:lang w:val="es-ES"/>
        </w:rPr>
        <w:t>.</w:t>
      </w:r>
      <w:r w:rsidRPr="00D70D9A">
        <w:rPr>
          <w:lang w:val="es-ES"/>
        </w:rPr>
        <w:t>ª</w:t>
      </w:r>
      <w:r w:rsidR="005A6025">
        <w:rPr>
          <w:lang w:val="es-ES"/>
        </w:rPr>
        <w:t> </w:t>
      </w:r>
      <w:r w:rsidRPr="00D70D9A">
        <w:rPr>
          <w:lang w:val="es-ES"/>
        </w:rPr>
        <w:t>SII está limitado exclusivamente a los participantes inscritos. Los delegados que deseen conectarse a distancia a las reuniones pueden encontrar la información en la página web de participación a distancia</w:t>
      </w:r>
      <w:bookmarkEnd w:id="3"/>
      <w:r w:rsidRPr="00D70D9A">
        <w:rPr>
          <w:lang w:val="es-ES"/>
        </w:rPr>
        <w:t>:</w:t>
      </w:r>
    </w:p>
    <w:p w14:paraId="043FF5C6" w14:textId="77777777" w:rsidR="00D70D9A" w:rsidRPr="00D70D9A" w:rsidRDefault="00D70D9A" w:rsidP="009D1FEF">
      <w:pPr>
        <w:jc w:val="center"/>
        <w:rPr>
          <w:lang w:val="es-ES"/>
        </w:rPr>
      </w:pPr>
      <w:hyperlink r:id="rId13" w:history="1">
        <w:r w:rsidRPr="00D70D9A">
          <w:rPr>
            <w:rStyle w:val="Hyperlink"/>
            <w:lang w:val="es-ES"/>
          </w:rPr>
          <w:t>www.itu.int/en/events/Pages/Virtual-Sessions.aspx</w:t>
        </w:r>
      </w:hyperlink>
    </w:p>
    <w:p w14:paraId="24C46221" w14:textId="12481376" w:rsidR="00D70D9A" w:rsidRPr="00D70D9A" w:rsidRDefault="00D70D9A" w:rsidP="00D70D9A">
      <w:pPr>
        <w:rPr>
          <w:lang w:val="es-ES"/>
        </w:rPr>
      </w:pPr>
      <w:r w:rsidRPr="00D70D9A">
        <w:rPr>
          <w:lang w:val="es-ES"/>
        </w:rPr>
        <w:t>La conexión a las reuniones virtuales se abrirá 30</w:t>
      </w:r>
      <w:r w:rsidR="005A6025">
        <w:rPr>
          <w:lang w:val="es-ES"/>
        </w:rPr>
        <w:t> </w:t>
      </w:r>
      <w:r w:rsidRPr="00D70D9A">
        <w:rPr>
          <w:lang w:val="es-ES"/>
        </w:rPr>
        <w:t>minutos antes del inicio de cada reunión.</w:t>
      </w:r>
      <w:bookmarkStart w:id="4" w:name="_Hlk110518257"/>
    </w:p>
    <w:p w14:paraId="1CF5647B" w14:textId="04A494EC" w:rsidR="00D70D9A" w:rsidRPr="00D70D9A" w:rsidRDefault="00D70D9A" w:rsidP="00D70D9A">
      <w:pPr>
        <w:rPr>
          <w:lang w:val="es-ES"/>
        </w:rPr>
      </w:pPr>
      <w:r w:rsidRPr="00D70D9A">
        <w:rPr>
          <w:lang w:val="es-ES"/>
        </w:rPr>
        <w:t>Se dispondrá de servicio de interpretación simultánea a los seis idiomas oficiales de la Unión.</w:t>
      </w:r>
    </w:p>
    <w:bookmarkEnd w:id="4"/>
    <w:p w14:paraId="0D1C8A05" w14:textId="77777777" w:rsidR="00D70D9A" w:rsidRPr="00D70D9A" w:rsidRDefault="00D70D9A" w:rsidP="00D70D9A">
      <w:pPr>
        <w:rPr>
          <w:lang w:val="es-ES"/>
        </w:rPr>
      </w:pPr>
      <w:r w:rsidRPr="00D70D9A">
        <w:rPr>
          <w:lang w:val="es-ES"/>
        </w:rPr>
        <w:t xml:space="preserve">Además, todas las reuniones se difundirán por la web y se grabarán en los seis idiomas para su consulta después del evento. No es necesario inscribirse para acceder a la difusión web, aunque sí es necesario disponer de una </w:t>
      </w:r>
      <w:hyperlink r:id="rId14" w:history="1">
        <w:r w:rsidRPr="00D70D9A">
          <w:rPr>
            <w:rStyle w:val="Hyperlink"/>
            <w:lang w:val="es-ES"/>
          </w:rPr>
          <w:t>cuenta TIES</w:t>
        </w:r>
      </w:hyperlink>
      <w:r w:rsidRPr="00D70D9A">
        <w:rPr>
          <w:lang w:val="es-ES"/>
        </w:rPr>
        <w:t>.</w:t>
      </w:r>
    </w:p>
    <w:bookmarkEnd w:id="0"/>
    <w:bookmarkEnd w:id="2"/>
    <w:p w14:paraId="1AE7924C" w14:textId="3598B5E4" w:rsidR="00D70D9A" w:rsidRPr="00D70D9A" w:rsidRDefault="00D70D9A" w:rsidP="00D70D9A">
      <w:pPr>
        <w:rPr>
          <w:lang w:val="es-ES"/>
        </w:rPr>
      </w:pPr>
      <w:r w:rsidRPr="00D70D9A">
        <w:rPr>
          <w:lang w:val="es-ES"/>
        </w:rPr>
        <w:t>Si desea más información sobre la 1</w:t>
      </w:r>
      <w:r w:rsidR="005A6025">
        <w:rPr>
          <w:lang w:val="es-ES"/>
        </w:rPr>
        <w:t>.</w:t>
      </w:r>
      <w:r w:rsidRPr="00D70D9A">
        <w:rPr>
          <w:lang w:val="es-ES"/>
        </w:rPr>
        <w:t>ª</w:t>
      </w:r>
      <w:r w:rsidR="005A6025">
        <w:rPr>
          <w:lang w:val="es-ES"/>
        </w:rPr>
        <w:t> </w:t>
      </w:r>
      <w:r w:rsidRPr="00D70D9A">
        <w:rPr>
          <w:lang w:val="es-ES"/>
        </w:rPr>
        <w:t>SII, diríjase a la Oficina de Radiocomunicaciones por correo</w:t>
      </w:r>
      <w:r w:rsidR="00416693">
        <w:rPr>
          <w:lang w:val="es-ES"/>
        </w:rPr>
        <w:noBreakHyphen/>
      </w:r>
      <w:r w:rsidRPr="00D70D9A">
        <w:rPr>
          <w:lang w:val="es-ES"/>
        </w:rPr>
        <w:t xml:space="preserve">e a la dirección </w:t>
      </w:r>
      <w:hyperlink r:id="rId15" w:history="1">
        <w:r w:rsidRPr="00D70D9A">
          <w:rPr>
            <w:rStyle w:val="Hyperlink"/>
            <w:lang w:val="es-ES"/>
          </w:rPr>
          <w:t>IRIS-WRC@itu.int</w:t>
        </w:r>
      </w:hyperlink>
      <w:r w:rsidRPr="00D70D9A">
        <w:rPr>
          <w:lang w:val="es-ES"/>
        </w:rPr>
        <w:t>.</w:t>
      </w:r>
    </w:p>
    <w:p w14:paraId="6635E23D" w14:textId="33F45CA8" w:rsidR="00D239B4" w:rsidRPr="00D70D9A" w:rsidRDefault="001B3D4D" w:rsidP="00D70D9A">
      <w:pPr>
        <w:spacing w:before="1200"/>
        <w:jc w:val="left"/>
        <w:rPr>
          <w:lang w:val="es-ES"/>
        </w:rPr>
      </w:pPr>
      <w:r w:rsidRPr="00D70D9A">
        <w:rPr>
          <w:lang w:val="es-ES"/>
        </w:rPr>
        <w:t>Mario Maniewicz</w:t>
      </w:r>
      <w:r w:rsidR="00E53DCE" w:rsidRPr="00D70D9A">
        <w:rPr>
          <w:lang w:val="es-ES"/>
        </w:rPr>
        <w:br/>
      </w:r>
      <w:r w:rsidR="00A96D3A" w:rsidRPr="00D70D9A">
        <w:rPr>
          <w:lang w:val="es-ES"/>
        </w:rPr>
        <w:t>Director</w:t>
      </w:r>
    </w:p>
    <w:p w14:paraId="40936768" w14:textId="6276B44C" w:rsidR="00D70D9A" w:rsidRDefault="00D70D9A" w:rsidP="00A73534">
      <w:pPr>
        <w:spacing w:before="1680"/>
        <w:rPr>
          <w:lang w:val="es-ES"/>
        </w:rPr>
      </w:pPr>
      <w:r w:rsidRPr="00D70D9A">
        <w:rPr>
          <w:lang w:val="es-ES"/>
        </w:rPr>
        <w:t>Anexo: 1</w:t>
      </w:r>
    </w:p>
    <w:p w14:paraId="7EEFB96C" w14:textId="4DA96110" w:rsidR="00D70D9A" w:rsidRDefault="00D70D9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14:paraId="03B2B7CC" w14:textId="33369FCB" w:rsidR="00D70D9A" w:rsidRPr="00D70D9A" w:rsidRDefault="00D70D9A" w:rsidP="009D1FEF">
      <w:pPr>
        <w:pStyle w:val="AnnexNoTitle"/>
        <w:rPr>
          <w:lang w:val="es-ES"/>
        </w:rPr>
      </w:pPr>
      <w:r w:rsidRPr="00D70D9A">
        <w:rPr>
          <w:lang w:val="es-ES"/>
        </w:rPr>
        <w:lastRenderedPageBreak/>
        <w:t>ANEXO</w:t>
      </w:r>
      <w:r w:rsidRPr="00D70D9A">
        <w:rPr>
          <w:lang w:val="es-ES"/>
        </w:rPr>
        <w:br/>
      </w:r>
      <w:r w:rsidRPr="00D70D9A">
        <w:rPr>
          <w:lang w:val="es-ES"/>
        </w:rPr>
        <w:br/>
      </w:r>
      <w:r w:rsidRPr="00D70D9A">
        <w:rPr>
          <w:bCs/>
          <w:lang w:val="es-ES"/>
        </w:rPr>
        <w:t>Esbozo del anteproyecto de programa* de la</w:t>
      </w:r>
      <w:r w:rsidRPr="005A6025">
        <w:rPr>
          <w:lang w:val="es-ES"/>
        </w:rPr>
        <w:t xml:space="preserve"> </w:t>
      </w:r>
      <w:r w:rsidRPr="005A6025">
        <w:rPr>
          <w:lang w:val="es-ES"/>
        </w:rPr>
        <w:br/>
      </w:r>
      <w:r w:rsidRPr="00D70D9A">
        <w:rPr>
          <w:lang w:val="es-ES"/>
        </w:rPr>
        <w:t>1</w:t>
      </w:r>
      <w:r w:rsidR="005A6025">
        <w:rPr>
          <w:lang w:val="es-ES"/>
        </w:rPr>
        <w:t>.</w:t>
      </w:r>
      <w:r w:rsidRPr="00D70D9A">
        <w:rPr>
          <w:lang w:val="es-ES"/>
        </w:rPr>
        <w:t>ª</w:t>
      </w:r>
      <w:r w:rsidR="005A6025">
        <w:rPr>
          <w:lang w:val="es-ES"/>
        </w:rPr>
        <w:t> </w:t>
      </w:r>
      <w:r w:rsidRPr="00D70D9A">
        <w:rPr>
          <w:lang w:val="es-ES"/>
        </w:rPr>
        <w:t>Sesión Interregional de Información sobre la Preparación de la CMR-27</w:t>
      </w:r>
    </w:p>
    <w:p w14:paraId="68E119F0" w14:textId="77777777" w:rsidR="005A6025" w:rsidRPr="005A6025" w:rsidRDefault="00D70D9A" w:rsidP="005A6025">
      <w:pPr>
        <w:jc w:val="center"/>
        <w:rPr>
          <w:b/>
          <w:bCs/>
          <w:lang w:val="es-ES"/>
        </w:rPr>
      </w:pPr>
      <w:r w:rsidRPr="005A6025">
        <w:rPr>
          <w:b/>
          <w:bCs/>
          <w:lang w:val="es-ES"/>
        </w:rPr>
        <w:t>(Ginebra, 3-5 de diciembre de 2025)</w:t>
      </w:r>
    </w:p>
    <w:p w14:paraId="7A41BE2F" w14:textId="0A3B8873" w:rsidR="00D70D9A" w:rsidRPr="00D70D9A" w:rsidRDefault="005A6025" w:rsidP="005A6025">
      <w:pPr>
        <w:pStyle w:val="Figure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185CB805" wp14:editId="3CADA725">
            <wp:extent cx="6120000" cy="304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04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2A104D" w14:textId="59B6F9B5" w:rsidR="00D70D9A" w:rsidRPr="005A6025" w:rsidRDefault="00D70D9A" w:rsidP="005A6025">
      <w:pPr>
        <w:pStyle w:val="Figurelegend"/>
        <w:tabs>
          <w:tab w:val="left" w:pos="284"/>
        </w:tabs>
        <w:rPr>
          <w:lang w:val="es-ES"/>
        </w:rPr>
      </w:pPr>
      <w:r w:rsidRPr="005A6025">
        <w:rPr>
          <w:lang w:val="es-ES"/>
        </w:rPr>
        <w:t>*</w:t>
      </w:r>
      <w:r w:rsidRPr="005A6025">
        <w:rPr>
          <w:lang w:val="es-ES"/>
        </w:rPr>
        <w:tab/>
        <w:t>El horario de las reuniones y la lista de puntos del orden del día/temas de la</w:t>
      </w:r>
      <w:r w:rsidR="005A6025" w:rsidRPr="005A6025">
        <w:rPr>
          <w:lang w:val="es-ES"/>
        </w:rPr>
        <w:t> </w:t>
      </w:r>
      <w:r w:rsidRPr="005A6025">
        <w:rPr>
          <w:lang w:val="es-ES"/>
        </w:rPr>
        <w:t>CMR</w:t>
      </w:r>
      <w:r w:rsidR="005A6025">
        <w:rPr>
          <w:lang w:val="es-ES"/>
        </w:rPr>
        <w:noBreakHyphen/>
      </w:r>
      <w:r w:rsidRPr="005A6025">
        <w:rPr>
          <w:lang w:val="es-ES"/>
        </w:rPr>
        <w:t xml:space="preserve">27 se detallará más adelante en el </w:t>
      </w:r>
      <w:hyperlink r:id="rId17" w:anchor="Programme" w:history="1">
        <w:r w:rsidRPr="00D70D9A">
          <w:rPr>
            <w:rStyle w:val="Hyperlink"/>
            <w:lang w:val="es-ES"/>
          </w:rPr>
          <w:t>programa</w:t>
        </w:r>
      </w:hyperlink>
      <w:r w:rsidRPr="005A6025">
        <w:rPr>
          <w:lang w:val="es-ES"/>
        </w:rPr>
        <w:t xml:space="preserve"> en línea que encontrará en el </w:t>
      </w:r>
      <w:hyperlink r:id="rId18" w:history="1">
        <w:r w:rsidR="003E4D65" w:rsidRPr="00D70D9A">
          <w:rPr>
            <w:rStyle w:val="Hyperlink"/>
            <w:lang w:val="es-ES"/>
          </w:rPr>
          <w:t>sitio web del evento</w:t>
        </w:r>
      </w:hyperlink>
      <w:r w:rsidRPr="005A6025">
        <w:rPr>
          <w:lang w:val="es-ES"/>
        </w:rPr>
        <w:t>.</w:t>
      </w:r>
    </w:p>
    <w:p w14:paraId="638DB0D4" w14:textId="77777777" w:rsidR="005A6025" w:rsidRPr="005A6025" w:rsidRDefault="005A6025" w:rsidP="00411C49">
      <w:pPr>
        <w:pStyle w:val="Reasons"/>
        <w:rPr>
          <w:lang w:val="es-ES"/>
        </w:rPr>
      </w:pPr>
    </w:p>
    <w:p w14:paraId="4DC5AE06" w14:textId="77777777" w:rsidR="005A6025" w:rsidRDefault="005A6025">
      <w:pPr>
        <w:jc w:val="center"/>
      </w:pPr>
      <w:r>
        <w:t>______________</w:t>
      </w:r>
    </w:p>
    <w:sectPr w:rsidR="005A6025" w:rsidSect="00212BD5">
      <w:headerReference w:type="even" r:id="rId19"/>
      <w:headerReference w:type="default" r:id="rId20"/>
      <w:headerReference w:type="first" r:id="rId21"/>
      <w:footerReference w:type="first" r:id="rId22"/>
      <w:pgSz w:w="11907" w:h="16834" w:code="9"/>
      <w:pgMar w:top="1134" w:right="1134" w:bottom="992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DBB4C" w14:textId="77777777" w:rsidR="00805A3F" w:rsidRDefault="00805A3F">
      <w:r>
        <w:separator/>
      </w:r>
    </w:p>
  </w:endnote>
  <w:endnote w:type="continuationSeparator" w:id="0">
    <w:p w14:paraId="49E9B169" w14:textId="77777777" w:rsidR="00805A3F" w:rsidRDefault="00805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5DD" w14:textId="4E17CC36" w:rsidR="005370F0" w:rsidRPr="00484792" w:rsidRDefault="00484792" w:rsidP="0048479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523E34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E6785" w14:textId="77777777" w:rsidR="00805A3F" w:rsidRDefault="00805A3F">
      <w:r>
        <w:t>____________________</w:t>
      </w:r>
    </w:p>
  </w:footnote>
  <w:footnote w:type="continuationSeparator" w:id="0">
    <w:p w14:paraId="0FC13C83" w14:textId="77777777" w:rsidR="00805A3F" w:rsidRDefault="00805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AE91" w14:textId="0409C569" w:rsidR="00E915AF" w:rsidRPr="00D239B4" w:rsidRDefault="001B42C9" w:rsidP="00D316C8">
    <w:pPr>
      <w:pStyle w:val="Header"/>
      <w:jc w:val="center"/>
      <w:rPr>
        <w:sz w:val="18"/>
        <w:szCs w:val="16"/>
      </w:rPr>
    </w:pPr>
    <w:r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8C66" w14:textId="5DE6AB8C" w:rsidR="00D316C8" w:rsidRPr="005A6025" w:rsidRDefault="005A6025" w:rsidP="005A6025">
    <w:pPr>
      <w:pStyle w:val="Header"/>
      <w:jc w:val="center"/>
      <w:rPr>
        <w:sz w:val="18"/>
        <w:szCs w:val="18"/>
      </w:rPr>
    </w:pPr>
    <w:r w:rsidRPr="005A6025">
      <w:rPr>
        <w:sz w:val="18"/>
        <w:szCs w:val="18"/>
      </w:rPr>
      <w:t xml:space="preserve">- </w:t>
    </w:r>
    <w:r w:rsidRPr="005A6025">
      <w:rPr>
        <w:sz w:val="18"/>
        <w:szCs w:val="18"/>
      </w:rPr>
      <w:fldChar w:fldCharType="begin"/>
    </w:r>
    <w:r w:rsidRPr="005A6025">
      <w:rPr>
        <w:sz w:val="18"/>
        <w:szCs w:val="18"/>
      </w:rPr>
      <w:instrText xml:space="preserve"> PAGE  \* MERGEFORMAT </w:instrText>
    </w:r>
    <w:r w:rsidRPr="005A6025">
      <w:rPr>
        <w:sz w:val="18"/>
        <w:szCs w:val="18"/>
      </w:rPr>
      <w:fldChar w:fldCharType="separate"/>
    </w:r>
    <w:r w:rsidRPr="005A6025">
      <w:rPr>
        <w:sz w:val="18"/>
        <w:szCs w:val="18"/>
      </w:rPr>
      <w:t>3</w:t>
    </w:r>
    <w:r w:rsidRPr="005A6025">
      <w:rPr>
        <w:sz w:val="18"/>
        <w:szCs w:val="18"/>
      </w:rPr>
      <w:fldChar w:fldCharType="end"/>
    </w:r>
    <w:r w:rsidRPr="005A6025">
      <w:rPr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68E2" w14:textId="398EBD3E" w:rsidR="00E915AF" w:rsidRPr="001B3D4D" w:rsidRDefault="00212BD5" w:rsidP="00212BD5">
    <w:pPr>
      <w:pStyle w:val="FirstFooter"/>
      <w:spacing w:line="240" w:lineRule="auto"/>
      <w:ind w:left="-397" w:right="-397"/>
      <w:jc w:val="center"/>
    </w:pPr>
    <w:r>
      <w:rPr>
        <w:noProof/>
        <w:lang w:val="en-GB" w:eastAsia="en-GB"/>
      </w:rPr>
      <w:drawing>
        <wp:inline distT="0" distB="0" distL="0" distR="0" wp14:anchorId="56A31018" wp14:editId="48AD4076">
          <wp:extent cx="765175" cy="765175"/>
          <wp:effectExtent l="0" t="0" r="0" b="0"/>
          <wp:docPr id="1350946514" name="Picture 1350946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5D332C7"/>
    <w:multiLevelType w:val="hybridMultilevel"/>
    <w:tmpl w:val="29AE3FBC"/>
    <w:lvl w:ilvl="0" w:tplc="592C7C62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6"/>
  </w:num>
  <w:num w:numId="3" w16cid:durableId="84957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C2D"/>
    <w:rsid w:val="00132DD2"/>
    <w:rsid w:val="00134404"/>
    <w:rsid w:val="00144DFB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2BD5"/>
    <w:rsid w:val="002302B3"/>
    <w:rsid w:val="00230C66"/>
    <w:rsid w:val="00235A29"/>
    <w:rsid w:val="00241526"/>
    <w:rsid w:val="002443A2"/>
    <w:rsid w:val="00257BE7"/>
    <w:rsid w:val="00266E74"/>
    <w:rsid w:val="00283C3B"/>
    <w:rsid w:val="002861E6"/>
    <w:rsid w:val="00287D18"/>
    <w:rsid w:val="002A2618"/>
    <w:rsid w:val="002A3F03"/>
    <w:rsid w:val="002A5DD7"/>
    <w:rsid w:val="002B0CAC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7755B"/>
    <w:rsid w:val="00380A6E"/>
    <w:rsid w:val="003836D4"/>
    <w:rsid w:val="003969C9"/>
    <w:rsid w:val="003974CD"/>
    <w:rsid w:val="003A1F49"/>
    <w:rsid w:val="003A55ED"/>
    <w:rsid w:val="003A5D52"/>
    <w:rsid w:val="003B2BDA"/>
    <w:rsid w:val="003B370E"/>
    <w:rsid w:val="003B55EC"/>
    <w:rsid w:val="003C2EA7"/>
    <w:rsid w:val="003C4471"/>
    <w:rsid w:val="003C7D41"/>
    <w:rsid w:val="003D4A69"/>
    <w:rsid w:val="003E4D65"/>
    <w:rsid w:val="003E504F"/>
    <w:rsid w:val="003E78D6"/>
    <w:rsid w:val="003F0E9F"/>
    <w:rsid w:val="00400573"/>
    <w:rsid w:val="004007A3"/>
    <w:rsid w:val="00406D71"/>
    <w:rsid w:val="00416693"/>
    <w:rsid w:val="004326DB"/>
    <w:rsid w:val="0043682E"/>
    <w:rsid w:val="00447ECB"/>
    <w:rsid w:val="004623F7"/>
    <w:rsid w:val="00480F51"/>
    <w:rsid w:val="00481124"/>
    <w:rsid w:val="004815EB"/>
    <w:rsid w:val="00484792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6025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0557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E53FD"/>
    <w:rsid w:val="007F751A"/>
    <w:rsid w:val="00800012"/>
    <w:rsid w:val="0080261F"/>
    <w:rsid w:val="00805A02"/>
    <w:rsid w:val="00805A3F"/>
    <w:rsid w:val="00806160"/>
    <w:rsid w:val="008143A4"/>
    <w:rsid w:val="0081513E"/>
    <w:rsid w:val="0082526C"/>
    <w:rsid w:val="00833DCF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D6955"/>
    <w:rsid w:val="008E006D"/>
    <w:rsid w:val="008E38B4"/>
    <w:rsid w:val="008E6F33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7185"/>
    <w:rsid w:val="009518B3"/>
    <w:rsid w:val="00953A80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1FEF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3534"/>
    <w:rsid w:val="00A7596D"/>
    <w:rsid w:val="00A80EFE"/>
    <w:rsid w:val="00A963DF"/>
    <w:rsid w:val="00A96D3A"/>
    <w:rsid w:val="00AA0773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71BBD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21694"/>
    <w:rsid w:val="00D239B4"/>
    <w:rsid w:val="00D24EB5"/>
    <w:rsid w:val="00D316C8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0D9A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1C7D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02016"/>
    <w:rsid w:val="00F424BF"/>
    <w:rsid w:val="00F44FC3"/>
    <w:rsid w:val="00F46107"/>
    <w:rsid w:val="00F468C5"/>
    <w:rsid w:val="00F52F39"/>
    <w:rsid w:val="00F6184F"/>
    <w:rsid w:val="00F8310E"/>
    <w:rsid w:val="00F914BD"/>
    <w:rsid w:val="00F914DD"/>
    <w:rsid w:val="00FA2358"/>
    <w:rsid w:val="00FB2592"/>
    <w:rsid w:val="00FB2810"/>
    <w:rsid w:val="00FB7A2C"/>
    <w:rsid w:val="00FC2947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37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Page No,header odd,header odd1,header odd2,header,he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16693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5A602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ind w:left="284" w:hanging="284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aliases w:val="encabezado Char,Page No Char,header odd Char,header odd1 Char,header odd2 Char,header Char,he Char"/>
    <w:basedOn w:val="DefaultParagraphFont"/>
    <w:link w:val="Header"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1FEF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9D1FEF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5A602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-CIR-0277/es" TargetMode="External"/><Relationship Id="rId13" Type="http://schemas.openxmlformats.org/officeDocument/2006/relationships/hyperlink" Target="http://www.itu.int/en/events/Pages/Virtual-Sessions.aspx" TargetMode="External"/><Relationship Id="rId18" Type="http://schemas.openxmlformats.org/officeDocument/2006/relationships/hyperlink" Target="http://www.itu.int/iris-wrc-27/2025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itu.int/es/ITU-R/information/events/Pages/visa.aspx" TargetMode="External"/><Relationship Id="rId17" Type="http://schemas.openxmlformats.org/officeDocument/2006/relationships/hyperlink" Target="https://www.itu.int/iris-wrc-27/2025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es/ITU-R/information/event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RIS-WRC@itu.in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tu.int/iris-wrc-27/2025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hyperlink" Target="https://www.itu.int/hub/membership/user-account-ties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br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785</Words>
  <Characters>4924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PS_BR Circulars</vt:lpstr>
      <vt:lpstr>ITU-T Rec. Book 1 Resolutions ITU-T Series A Recommendations:</vt:lpstr>
    </vt:vector>
  </TitlesOfParts>
  <Company>ITU</Company>
  <LinksUpToDate>false</LinksUpToDate>
  <CharactersWithSpaces>5698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PS_BR Circulars</dc:title>
  <dc:creator>Panoussopoulos, Sonia</dc:creator>
  <cp:lastModifiedBy>Garcia Borrego Julieth</cp:lastModifiedBy>
  <cp:revision>5</cp:revision>
  <cp:lastPrinted>2013-03-08T10:15:00Z</cp:lastPrinted>
  <dcterms:created xsi:type="dcterms:W3CDTF">2025-09-01T12:55:00Z</dcterms:created>
  <dcterms:modified xsi:type="dcterms:W3CDTF">2025-09-01T13:07:00Z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