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493C24" w14:paraId="3D20DEBA" w14:textId="77777777" w:rsidTr="00306452">
        <w:trPr>
          <w:jc w:val="center"/>
        </w:trPr>
        <w:tc>
          <w:tcPr>
            <w:tcW w:w="9889" w:type="dxa"/>
            <w:gridSpan w:val="3"/>
            <w:shd w:val="clear" w:color="auto" w:fill="auto"/>
          </w:tcPr>
          <w:p w14:paraId="769972CF" w14:textId="77777777" w:rsidR="00E53DCE" w:rsidRPr="00493C24" w:rsidRDefault="00A96D3A" w:rsidP="006160CB">
            <w:pPr>
              <w:spacing w:before="0"/>
              <w:jc w:val="left"/>
              <w:rPr>
                <w:rFonts w:cstheme="minorHAnsi"/>
                <w:b/>
                <w:bCs/>
                <w:color w:val="808080"/>
                <w:sz w:val="28"/>
                <w:szCs w:val="28"/>
                <w:lang w:val="es-ES_tradnl"/>
              </w:rPr>
            </w:pPr>
            <w:r w:rsidRPr="00493C24">
              <w:rPr>
                <w:rFonts w:cstheme="minorHAnsi"/>
                <w:b/>
                <w:bCs/>
                <w:color w:val="808080"/>
                <w:sz w:val="28"/>
                <w:szCs w:val="28"/>
                <w:lang w:val="es-ES_tradnl"/>
              </w:rPr>
              <w:t>Oficina de Radiocomunicaciones (BR)</w:t>
            </w:r>
          </w:p>
          <w:p w14:paraId="77D663A2" w14:textId="77777777" w:rsidR="00E53DCE" w:rsidRPr="00493C24" w:rsidRDefault="00E53DCE" w:rsidP="006160CB">
            <w:pPr>
              <w:spacing w:before="0"/>
              <w:jc w:val="left"/>
              <w:rPr>
                <w:rFonts w:cstheme="minorHAnsi"/>
                <w:b/>
                <w:bCs/>
                <w:color w:val="808080"/>
                <w:sz w:val="28"/>
                <w:szCs w:val="28"/>
                <w:lang w:val="es-ES_tradnl"/>
              </w:rPr>
            </w:pPr>
          </w:p>
          <w:p w14:paraId="76B9488A" w14:textId="77777777" w:rsidR="00E53DCE" w:rsidRPr="00493C24" w:rsidRDefault="00E53DCE" w:rsidP="006160CB">
            <w:pPr>
              <w:spacing w:before="0"/>
              <w:jc w:val="left"/>
              <w:rPr>
                <w:rFonts w:cs="Times New Roman Bold"/>
                <w:b/>
                <w:bCs/>
                <w:color w:val="808080"/>
                <w:sz w:val="28"/>
                <w:szCs w:val="28"/>
                <w:lang w:val="es-ES_tradnl"/>
              </w:rPr>
            </w:pPr>
          </w:p>
        </w:tc>
      </w:tr>
      <w:tr w:rsidR="00E53DCE" w:rsidRPr="00493C24" w14:paraId="2DCA6E71" w14:textId="77777777" w:rsidTr="00306452">
        <w:trPr>
          <w:jc w:val="center"/>
        </w:trPr>
        <w:tc>
          <w:tcPr>
            <w:tcW w:w="7054" w:type="dxa"/>
            <w:gridSpan w:val="2"/>
            <w:shd w:val="clear" w:color="auto" w:fill="auto"/>
          </w:tcPr>
          <w:p w14:paraId="310D6481" w14:textId="77777777" w:rsidR="00E53DCE" w:rsidRPr="00493C24" w:rsidRDefault="00A96D3A" w:rsidP="006160CB">
            <w:pPr>
              <w:spacing w:before="0"/>
              <w:jc w:val="left"/>
              <w:rPr>
                <w:szCs w:val="24"/>
                <w:lang w:val="es-ES_tradnl"/>
              </w:rPr>
            </w:pPr>
            <w:r w:rsidRPr="00493C24">
              <w:rPr>
                <w:szCs w:val="24"/>
                <w:lang w:val="es-ES_tradnl"/>
              </w:rPr>
              <w:t>Circular Administrativa</w:t>
            </w:r>
            <w:r w:rsidR="001B3D4D" w:rsidRPr="00493C24">
              <w:rPr>
                <w:szCs w:val="24"/>
                <w:lang w:val="es-ES_tradnl"/>
              </w:rPr>
              <w:t>/</w:t>
            </w:r>
            <w:r w:rsidR="001B3D4D" w:rsidRPr="00493C24">
              <w:rPr>
                <w:lang w:val="es-ES_tradnl"/>
              </w:rPr>
              <w:t>Carta Circular</w:t>
            </w:r>
          </w:p>
          <w:p w14:paraId="69D58805" w14:textId="100DDBF4" w:rsidR="00E53DCE" w:rsidRPr="00493C24" w:rsidRDefault="001B3D4D" w:rsidP="006160CB">
            <w:pPr>
              <w:spacing w:before="0"/>
              <w:jc w:val="left"/>
              <w:rPr>
                <w:b/>
                <w:bCs/>
                <w:szCs w:val="24"/>
                <w:lang w:val="es-ES_tradnl"/>
              </w:rPr>
            </w:pPr>
            <w:r w:rsidRPr="00493C24">
              <w:rPr>
                <w:b/>
                <w:bCs/>
                <w:szCs w:val="24"/>
                <w:lang w:val="es-ES_tradnl"/>
              </w:rPr>
              <w:t>CA/</w:t>
            </w:r>
            <w:r w:rsidR="00CC1B6D" w:rsidRPr="00493C24">
              <w:rPr>
                <w:b/>
                <w:bCs/>
                <w:szCs w:val="24"/>
                <w:lang w:val="es-ES_tradnl"/>
              </w:rPr>
              <w:t>275</w:t>
            </w:r>
          </w:p>
        </w:tc>
        <w:tc>
          <w:tcPr>
            <w:tcW w:w="2835" w:type="dxa"/>
            <w:shd w:val="clear" w:color="auto" w:fill="auto"/>
          </w:tcPr>
          <w:p w14:paraId="3FD01BE1" w14:textId="7D5EF37D" w:rsidR="00E53DCE" w:rsidRPr="00493C24" w:rsidRDefault="00034A93" w:rsidP="006160CB">
            <w:pPr>
              <w:spacing w:before="0"/>
              <w:jc w:val="right"/>
              <w:rPr>
                <w:szCs w:val="24"/>
                <w:lang w:val="es-ES_tradnl"/>
              </w:rPr>
            </w:pPr>
            <w:r>
              <w:rPr>
                <w:bCs/>
                <w:szCs w:val="24"/>
                <w:lang w:val="es-ES_tradnl"/>
              </w:rPr>
              <w:t>31</w:t>
            </w:r>
            <w:r w:rsidR="00CC1B6D" w:rsidRPr="00493C24">
              <w:rPr>
                <w:bCs/>
                <w:szCs w:val="24"/>
                <w:lang w:val="es-ES_tradnl"/>
              </w:rPr>
              <w:t xml:space="preserve"> de mayo</w:t>
            </w:r>
            <w:r w:rsidR="00A96D3A" w:rsidRPr="00493C24">
              <w:rPr>
                <w:bCs/>
                <w:szCs w:val="24"/>
                <w:lang w:val="es-ES_tradnl"/>
              </w:rPr>
              <w:t xml:space="preserve"> de 20</w:t>
            </w:r>
            <w:r w:rsidR="002B7EE0" w:rsidRPr="00493C24">
              <w:rPr>
                <w:bCs/>
                <w:szCs w:val="24"/>
                <w:lang w:val="es-ES_tradnl"/>
              </w:rPr>
              <w:t>2</w:t>
            </w:r>
            <w:r w:rsidR="00553364" w:rsidRPr="00493C24">
              <w:rPr>
                <w:bCs/>
                <w:szCs w:val="24"/>
                <w:lang w:val="es-ES_tradnl"/>
              </w:rPr>
              <w:t>4</w:t>
            </w:r>
          </w:p>
        </w:tc>
      </w:tr>
      <w:tr w:rsidR="00E53DCE" w:rsidRPr="00493C24" w14:paraId="56562AD9" w14:textId="77777777" w:rsidTr="00306452">
        <w:trPr>
          <w:jc w:val="center"/>
        </w:trPr>
        <w:tc>
          <w:tcPr>
            <w:tcW w:w="9889" w:type="dxa"/>
            <w:gridSpan w:val="3"/>
            <w:shd w:val="clear" w:color="auto" w:fill="auto"/>
          </w:tcPr>
          <w:p w14:paraId="49FBA783" w14:textId="77777777" w:rsidR="00E53DCE" w:rsidRPr="00493C24" w:rsidRDefault="00E53DCE" w:rsidP="006160CB">
            <w:pPr>
              <w:spacing w:before="0"/>
              <w:jc w:val="left"/>
              <w:rPr>
                <w:rFonts w:cs="Arial"/>
                <w:szCs w:val="24"/>
                <w:lang w:val="es-ES_tradnl"/>
              </w:rPr>
            </w:pPr>
          </w:p>
        </w:tc>
      </w:tr>
      <w:tr w:rsidR="00E53DCE" w:rsidRPr="00493C24" w14:paraId="762456CA" w14:textId="77777777" w:rsidTr="00306452">
        <w:trPr>
          <w:jc w:val="center"/>
        </w:trPr>
        <w:tc>
          <w:tcPr>
            <w:tcW w:w="9889" w:type="dxa"/>
            <w:gridSpan w:val="3"/>
            <w:shd w:val="clear" w:color="auto" w:fill="auto"/>
          </w:tcPr>
          <w:p w14:paraId="42B6B401" w14:textId="77777777" w:rsidR="00E53DCE" w:rsidRPr="00493C24" w:rsidRDefault="00E53DCE" w:rsidP="006160CB">
            <w:pPr>
              <w:spacing w:before="0"/>
              <w:jc w:val="left"/>
              <w:rPr>
                <w:szCs w:val="24"/>
                <w:lang w:val="es-ES_tradnl"/>
              </w:rPr>
            </w:pPr>
          </w:p>
        </w:tc>
      </w:tr>
      <w:tr w:rsidR="00E53DCE" w:rsidRPr="00493C24" w14:paraId="4BAE9C44" w14:textId="77777777" w:rsidTr="00306452">
        <w:trPr>
          <w:jc w:val="center"/>
        </w:trPr>
        <w:tc>
          <w:tcPr>
            <w:tcW w:w="9889" w:type="dxa"/>
            <w:gridSpan w:val="3"/>
            <w:shd w:val="clear" w:color="auto" w:fill="auto"/>
          </w:tcPr>
          <w:p w14:paraId="21F1935A" w14:textId="5C23E673" w:rsidR="00E53DCE" w:rsidRPr="00493C24" w:rsidRDefault="00CC1B6D" w:rsidP="006160CB">
            <w:pPr>
              <w:spacing w:before="0"/>
              <w:jc w:val="left"/>
              <w:rPr>
                <w:b/>
                <w:bCs/>
                <w:szCs w:val="24"/>
                <w:lang w:val="es-ES_tradnl"/>
              </w:rPr>
            </w:pPr>
            <w:r w:rsidRPr="00493C24">
              <w:rPr>
                <w:b/>
                <w:szCs w:val="24"/>
                <w:lang w:val="es-ES_tradnl"/>
              </w:rPr>
              <w:t>A las Administraciones de los Estados Miembros de la UIT, a los Miembros del Sector de Radiocomunicaciones, a los Asociados del UIT-R y a las Instituciones Académicas de la UIT</w:t>
            </w:r>
          </w:p>
        </w:tc>
      </w:tr>
      <w:tr w:rsidR="00E53DCE" w:rsidRPr="00493C24" w14:paraId="180CDAFD" w14:textId="77777777" w:rsidTr="00306452">
        <w:trPr>
          <w:jc w:val="center"/>
        </w:trPr>
        <w:tc>
          <w:tcPr>
            <w:tcW w:w="9889" w:type="dxa"/>
            <w:gridSpan w:val="3"/>
            <w:shd w:val="clear" w:color="auto" w:fill="auto"/>
          </w:tcPr>
          <w:p w14:paraId="04ADBBDE" w14:textId="77777777" w:rsidR="00E53DCE" w:rsidRPr="00493C24" w:rsidRDefault="00E53DCE" w:rsidP="006160CB">
            <w:pPr>
              <w:spacing w:before="0"/>
              <w:jc w:val="left"/>
              <w:rPr>
                <w:szCs w:val="24"/>
                <w:lang w:val="es-ES_tradnl"/>
              </w:rPr>
            </w:pPr>
          </w:p>
        </w:tc>
      </w:tr>
      <w:tr w:rsidR="00E53DCE" w:rsidRPr="00493C24" w14:paraId="06E9A2B7" w14:textId="77777777" w:rsidTr="00306452">
        <w:trPr>
          <w:jc w:val="center"/>
        </w:trPr>
        <w:tc>
          <w:tcPr>
            <w:tcW w:w="9889" w:type="dxa"/>
            <w:gridSpan w:val="3"/>
            <w:shd w:val="clear" w:color="auto" w:fill="auto"/>
          </w:tcPr>
          <w:p w14:paraId="4039DD3F" w14:textId="77777777" w:rsidR="00E53DCE" w:rsidRPr="00493C24" w:rsidRDefault="00E53DCE" w:rsidP="006160CB">
            <w:pPr>
              <w:spacing w:before="0"/>
              <w:jc w:val="left"/>
              <w:rPr>
                <w:szCs w:val="24"/>
                <w:lang w:val="es-ES_tradnl"/>
              </w:rPr>
            </w:pPr>
          </w:p>
        </w:tc>
      </w:tr>
      <w:tr w:rsidR="00E53DCE" w:rsidRPr="00493C24" w14:paraId="021316CA" w14:textId="77777777" w:rsidTr="00306452">
        <w:trPr>
          <w:jc w:val="center"/>
        </w:trPr>
        <w:tc>
          <w:tcPr>
            <w:tcW w:w="1526" w:type="dxa"/>
            <w:shd w:val="clear" w:color="auto" w:fill="auto"/>
          </w:tcPr>
          <w:p w14:paraId="4C13FE60" w14:textId="77777777" w:rsidR="00E53DCE" w:rsidRPr="00493C24" w:rsidRDefault="00311970" w:rsidP="006160CB">
            <w:pPr>
              <w:tabs>
                <w:tab w:val="clear" w:pos="1588"/>
                <w:tab w:val="left" w:pos="1560"/>
              </w:tabs>
              <w:spacing w:before="0"/>
              <w:jc w:val="left"/>
              <w:rPr>
                <w:szCs w:val="24"/>
                <w:lang w:val="es-ES_tradnl"/>
              </w:rPr>
            </w:pPr>
            <w:r w:rsidRPr="00493C24">
              <w:rPr>
                <w:szCs w:val="24"/>
                <w:lang w:val="es-ES_tradnl"/>
              </w:rPr>
              <w:t>Asunto:</w:t>
            </w:r>
          </w:p>
        </w:tc>
        <w:tc>
          <w:tcPr>
            <w:tcW w:w="8363" w:type="dxa"/>
            <w:gridSpan w:val="2"/>
            <w:vMerge w:val="restart"/>
            <w:shd w:val="clear" w:color="auto" w:fill="auto"/>
          </w:tcPr>
          <w:p w14:paraId="3612960C" w14:textId="3809BACB" w:rsidR="00E53DCE" w:rsidRPr="00493C24" w:rsidRDefault="00CC1B6D" w:rsidP="006160CB">
            <w:pPr>
              <w:tabs>
                <w:tab w:val="clear" w:pos="1588"/>
                <w:tab w:val="left" w:pos="1560"/>
              </w:tabs>
              <w:spacing w:before="0"/>
              <w:rPr>
                <w:b/>
                <w:bCs/>
                <w:szCs w:val="24"/>
                <w:lang w:val="es-ES_tradnl"/>
              </w:rPr>
            </w:pPr>
            <w:r w:rsidRPr="00493C24">
              <w:rPr>
                <w:b/>
                <w:bCs/>
                <w:szCs w:val="24"/>
                <w:lang w:val="es-ES_tradnl"/>
              </w:rPr>
              <w:t>Seminario regional OMM-UIT 2024 para los países de la CEI</w:t>
            </w:r>
            <w:r w:rsidR="00FF691D" w:rsidRPr="00493C24">
              <w:rPr>
                <w:rStyle w:val="FootnoteReference"/>
                <w:b/>
                <w:bCs/>
                <w:szCs w:val="24"/>
                <w:lang w:val="es-ES_tradnl"/>
              </w:rPr>
              <w:footnoteReference w:customMarkFollows="1" w:id="1"/>
              <w:t>*</w:t>
            </w:r>
            <w:r w:rsidRPr="00493C24">
              <w:rPr>
                <w:b/>
                <w:bCs/>
                <w:szCs w:val="24"/>
                <w:lang w:val="es-ES_tradnl"/>
              </w:rPr>
              <w:t xml:space="preserve"> </w:t>
            </w:r>
            <w:r w:rsidR="00FF691D" w:rsidRPr="00493C24">
              <w:rPr>
                <w:b/>
                <w:bCs/>
                <w:szCs w:val="24"/>
                <w:lang w:val="es-ES_tradnl"/>
              </w:rPr>
              <w:t>«</w:t>
            </w:r>
            <w:r w:rsidRPr="00493C24">
              <w:rPr>
                <w:b/>
                <w:bCs/>
                <w:szCs w:val="24"/>
                <w:lang w:val="es-ES_tradnl"/>
              </w:rPr>
              <w:t>Observación de la Tierra para facilitar el cumplimiento de los Objetivos de Desarrollo Sostenible: tecnologías, espectro, aplicaciones y repercusión</w:t>
            </w:r>
            <w:r w:rsidR="00FF691D" w:rsidRPr="00493C24">
              <w:rPr>
                <w:b/>
                <w:bCs/>
                <w:szCs w:val="24"/>
                <w:lang w:val="es-ES_tradnl"/>
              </w:rPr>
              <w:t>»</w:t>
            </w:r>
            <w:r w:rsidRPr="00493C24">
              <w:rPr>
                <w:b/>
                <w:bCs/>
                <w:szCs w:val="24"/>
                <w:lang w:val="es-ES_tradnl"/>
              </w:rPr>
              <w:t>. Almaty, Kazajstán, 16-17 de septiembre de 2024</w:t>
            </w:r>
          </w:p>
        </w:tc>
      </w:tr>
      <w:tr w:rsidR="00E53DCE" w:rsidRPr="00493C24" w14:paraId="4081CB4E" w14:textId="77777777" w:rsidTr="00306452">
        <w:trPr>
          <w:jc w:val="center"/>
        </w:trPr>
        <w:tc>
          <w:tcPr>
            <w:tcW w:w="1526" w:type="dxa"/>
            <w:shd w:val="clear" w:color="auto" w:fill="auto"/>
          </w:tcPr>
          <w:p w14:paraId="315E015A" w14:textId="77777777" w:rsidR="00E53DCE" w:rsidRPr="00493C24"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7E66957D" w14:textId="77777777" w:rsidR="00E53DCE" w:rsidRPr="00493C24" w:rsidRDefault="00E53DCE" w:rsidP="006160CB">
            <w:pPr>
              <w:tabs>
                <w:tab w:val="clear" w:pos="1588"/>
                <w:tab w:val="left" w:pos="1560"/>
              </w:tabs>
              <w:spacing w:before="0"/>
              <w:rPr>
                <w:b/>
                <w:bCs/>
                <w:szCs w:val="24"/>
                <w:lang w:val="es-ES_tradnl"/>
              </w:rPr>
            </w:pPr>
          </w:p>
        </w:tc>
      </w:tr>
      <w:tr w:rsidR="00E53DCE" w:rsidRPr="00493C24" w14:paraId="449BD3D4" w14:textId="77777777" w:rsidTr="00306452">
        <w:trPr>
          <w:jc w:val="center"/>
        </w:trPr>
        <w:tc>
          <w:tcPr>
            <w:tcW w:w="1526" w:type="dxa"/>
            <w:shd w:val="clear" w:color="auto" w:fill="auto"/>
          </w:tcPr>
          <w:p w14:paraId="4E614295" w14:textId="77777777" w:rsidR="00E53DCE" w:rsidRPr="00493C24"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04442067" w14:textId="77777777" w:rsidR="00E53DCE" w:rsidRPr="00493C24" w:rsidRDefault="00E53DCE" w:rsidP="006160CB">
            <w:pPr>
              <w:tabs>
                <w:tab w:val="clear" w:pos="1588"/>
                <w:tab w:val="left" w:pos="1560"/>
              </w:tabs>
              <w:spacing w:before="0"/>
              <w:rPr>
                <w:b/>
                <w:bCs/>
                <w:szCs w:val="24"/>
                <w:lang w:val="es-ES_tradnl"/>
              </w:rPr>
            </w:pPr>
          </w:p>
        </w:tc>
      </w:tr>
      <w:tr w:rsidR="00E53DCE" w:rsidRPr="00493C24" w14:paraId="6F081EF6" w14:textId="77777777" w:rsidTr="00306452">
        <w:trPr>
          <w:jc w:val="center"/>
        </w:trPr>
        <w:tc>
          <w:tcPr>
            <w:tcW w:w="9889" w:type="dxa"/>
            <w:gridSpan w:val="3"/>
            <w:shd w:val="clear" w:color="auto" w:fill="auto"/>
          </w:tcPr>
          <w:p w14:paraId="291A3FA3" w14:textId="77777777" w:rsidR="00E53DCE" w:rsidRPr="00493C24" w:rsidRDefault="00E53DCE" w:rsidP="00E53DCE">
            <w:pPr>
              <w:tabs>
                <w:tab w:val="clear" w:pos="1588"/>
                <w:tab w:val="left" w:pos="1560"/>
              </w:tabs>
              <w:spacing w:before="0"/>
              <w:jc w:val="left"/>
              <w:rPr>
                <w:szCs w:val="24"/>
                <w:lang w:val="es-ES_tradnl"/>
              </w:rPr>
            </w:pPr>
          </w:p>
        </w:tc>
      </w:tr>
      <w:tr w:rsidR="00E53DCE" w:rsidRPr="00493C24" w14:paraId="7006B032" w14:textId="77777777" w:rsidTr="00306452">
        <w:trPr>
          <w:jc w:val="center"/>
        </w:trPr>
        <w:tc>
          <w:tcPr>
            <w:tcW w:w="9889" w:type="dxa"/>
            <w:gridSpan w:val="3"/>
            <w:shd w:val="clear" w:color="auto" w:fill="auto"/>
          </w:tcPr>
          <w:p w14:paraId="2598BFE6" w14:textId="77777777" w:rsidR="00E53DCE" w:rsidRPr="00493C24" w:rsidRDefault="00E53DCE" w:rsidP="006160CB">
            <w:pPr>
              <w:spacing w:before="0"/>
              <w:jc w:val="left"/>
              <w:rPr>
                <w:b/>
                <w:bCs/>
                <w:szCs w:val="24"/>
                <w:lang w:val="es-ES_tradnl"/>
              </w:rPr>
            </w:pPr>
          </w:p>
        </w:tc>
      </w:tr>
    </w:tbl>
    <w:p w14:paraId="66EDA2A0" w14:textId="77777777" w:rsidR="00CC1B6D" w:rsidRPr="00493C24" w:rsidRDefault="00CC1B6D" w:rsidP="00CC1B6D">
      <w:pPr>
        <w:pStyle w:val="Heading1"/>
        <w:rPr>
          <w:lang w:val="es-ES_tradnl"/>
        </w:rPr>
      </w:pPr>
      <w:r w:rsidRPr="00493C24">
        <w:rPr>
          <w:lang w:val="es-ES_tradnl"/>
        </w:rPr>
        <w:t>1</w:t>
      </w:r>
      <w:r w:rsidRPr="00493C24">
        <w:rPr>
          <w:lang w:val="es-ES_tradnl"/>
        </w:rPr>
        <w:tab/>
        <w:t>Introducción</w:t>
      </w:r>
    </w:p>
    <w:p w14:paraId="4584C7BD" w14:textId="7C86D9DD" w:rsidR="00CC1B6D" w:rsidRPr="00493C24" w:rsidRDefault="00CC1B6D" w:rsidP="00CC1B6D">
      <w:pPr>
        <w:rPr>
          <w:lang w:val="es-ES_tradnl"/>
        </w:rPr>
      </w:pPr>
      <w:r w:rsidRPr="00493C24">
        <w:rPr>
          <w:lang w:val="es-ES_tradnl"/>
        </w:rPr>
        <w:t>A raíz del éxito de los seminarios conjuntos de la Organización Meteorológica Mundial (</w:t>
      </w:r>
      <w:hyperlink r:id="rId8" w:history="1">
        <w:r w:rsidRPr="00493C24">
          <w:rPr>
            <w:rStyle w:val="Hyperlink"/>
            <w:lang w:val="es-ES_tradnl"/>
          </w:rPr>
          <w:t>OMM</w:t>
        </w:r>
      </w:hyperlink>
      <w:r w:rsidRPr="00493C24">
        <w:rPr>
          <w:lang w:val="es-ES_tradnl"/>
        </w:rPr>
        <w:t>) y la Unión Internacional de Telecomunicaciones (</w:t>
      </w:r>
      <w:hyperlink r:id="rId9" w:history="1">
        <w:r w:rsidRPr="00493C24">
          <w:rPr>
            <w:rStyle w:val="Hyperlink"/>
            <w:lang w:val="es-ES_tradnl"/>
          </w:rPr>
          <w:t>UIT</w:t>
        </w:r>
      </w:hyperlink>
      <w:r w:rsidRPr="00493C24">
        <w:rPr>
          <w:lang w:val="es-ES_tradnl"/>
        </w:rPr>
        <w:t>) celebrados en 2009 y 2017, me complace informarles de que la OMM y la UIT prevén organizar en 2024 un nuevo Seminario Regional destinado a los países de la CEI, que tendrá lugar en el Ministerio de Desarrollo Digital, Innovación e Industria Aeroespacial de la República de Kazajstán (</w:t>
      </w:r>
      <w:hyperlink r:id="rId10" w:history="1">
        <w:r w:rsidRPr="00493C24">
          <w:rPr>
            <w:rStyle w:val="Hyperlink"/>
            <w:lang w:val="es-ES_tradnl"/>
          </w:rPr>
          <w:t>https://www.gov.kz/memleket/entities/mdai?lang=en</w:t>
        </w:r>
      </w:hyperlink>
      <w:r w:rsidRPr="00493C24">
        <w:rPr>
          <w:lang w:val="es-ES_tradnl"/>
        </w:rPr>
        <w:t>), en colaboración con la Comunidad Regional de Comunicaciones, RCC (</w:t>
      </w:r>
      <w:hyperlink r:id="rId11" w:history="1">
        <w:r w:rsidR="0037636F" w:rsidRPr="00493C24">
          <w:rPr>
            <w:rStyle w:val="Hyperlink"/>
            <w:lang w:val="es-ES_tradnl"/>
          </w:rPr>
          <w:t>https://en.rcc.org.ru</w:t>
        </w:r>
      </w:hyperlink>
      <w:r w:rsidRPr="00493C24">
        <w:rPr>
          <w:lang w:val="es-ES_tradnl"/>
        </w:rPr>
        <w:t>). Dicho Seminario Regional será el primer evento del nuevo programa conjunto OMM-UIT de capacitación previsto para el periodo 2024-2027, al que seguirán eventos análogos en otras Regiones de la UIT.</w:t>
      </w:r>
    </w:p>
    <w:p w14:paraId="11EF81EB" w14:textId="77777777" w:rsidR="00CC1B6D" w:rsidRPr="00493C24" w:rsidRDefault="00CC1B6D" w:rsidP="00CC1B6D">
      <w:pPr>
        <w:rPr>
          <w:lang w:val="es-ES_tradnl"/>
        </w:rPr>
      </w:pPr>
      <w:r w:rsidRPr="00493C24">
        <w:rPr>
          <w:lang w:val="es-ES_tradnl"/>
        </w:rPr>
        <w:t>El objetivo del seminario es aumentar la concienciación sobre los Servicios meteorológicos o hidrológicos nacionales (SMHN), la importancia que reviste la protección del espectro relacionado con la meteorología y la necesidad cada vez mayor de su participación en actividades nacionales e internacionales de gestión del espectro, en particular en el marco de la preparación de las Conferencias Mundiales de Radiocomunicaciones de la UIT. Por otro lado, el seminario proporcionará a los encargados de gestionar el espectro y a los administradores de telecomunicaciones a nivel estatal una visión general de la utilización actual del espectro radioeléctrico para aplicaciones meteorológicas y de observación de la Tierra, incluido su desarrollo futuro, y pondrá de manifiesto la importancia socioeconómica de esos servicios con respecto a los Objetivos de Desarrollo Sostenible (ODS) de las Naciones Unidas.</w:t>
      </w:r>
    </w:p>
    <w:p w14:paraId="2C57C932" w14:textId="00E102A6" w:rsidR="00CC1B6D" w:rsidRPr="00493C24" w:rsidRDefault="00CC1B6D" w:rsidP="00CC1B6D">
      <w:pPr>
        <w:pStyle w:val="Heading1"/>
        <w:rPr>
          <w:lang w:val="es-ES_tradnl"/>
        </w:rPr>
      </w:pPr>
      <w:r w:rsidRPr="00493C24">
        <w:rPr>
          <w:lang w:val="es-ES_tradnl"/>
        </w:rPr>
        <w:lastRenderedPageBreak/>
        <w:t>2</w:t>
      </w:r>
      <w:r w:rsidRPr="00493C24">
        <w:rPr>
          <w:lang w:val="es-ES_tradnl"/>
        </w:rPr>
        <w:tab/>
        <w:t>Programa del seminario</w:t>
      </w:r>
    </w:p>
    <w:p w14:paraId="3ECE5F2D" w14:textId="77777777" w:rsidR="00CC1B6D" w:rsidRPr="00493C24" w:rsidRDefault="00CC1B6D" w:rsidP="00CC1B6D">
      <w:pPr>
        <w:rPr>
          <w:szCs w:val="24"/>
          <w:lang w:val="es-ES_tradnl"/>
        </w:rPr>
      </w:pPr>
      <w:r w:rsidRPr="00493C24">
        <w:rPr>
          <w:szCs w:val="24"/>
          <w:lang w:val="es-ES_tradnl"/>
        </w:rPr>
        <w:t>En el Anexo 1 se proporciona información de base y el proyecto de programa.</w:t>
      </w:r>
    </w:p>
    <w:p w14:paraId="0E261D4A" w14:textId="77777777" w:rsidR="00CC1B6D" w:rsidRPr="00493C24" w:rsidRDefault="00CC1B6D" w:rsidP="00CC1B6D">
      <w:pPr>
        <w:rPr>
          <w:szCs w:val="24"/>
          <w:lang w:val="es-ES_tradnl"/>
        </w:rPr>
      </w:pPr>
      <w:r w:rsidRPr="00493C24">
        <w:rPr>
          <w:szCs w:val="24"/>
          <w:lang w:val="es-ES_tradnl"/>
        </w:rPr>
        <w:t>La página web destinada a los participantes es la siguiente:</w:t>
      </w:r>
    </w:p>
    <w:p w14:paraId="673E4E7C" w14:textId="260E37C4" w:rsidR="00CC1B6D" w:rsidRPr="00493C24" w:rsidRDefault="00CC1B6D" w:rsidP="00CC1B6D">
      <w:pPr>
        <w:rPr>
          <w:szCs w:val="24"/>
          <w:lang w:val="es-ES_tradnl"/>
        </w:rPr>
      </w:pPr>
      <w:r w:rsidRPr="00493C24">
        <w:rPr>
          <w:szCs w:val="24"/>
          <w:lang w:val="es-ES_tradnl"/>
        </w:rPr>
        <w:tab/>
        <w:t xml:space="preserve">Página web de la UIT: </w:t>
      </w:r>
      <w:hyperlink r:id="rId12" w:history="1">
        <w:r w:rsidR="00FF691D" w:rsidRPr="00493C24">
          <w:rPr>
            <w:rStyle w:val="Hyperlink"/>
            <w:szCs w:val="24"/>
            <w:lang w:val="es-ES_tradnl"/>
          </w:rPr>
          <w:t>www.itu.int/Global-ITU-WMO</w:t>
        </w:r>
      </w:hyperlink>
    </w:p>
    <w:p w14:paraId="5C55EA80" w14:textId="77777777" w:rsidR="00CC1B6D" w:rsidRPr="00493C24" w:rsidRDefault="00CC1B6D" w:rsidP="00CC1B6D">
      <w:pPr>
        <w:rPr>
          <w:szCs w:val="24"/>
          <w:lang w:val="es-ES_tradnl"/>
        </w:rPr>
      </w:pPr>
      <w:r w:rsidRPr="00493C24">
        <w:rPr>
          <w:szCs w:val="24"/>
          <w:lang w:val="es-ES_tradnl"/>
        </w:rPr>
        <w:t>El programa pormenorizado del seminario y las presentaciones, así como información suplementaria, se publicarán a la mayor brevedad posible.</w:t>
      </w:r>
    </w:p>
    <w:p w14:paraId="67120937" w14:textId="77777777" w:rsidR="00CC1B6D" w:rsidRPr="00493C24" w:rsidRDefault="00CC1B6D" w:rsidP="00CC1B6D">
      <w:pPr>
        <w:rPr>
          <w:szCs w:val="24"/>
          <w:lang w:val="es-ES_tradnl"/>
        </w:rPr>
      </w:pPr>
      <w:r w:rsidRPr="00493C24">
        <w:rPr>
          <w:szCs w:val="24"/>
          <w:lang w:val="es-ES_tradnl"/>
        </w:rPr>
        <w:t>Personas de contacto:</w:t>
      </w:r>
    </w:p>
    <w:tbl>
      <w:tblPr>
        <w:tblW w:w="0" w:type="auto"/>
        <w:tblLook w:val="01E0" w:firstRow="1" w:lastRow="1" w:firstColumn="1" w:lastColumn="1" w:noHBand="0" w:noVBand="0"/>
      </w:tblPr>
      <w:tblGrid>
        <w:gridCol w:w="1227"/>
        <w:gridCol w:w="8412"/>
      </w:tblGrid>
      <w:tr w:rsidR="00CC1B6D" w:rsidRPr="00CC1B6D" w14:paraId="6AB18130" w14:textId="77777777" w:rsidTr="00063AC4">
        <w:tc>
          <w:tcPr>
            <w:tcW w:w="1242" w:type="dxa"/>
            <w:shd w:val="clear" w:color="auto" w:fill="auto"/>
          </w:tcPr>
          <w:p w14:paraId="228A55EB" w14:textId="77777777" w:rsidR="00CC1B6D" w:rsidRPr="00493C24" w:rsidRDefault="00CC1B6D" w:rsidP="00CC1B6D">
            <w:pPr>
              <w:rPr>
                <w:lang w:val="es-ES_tradnl"/>
              </w:rPr>
            </w:pPr>
            <w:r w:rsidRPr="00493C24">
              <w:rPr>
                <w:lang w:val="es-ES_tradnl"/>
              </w:rPr>
              <w:t>En la UIT</w:t>
            </w:r>
          </w:p>
        </w:tc>
        <w:tc>
          <w:tcPr>
            <w:tcW w:w="8613" w:type="dxa"/>
            <w:shd w:val="clear" w:color="auto" w:fill="auto"/>
          </w:tcPr>
          <w:p w14:paraId="300EEA0B" w14:textId="684FD1BD" w:rsidR="00CC1B6D" w:rsidRPr="00493C24" w:rsidRDefault="00CC1B6D" w:rsidP="00CC1B6D">
            <w:pPr>
              <w:rPr>
                <w:rFonts w:cs="Arial"/>
                <w:color w:val="000000"/>
                <w:lang w:val="es-ES_tradnl"/>
              </w:rPr>
            </w:pPr>
            <w:r w:rsidRPr="00493C24">
              <w:rPr>
                <w:rFonts w:cs="Arial"/>
                <w:color w:val="000000"/>
                <w:lang w:val="es-ES_tradnl"/>
              </w:rPr>
              <w:t>Vadim Nozdrin, Asesor del Departamento de Comisiones de Estudio del UIT-R, Oficina de Radiocomunicaciones</w:t>
            </w:r>
          </w:p>
          <w:p w14:paraId="47358163" w14:textId="778B31B6" w:rsidR="00CC1B6D" w:rsidRPr="00493C24" w:rsidRDefault="00CC1B6D" w:rsidP="00CC1B6D">
            <w:pPr>
              <w:rPr>
                <w:lang w:val="es-ES_tradnl"/>
              </w:rPr>
            </w:pPr>
            <w:r w:rsidRPr="00493C24">
              <w:rPr>
                <w:lang w:val="es-ES_tradnl"/>
              </w:rPr>
              <w:t>Correo electrónico:</w:t>
            </w:r>
            <w:r w:rsidRPr="00493C24">
              <w:rPr>
                <w:lang w:val="es-ES_tradnl"/>
              </w:rPr>
              <w:tab/>
            </w:r>
            <w:hyperlink r:id="rId13" w:history="1">
              <w:r w:rsidRPr="00493C24">
                <w:rPr>
                  <w:rFonts w:cs="Arial"/>
                  <w:color w:val="0000FF"/>
                  <w:u w:val="single"/>
                  <w:lang w:val="es-ES_tradnl"/>
                </w:rPr>
                <w:t>vadim.nozdrin@itu.int</w:t>
              </w:r>
            </w:hyperlink>
            <w:r w:rsidRPr="00493C24">
              <w:rPr>
                <w:color w:val="000000"/>
                <w:lang w:val="es-ES_tradnl"/>
              </w:rPr>
              <w:br/>
            </w:r>
            <w:r w:rsidRPr="00493C24">
              <w:rPr>
                <w:rFonts w:cs="Arial"/>
                <w:color w:val="000000"/>
                <w:lang w:val="es-ES_tradnl"/>
              </w:rPr>
              <w:t>Tel:</w:t>
            </w:r>
            <w:r w:rsidRPr="00493C24">
              <w:rPr>
                <w:rFonts w:cs="Arial"/>
                <w:color w:val="000000"/>
                <w:lang w:val="es-ES_tradnl"/>
              </w:rPr>
              <w:tab/>
            </w:r>
            <w:r w:rsidR="00FF691D" w:rsidRPr="00493C24">
              <w:rPr>
                <w:rFonts w:cs="Arial"/>
                <w:color w:val="000000"/>
                <w:lang w:val="es-ES_tradnl"/>
              </w:rPr>
              <w:tab/>
            </w:r>
            <w:r w:rsidR="00FF691D" w:rsidRPr="00493C24">
              <w:rPr>
                <w:rFonts w:cs="Arial"/>
                <w:color w:val="000000"/>
                <w:lang w:val="es-ES_tradnl"/>
              </w:rPr>
              <w:tab/>
            </w:r>
            <w:r w:rsidR="00FF691D" w:rsidRPr="00493C24">
              <w:rPr>
                <w:rFonts w:cs="Arial"/>
                <w:color w:val="000000"/>
                <w:lang w:val="es-ES_tradnl"/>
              </w:rPr>
              <w:tab/>
            </w:r>
            <w:r w:rsidRPr="00493C24">
              <w:rPr>
                <w:rFonts w:cs="Arial"/>
                <w:color w:val="000000"/>
                <w:lang w:val="es-ES_tradnl"/>
              </w:rPr>
              <w:t xml:space="preserve">+41 22 730 60 16 </w:t>
            </w:r>
          </w:p>
        </w:tc>
      </w:tr>
      <w:tr w:rsidR="00CC1B6D" w:rsidRPr="00CC1B6D" w14:paraId="784CBEC1" w14:textId="77777777" w:rsidTr="00063AC4">
        <w:tc>
          <w:tcPr>
            <w:tcW w:w="1242" w:type="dxa"/>
            <w:shd w:val="clear" w:color="auto" w:fill="auto"/>
          </w:tcPr>
          <w:p w14:paraId="36B6008E" w14:textId="77777777" w:rsidR="00CC1B6D" w:rsidRPr="00493C24" w:rsidRDefault="00CC1B6D" w:rsidP="00034A93">
            <w:pPr>
              <w:jc w:val="left"/>
              <w:rPr>
                <w:lang w:val="es-ES_tradnl"/>
              </w:rPr>
            </w:pPr>
            <w:r w:rsidRPr="00493C24">
              <w:rPr>
                <w:lang w:val="es-ES_tradnl"/>
              </w:rPr>
              <w:t>En la OMM</w:t>
            </w:r>
          </w:p>
        </w:tc>
        <w:tc>
          <w:tcPr>
            <w:tcW w:w="8613" w:type="dxa"/>
            <w:shd w:val="clear" w:color="auto" w:fill="auto"/>
          </w:tcPr>
          <w:p w14:paraId="7F40138F" w14:textId="77777777" w:rsidR="00CC1B6D" w:rsidRPr="00493C24" w:rsidRDefault="00CC1B6D" w:rsidP="00CC1B6D">
            <w:pPr>
              <w:rPr>
                <w:rFonts w:cs="Arial"/>
                <w:color w:val="000000"/>
                <w:lang w:val="es-ES_tradnl"/>
              </w:rPr>
            </w:pPr>
            <w:r w:rsidRPr="00493C24">
              <w:rPr>
                <w:rFonts w:cs="Arial"/>
                <w:color w:val="000000"/>
                <w:lang w:val="es-ES_tradnl"/>
              </w:rPr>
              <w:t xml:space="preserve">Natalia Donoho, </w:t>
            </w:r>
            <w:r w:rsidRPr="00493C24">
              <w:rPr>
                <w:lang w:val="es-ES_tradnl"/>
              </w:rPr>
              <w:t>Jefa de Sistemas y utilización del espacio en la OMM, Organización Meteorológica Mundial</w:t>
            </w:r>
          </w:p>
          <w:p w14:paraId="583B5C32" w14:textId="6C83E099" w:rsidR="00CC1B6D" w:rsidRPr="00493C24" w:rsidRDefault="00CC1B6D" w:rsidP="00CC1B6D">
            <w:pPr>
              <w:rPr>
                <w:lang w:val="es-ES_tradnl"/>
              </w:rPr>
            </w:pPr>
            <w:r w:rsidRPr="00493C24">
              <w:rPr>
                <w:lang w:val="es-ES_tradnl"/>
              </w:rPr>
              <w:t>Correo electrónico:</w:t>
            </w:r>
            <w:r w:rsidRPr="00493C24">
              <w:rPr>
                <w:lang w:val="es-ES_tradnl"/>
              </w:rPr>
              <w:tab/>
            </w:r>
            <w:hyperlink r:id="rId14" w:history="1">
              <w:r w:rsidRPr="00493C24">
                <w:rPr>
                  <w:color w:val="0000FF"/>
                  <w:u w:val="single"/>
                  <w:lang w:val="es-ES_tradnl"/>
                </w:rPr>
                <w:t>ndonoho@wmo.int</w:t>
              </w:r>
            </w:hyperlink>
            <w:r w:rsidRPr="00493C24">
              <w:rPr>
                <w:color w:val="0000FF"/>
                <w:u w:val="single"/>
                <w:lang w:val="es-ES_tradnl"/>
              </w:rPr>
              <w:br/>
            </w:r>
            <w:r w:rsidRPr="00493C24">
              <w:rPr>
                <w:rFonts w:cs="Arial"/>
                <w:color w:val="000000"/>
                <w:lang w:val="es-ES_tradnl"/>
              </w:rPr>
              <w:t>Tel:</w:t>
            </w:r>
            <w:r w:rsidRPr="00493C24">
              <w:rPr>
                <w:rFonts w:cs="Arial"/>
                <w:color w:val="000000"/>
                <w:lang w:val="es-ES_tradnl"/>
              </w:rPr>
              <w:tab/>
            </w:r>
            <w:r w:rsidR="00FF691D" w:rsidRPr="00493C24">
              <w:rPr>
                <w:rFonts w:cs="Arial"/>
                <w:color w:val="000000"/>
                <w:lang w:val="es-ES_tradnl"/>
              </w:rPr>
              <w:tab/>
            </w:r>
            <w:r w:rsidR="00FF691D" w:rsidRPr="00493C24">
              <w:rPr>
                <w:rFonts w:cs="Arial"/>
                <w:color w:val="000000"/>
                <w:lang w:val="es-ES_tradnl"/>
              </w:rPr>
              <w:tab/>
            </w:r>
            <w:r w:rsidR="00FF691D" w:rsidRPr="00493C24">
              <w:rPr>
                <w:rFonts w:cs="Arial"/>
                <w:color w:val="000000"/>
                <w:lang w:val="es-ES_tradnl"/>
              </w:rPr>
              <w:tab/>
            </w:r>
            <w:r w:rsidRPr="00493C24">
              <w:rPr>
                <w:rFonts w:cs="Arial"/>
                <w:color w:val="000000"/>
                <w:lang w:val="es-ES_tradnl"/>
              </w:rPr>
              <w:t>+ 41 79 509 0199</w:t>
            </w:r>
          </w:p>
        </w:tc>
      </w:tr>
    </w:tbl>
    <w:p w14:paraId="1430BDB3" w14:textId="31439572" w:rsidR="00CC1B6D" w:rsidRPr="00493C24" w:rsidRDefault="00CC1B6D" w:rsidP="00CC1B6D">
      <w:pPr>
        <w:rPr>
          <w:szCs w:val="24"/>
          <w:lang w:val="es-ES_tradnl"/>
        </w:rPr>
      </w:pPr>
      <w:r w:rsidRPr="00493C24">
        <w:rPr>
          <w:szCs w:val="24"/>
          <w:lang w:val="es-ES_tradnl"/>
        </w:rPr>
        <w:t>El seminario se impartirá en ruso con interpretación simultánea al inglés.</w:t>
      </w:r>
    </w:p>
    <w:p w14:paraId="2CEA362C" w14:textId="77777777" w:rsidR="00CC1B6D" w:rsidRPr="00493C24" w:rsidRDefault="00CC1B6D" w:rsidP="00CC1B6D">
      <w:pPr>
        <w:pStyle w:val="Heading1"/>
        <w:rPr>
          <w:lang w:val="es-ES_tradnl"/>
        </w:rPr>
      </w:pPr>
      <w:r w:rsidRPr="00493C24">
        <w:rPr>
          <w:lang w:val="es-ES_tradnl"/>
        </w:rPr>
        <w:t>3</w:t>
      </w:r>
      <w:r w:rsidRPr="00493C24">
        <w:rPr>
          <w:lang w:val="es-ES_tradnl"/>
        </w:rPr>
        <w:tab/>
        <w:t>Lugar de la reunión</w:t>
      </w:r>
    </w:p>
    <w:p w14:paraId="302D0E07" w14:textId="1A4C35BC" w:rsidR="00CC1B6D" w:rsidRPr="00493C24" w:rsidRDefault="00CC1B6D" w:rsidP="00CC1B6D">
      <w:pPr>
        <w:rPr>
          <w:szCs w:val="24"/>
          <w:lang w:val="es-ES_tradnl"/>
        </w:rPr>
      </w:pPr>
      <w:r w:rsidRPr="00493C24">
        <w:rPr>
          <w:szCs w:val="24"/>
          <w:lang w:val="es-ES_tradnl"/>
        </w:rPr>
        <w:t>El seminario se celebrará en el Hotel Novotel, Almaty City Center:</w:t>
      </w:r>
    </w:p>
    <w:p w14:paraId="4B7FE66D" w14:textId="77777777" w:rsidR="00CC1B6D" w:rsidRPr="00493C24" w:rsidRDefault="00CC1B6D" w:rsidP="00CC1B6D">
      <w:pPr>
        <w:rPr>
          <w:szCs w:val="24"/>
          <w:lang w:val="es-ES_tradnl"/>
        </w:rPr>
      </w:pPr>
      <w:r w:rsidRPr="00493C24">
        <w:rPr>
          <w:szCs w:val="24"/>
          <w:lang w:val="es-ES_tradnl"/>
        </w:rPr>
        <w:tab/>
        <w:t>Dirección:</w:t>
      </w:r>
      <w:r w:rsidRPr="00493C24">
        <w:rPr>
          <w:szCs w:val="24"/>
          <w:lang w:val="es-ES_tradnl"/>
        </w:rPr>
        <w:tab/>
      </w:r>
      <w:r w:rsidRPr="00493C24">
        <w:rPr>
          <w:szCs w:val="24"/>
          <w:lang w:val="es-ES_tradnl"/>
        </w:rPr>
        <w:tab/>
        <w:t>Avenida Dostyk 104 A, Almaty, Kazajstán</w:t>
      </w:r>
    </w:p>
    <w:p w14:paraId="04B7D32B" w14:textId="23D06AE4" w:rsidR="00CC1B6D" w:rsidRPr="00493C24" w:rsidRDefault="00CC1B6D" w:rsidP="00CC1B6D">
      <w:pPr>
        <w:rPr>
          <w:szCs w:val="24"/>
          <w:lang w:val="es-ES_tradnl"/>
        </w:rPr>
      </w:pPr>
      <w:r w:rsidRPr="00493C24">
        <w:rPr>
          <w:szCs w:val="24"/>
          <w:lang w:val="es-ES_tradnl"/>
        </w:rPr>
        <w:tab/>
        <w:t>Página web:</w:t>
      </w:r>
      <w:r w:rsidRPr="00493C24">
        <w:rPr>
          <w:szCs w:val="24"/>
          <w:lang w:val="es-ES_tradnl"/>
        </w:rPr>
        <w:tab/>
      </w:r>
      <w:r w:rsidRPr="00493C24">
        <w:rPr>
          <w:szCs w:val="24"/>
          <w:lang w:val="es-ES_tradnl"/>
        </w:rPr>
        <w:tab/>
      </w:r>
      <w:hyperlink r:id="rId15" w:history="1">
        <w:r w:rsidRPr="00493C24">
          <w:rPr>
            <w:rStyle w:val="Hyperlink"/>
            <w:szCs w:val="24"/>
            <w:lang w:val="es-ES_tradnl"/>
          </w:rPr>
          <w:t>https://novotel-almaty-city-center.almaty-hotel.com/en/</w:t>
        </w:r>
      </w:hyperlink>
    </w:p>
    <w:p w14:paraId="1B2CDDDB" w14:textId="77777777" w:rsidR="00CC1B6D" w:rsidRPr="00493C24" w:rsidRDefault="00CC1B6D" w:rsidP="00CC1B6D">
      <w:pPr>
        <w:pStyle w:val="Heading1"/>
        <w:rPr>
          <w:lang w:val="es-ES_tradnl"/>
        </w:rPr>
      </w:pPr>
      <w:r w:rsidRPr="00493C24">
        <w:rPr>
          <w:lang w:val="es-ES_tradnl"/>
        </w:rPr>
        <w:t>4</w:t>
      </w:r>
      <w:r w:rsidRPr="00493C24">
        <w:rPr>
          <w:lang w:val="es-ES_tradnl"/>
        </w:rPr>
        <w:tab/>
        <w:t>Participación</w:t>
      </w:r>
    </w:p>
    <w:p w14:paraId="2347EE1B" w14:textId="77777777" w:rsidR="00CC1B6D" w:rsidRPr="00493C24" w:rsidRDefault="00CC1B6D" w:rsidP="00CC1B6D">
      <w:pPr>
        <w:rPr>
          <w:szCs w:val="24"/>
          <w:lang w:val="es-ES_tradnl"/>
        </w:rPr>
      </w:pPr>
      <w:r w:rsidRPr="00493C24">
        <w:rPr>
          <w:szCs w:val="24"/>
          <w:lang w:val="es-ES_tradnl"/>
        </w:rPr>
        <w:t>Se invita a los Estados Miembros y a las Instituciones Académicas de la UIT, así como a los Miembros del UIT-R y a los Asociados de los países de la CEI a que asistan al Seminario. También podrán tomar parte en el mismo los participantes en el bloque de reuniones de los Grupos de Trabajo 7A, 7B, 7C y 7D del UIT-R, que tendrán lugar después del evento.</w:t>
      </w:r>
    </w:p>
    <w:p w14:paraId="19864998" w14:textId="77777777" w:rsidR="00CC1B6D" w:rsidRPr="00493C24" w:rsidRDefault="00CC1B6D" w:rsidP="00CC1B6D">
      <w:pPr>
        <w:rPr>
          <w:szCs w:val="24"/>
          <w:lang w:val="es-ES_tradnl"/>
        </w:rPr>
      </w:pPr>
      <w:r w:rsidRPr="00493C24">
        <w:rPr>
          <w:szCs w:val="24"/>
          <w:lang w:val="es-ES_tradnl"/>
        </w:rPr>
        <w:t>La inscripción anticipada en los eventos del UIT-R es obligatoria y se llevará a cabo exclusivamente en línea a través de los coordinadores designados (DFP). Todos los Miembros del UIT-R deben designar un coordinador encargado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(es necesaria una cuenta TIES), así como información pormenorizada sobre la inscripción a los eventos, en la siguiente dirección:</w:t>
      </w:r>
    </w:p>
    <w:p w14:paraId="4FC20025" w14:textId="515D2C0E" w:rsidR="00CC1B6D" w:rsidRPr="00493C24" w:rsidRDefault="008C52B4" w:rsidP="00CC1B6D">
      <w:pPr>
        <w:jc w:val="center"/>
        <w:rPr>
          <w:szCs w:val="24"/>
          <w:lang w:val="es-ES_tradnl"/>
        </w:rPr>
      </w:pPr>
      <w:hyperlink r:id="rId16" w:history="1">
        <w:r w:rsidR="00CC1B6D" w:rsidRPr="00493C24">
          <w:rPr>
            <w:rStyle w:val="Hyperlink"/>
            <w:szCs w:val="24"/>
            <w:lang w:val="es-ES_tradnl"/>
          </w:rPr>
          <w:t>www.itu.int/en/ITU-R/information/events</w:t>
        </w:r>
      </w:hyperlink>
    </w:p>
    <w:p w14:paraId="608C608F" w14:textId="77777777" w:rsidR="00CC1B6D" w:rsidRPr="00493C24" w:rsidRDefault="00CC1B6D" w:rsidP="00CC1B6D">
      <w:pPr>
        <w:rPr>
          <w:szCs w:val="24"/>
          <w:lang w:val="es-ES_tradnl"/>
        </w:rPr>
      </w:pPr>
      <w:r w:rsidRPr="00493C24">
        <w:rPr>
          <w:szCs w:val="24"/>
          <w:lang w:val="es-ES_tradnl"/>
        </w:rPr>
        <w:t>La inscripción relativa a los Servicios meteorológicos e hidrológicos nacionales de la OMM debe realizarse a través de Natalia Donoho (véanse los datos de contacto proporcionados anteriormente).</w:t>
      </w:r>
    </w:p>
    <w:p w14:paraId="046134FB" w14:textId="77777777" w:rsidR="00CC1B6D" w:rsidRPr="00493C24" w:rsidRDefault="00CC1B6D" w:rsidP="00CC1B6D">
      <w:pPr>
        <w:rPr>
          <w:szCs w:val="24"/>
          <w:lang w:val="es-ES_tradnl"/>
        </w:rPr>
      </w:pPr>
      <w:r w:rsidRPr="00493C24">
        <w:rPr>
          <w:szCs w:val="24"/>
          <w:lang w:val="es-ES_tradnl"/>
        </w:rPr>
        <w:t xml:space="preserve">Téngase en cuenta que el plazo de inscripción es el </w:t>
      </w:r>
      <w:r w:rsidRPr="00493C24">
        <w:rPr>
          <w:b/>
          <w:bCs/>
          <w:szCs w:val="24"/>
          <w:lang w:val="es-ES_tradnl"/>
        </w:rPr>
        <w:t>1 de septiembre de 2024</w:t>
      </w:r>
      <w:r w:rsidRPr="00493C24">
        <w:rPr>
          <w:szCs w:val="24"/>
          <w:lang w:val="es-ES_tradnl"/>
        </w:rPr>
        <w:t>.</w:t>
      </w:r>
    </w:p>
    <w:p w14:paraId="203A2B4C" w14:textId="77777777" w:rsidR="00CC1B6D" w:rsidRPr="00493C24" w:rsidRDefault="00CC1B6D" w:rsidP="00CC1B6D">
      <w:pPr>
        <w:pStyle w:val="Heading1"/>
        <w:rPr>
          <w:lang w:val="es-ES_tradnl"/>
        </w:rPr>
      </w:pPr>
      <w:r w:rsidRPr="00493C24">
        <w:rPr>
          <w:lang w:val="es-ES_tradnl"/>
        </w:rPr>
        <w:lastRenderedPageBreak/>
        <w:t>5</w:t>
      </w:r>
      <w:r w:rsidRPr="00493C24">
        <w:rPr>
          <w:lang w:val="es-ES_tradnl"/>
        </w:rPr>
        <w:tab/>
        <w:t>Participación a distancia y retransmisión por la web</w:t>
      </w:r>
    </w:p>
    <w:p w14:paraId="729BB93B" w14:textId="77777777" w:rsidR="00CC1B6D" w:rsidRPr="00493C24" w:rsidRDefault="00CC1B6D" w:rsidP="00CC1B6D">
      <w:pPr>
        <w:rPr>
          <w:szCs w:val="24"/>
          <w:lang w:val="es-ES_tradnl"/>
        </w:rPr>
      </w:pPr>
      <w:r w:rsidRPr="00493C24">
        <w:rPr>
          <w:szCs w:val="24"/>
          <w:lang w:val="es-ES_tradnl"/>
        </w:rPr>
        <w:t>Por razones técnicas, no se ofrecerá retransmisión de audio, grabación de las actas del seminario ni participación a distancia.</w:t>
      </w:r>
    </w:p>
    <w:p w14:paraId="5B1DF63B" w14:textId="77777777" w:rsidR="00CC1B6D" w:rsidRPr="00493C24" w:rsidRDefault="00CC1B6D" w:rsidP="00CC1B6D">
      <w:pPr>
        <w:pStyle w:val="Heading1"/>
        <w:rPr>
          <w:lang w:val="es-ES_tradnl"/>
        </w:rPr>
      </w:pPr>
      <w:r w:rsidRPr="00493C24">
        <w:rPr>
          <w:lang w:val="es-ES_tradnl"/>
        </w:rPr>
        <w:t>6</w:t>
      </w:r>
      <w:r w:rsidRPr="00493C24">
        <w:rPr>
          <w:lang w:val="es-ES_tradnl"/>
        </w:rPr>
        <w:tab/>
        <w:t>Información práctica para los participantes</w:t>
      </w:r>
    </w:p>
    <w:p w14:paraId="4BA25F9B" w14:textId="277C218F" w:rsidR="00E53DCE" w:rsidRPr="00493C24" w:rsidRDefault="00CC1B6D" w:rsidP="00CC1B6D">
      <w:pPr>
        <w:rPr>
          <w:szCs w:val="24"/>
          <w:lang w:val="es-ES_tradnl"/>
        </w:rPr>
      </w:pPr>
      <w:r w:rsidRPr="00493C24">
        <w:rPr>
          <w:szCs w:val="24"/>
          <w:lang w:val="es-ES_tradnl"/>
        </w:rPr>
        <w:t>Toda la información práctica para los participantes figura en los Anexos 2 y 3. Consulte periódicamente la página web del seminario, en la que se prevé proporcionar información actualizada.</w:t>
      </w:r>
    </w:p>
    <w:p w14:paraId="5D717F84" w14:textId="78B6335A" w:rsidR="00031E64" w:rsidRDefault="001B3D4D" w:rsidP="00034A93">
      <w:pPr>
        <w:spacing w:before="1320" w:line="240" w:lineRule="auto"/>
        <w:jc w:val="left"/>
        <w:rPr>
          <w:szCs w:val="24"/>
          <w:lang w:val="es-ES_tradnl"/>
        </w:rPr>
      </w:pPr>
      <w:r w:rsidRPr="00493C24">
        <w:rPr>
          <w:rFonts w:asciiTheme="minorHAnsi" w:hAnsiTheme="minorHAnsi" w:cstheme="minorHAnsi"/>
          <w:lang w:val="es-ES_tradnl"/>
        </w:rPr>
        <w:t>Mario Maniewicz</w:t>
      </w:r>
      <w:r w:rsidR="00E53DCE" w:rsidRPr="00493C24">
        <w:rPr>
          <w:szCs w:val="24"/>
          <w:lang w:val="es-ES_tradnl"/>
        </w:rPr>
        <w:br/>
      </w:r>
      <w:r w:rsidR="00A96D3A" w:rsidRPr="00493C24">
        <w:rPr>
          <w:szCs w:val="24"/>
          <w:lang w:val="es-ES_tradnl"/>
        </w:rPr>
        <w:t>Director</w:t>
      </w:r>
    </w:p>
    <w:p w14:paraId="7AEEA81D" w14:textId="1D3DDFC9" w:rsidR="008C52B4" w:rsidRPr="008C52B4" w:rsidRDefault="008C52B4" w:rsidP="008C52B4">
      <w:pPr>
        <w:spacing w:before="2400"/>
        <w:rPr>
          <w:lang w:val="es-ES"/>
        </w:rPr>
      </w:pPr>
      <w:r w:rsidRPr="00215F1B">
        <w:rPr>
          <w:b/>
          <w:bCs/>
          <w:lang w:val="es-ES"/>
        </w:rPr>
        <w:t>Anexo</w:t>
      </w:r>
      <w:r>
        <w:rPr>
          <w:b/>
          <w:bCs/>
          <w:lang w:val="es-ES"/>
        </w:rPr>
        <w:t>s</w:t>
      </w:r>
      <w:r w:rsidRPr="00215F1B">
        <w:rPr>
          <w:lang w:val="es-ES"/>
        </w:rPr>
        <w:t xml:space="preserve">: </w:t>
      </w:r>
      <w:r>
        <w:rPr>
          <w:lang w:val="es-ES"/>
        </w:rPr>
        <w:t>3</w:t>
      </w:r>
    </w:p>
    <w:p w14:paraId="6635E23D" w14:textId="051EA6E2" w:rsidR="00CC1B6D" w:rsidRPr="00493C24" w:rsidRDefault="00CC1B6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_tradnl"/>
        </w:rPr>
      </w:pPr>
      <w:r w:rsidRPr="00493C24">
        <w:rPr>
          <w:rFonts w:asciiTheme="minorHAnsi" w:hAnsiTheme="minorHAnsi" w:cstheme="minorHAnsi"/>
          <w:szCs w:val="24"/>
          <w:lang w:val="es-ES_tradnl"/>
        </w:rPr>
        <w:br w:type="page"/>
      </w:r>
    </w:p>
    <w:p w14:paraId="5FC7AB33" w14:textId="51C031DD" w:rsidR="00CC1B6D" w:rsidRPr="00493C24" w:rsidRDefault="00501AB8" w:rsidP="00CC1B6D">
      <w:pPr>
        <w:pStyle w:val="AnnexNoTitle"/>
        <w:rPr>
          <w:lang w:val="es-ES_tradnl" w:eastAsia="en-GB"/>
        </w:rPr>
      </w:pPr>
      <w:r w:rsidRPr="00493C24">
        <w:rPr>
          <w:lang w:val="es-ES_tradnl"/>
        </w:rPr>
        <w:lastRenderedPageBreak/>
        <w:t xml:space="preserve">Anexo </w:t>
      </w:r>
      <w:r w:rsidR="00CC1B6D" w:rsidRPr="00493C24">
        <w:rPr>
          <w:lang w:val="es-ES_tradnl"/>
        </w:rPr>
        <w:t>1</w:t>
      </w:r>
      <w:r w:rsidR="00CC1B6D" w:rsidRPr="00493C24">
        <w:rPr>
          <w:lang w:val="es-ES_tradnl"/>
        </w:rPr>
        <w:br/>
      </w:r>
      <w:r w:rsidR="00CC1B6D" w:rsidRPr="00493C24">
        <w:rPr>
          <w:lang w:val="es-ES_tradnl"/>
        </w:rPr>
        <w:br/>
        <w:t>Información de base</w:t>
      </w:r>
      <w:r w:rsidR="00CC1B6D" w:rsidRPr="00493C24">
        <w:rPr>
          <w:lang w:val="es-ES_tradnl"/>
        </w:rPr>
        <w:br/>
      </w:r>
      <w:r w:rsidR="00CC1B6D" w:rsidRPr="00493C24">
        <w:rPr>
          <w:lang w:val="es-ES_tradnl"/>
        </w:rPr>
        <w:br/>
      </w:r>
      <w:r w:rsidR="00CC1B6D" w:rsidRPr="00493C24">
        <w:rPr>
          <w:lang w:val="es-ES_tradnl" w:eastAsia="en-GB"/>
        </w:rPr>
        <w:t xml:space="preserve">Mejora de la observación de la Tierra y la meteorología mediante </w:t>
      </w:r>
      <w:r w:rsidR="00CC1B6D" w:rsidRPr="00493C24">
        <w:rPr>
          <w:lang w:val="es-ES_tradnl" w:eastAsia="en-GB"/>
        </w:rPr>
        <w:br/>
        <w:t>gestión eficiente del espectro</w:t>
      </w:r>
    </w:p>
    <w:p w14:paraId="09FFBB1E" w14:textId="787C017E" w:rsidR="00CC1B6D" w:rsidRPr="00493C24" w:rsidRDefault="00CC1B6D" w:rsidP="00CC1B6D">
      <w:pPr>
        <w:rPr>
          <w:lang w:val="es-ES_tradnl" w:eastAsia="en-GB"/>
        </w:rPr>
      </w:pPr>
      <w:r w:rsidRPr="00493C24">
        <w:rPr>
          <w:lang w:val="es-ES_tradnl" w:eastAsia="en-GB"/>
        </w:rPr>
        <w:t>Según previsiones de las Naciones Unidas, la población mundial alcanzará 9</w:t>
      </w:r>
      <w:r w:rsidR="00FF691D" w:rsidRPr="00493C24">
        <w:rPr>
          <w:lang w:val="es-ES_tradnl" w:eastAsia="en-GB"/>
        </w:rPr>
        <w:t> </w:t>
      </w:r>
      <w:r w:rsidRPr="00493C24">
        <w:rPr>
          <w:lang w:val="es-ES_tradnl" w:eastAsia="en-GB"/>
        </w:rPr>
        <w:t>000 millones de personas para 2050. La tarea de garantizar las necesidades básicas fundamentales de la humanidad, en particular, agua, alimentos y condiciones de vida adecuadas, cobra suma importancia a raíz del agotamiento paulatino de recursos naturales, el cambio climático y el número cada vez mayor de catástrofes naturales. Habida cuenta de la acuciante necesidad de impulsar medidas para superar posibles crisis, los líderes de la comunidad mundial fijaron 17 Objetivos de Desarrollo Sostenible (ODS), en relación a los cuales cabe identificar mecanismos idóneos de gestión, al tiempo que se reduce el consumo mediante la utilización eficiente de recursos y se vela por la protección de los ecosistemas naturales del mundo.</w:t>
      </w:r>
    </w:p>
    <w:p w14:paraId="32BA1D7B" w14:textId="77777777" w:rsidR="00CC1B6D" w:rsidRPr="00493C24" w:rsidRDefault="00CC1B6D" w:rsidP="00CC1B6D">
      <w:pPr>
        <w:rPr>
          <w:lang w:val="es-ES_tradnl" w:eastAsia="en-GB"/>
        </w:rPr>
      </w:pPr>
      <w:r w:rsidRPr="00493C24">
        <w:rPr>
          <w:lang w:val="es-ES_tradnl" w:eastAsia="en-GB"/>
        </w:rPr>
        <w:t>Con miras a cumplir los ODS, los sistemas meteorológicos y de observación de la Tierra revisten especial importancia. Facilitan de forma directa o indirecta el cumplimiento de dichos Objetivos. Por otro lado, los datos obtenidos mediante la utilización de los sistemas de teledetección pertinentes son indispensables para supervisar los resultados de las medidas adoptadas. Por ejemplo, aproximadamente 30 de los 232 indicadores elaborados para supervisar los avances registrados en el cumplimiento de los ODS sólo pueden evaluarse por medio de datos obtenidos mediante satélites de teledetección terrestre.</w:t>
      </w:r>
    </w:p>
    <w:p w14:paraId="2909B846" w14:textId="77777777" w:rsidR="00CC1B6D" w:rsidRPr="00493C24" w:rsidRDefault="00CC1B6D" w:rsidP="00CC1B6D">
      <w:pPr>
        <w:rPr>
          <w:lang w:val="es-ES_tradnl" w:eastAsia="en-GB"/>
        </w:rPr>
      </w:pPr>
      <w:r w:rsidRPr="00493C24">
        <w:rPr>
          <w:lang w:val="es-ES_tradnl" w:eastAsia="en-GB"/>
        </w:rPr>
        <w:t>Con respecto a la utilización del espectro de radiofrecuencias, conviene señalar que no sólo es necesario facilitar el acceso a ese recurso natural a los efectos de funcionamiento de los correspondientes sistemas radioeléctricos, sino que también hay que interrumpir las comunicaciones radioeléctricas en determinadas bandas, utilizadas a escala mundial, a fin de estudiar diversas características de la atmósfera y la superficie terrestre mediante el control de emisiones de origen natural.</w:t>
      </w:r>
    </w:p>
    <w:p w14:paraId="74EF1EEE" w14:textId="77777777" w:rsidR="00CC1B6D" w:rsidRPr="00493C24" w:rsidRDefault="00CC1B6D" w:rsidP="00CC1B6D">
      <w:pPr>
        <w:rPr>
          <w:lang w:val="es-ES_tradnl" w:eastAsia="en-GB"/>
        </w:rPr>
      </w:pPr>
      <w:r w:rsidRPr="00493C24">
        <w:rPr>
          <w:lang w:val="es-ES_tradnl" w:eastAsia="en-GB"/>
        </w:rPr>
        <w:t>Desde hace más de 140 años, la Unión Telegráfica Internacional y posteriormente la Organización Meteorológica Internacional a finales del siglo XIX, que pasarían a denominarse, respectivamente, Unión Internacional de Telecomunicaciones (UIT) y Organización Meteorológica Mundial (OMM) en el decenio de 1950, tiene lugar una fructífera colaboración y asociación entre ambos organismos internacionales especializados en meteorología y telecomunicaciones. La OMM centra su actividad en satisfacer las necesidades de realización y difusión de observaciones meteorológicas, climáticas, hidrológicas y medioambientales conexas, así como de los servicios y aplicaciones correspondientes, al tiempo que la UIT, en calidad de administradora internacional del espectro radioeléctrico, atribuye las radiofrecuencias pertinentes para facilitar el funcionamiento sin interferencia de sistemas y aplicaciones de radiocomunicaciones espaciales y terrenales destinados a actividades de vigilancia meteorológica, hidrológica y climática.</w:t>
      </w:r>
    </w:p>
    <w:p w14:paraId="148297EF" w14:textId="77777777" w:rsidR="00CC1B6D" w:rsidRPr="00493C24" w:rsidRDefault="00CC1B6D" w:rsidP="00CC1B6D">
      <w:pPr>
        <w:rPr>
          <w:lang w:val="es-ES_tradnl" w:eastAsia="en-GB"/>
        </w:rPr>
      </w:pPr>
      <w:r w:rsidRPr="00493C24">
        <w:rPr>
          <w:lang w:val="es-ES_tradnl" w:eastAsia="en-GB"/>
        </w:rPr>
        <w:t>Es necesario desarrollar una comunicación más eficaz del valor añadido asociado a los beneficios económicos y sociales que brindan las observaciones meteorológicas, tanto las actuales como las futuras. La gestión del espectro en el futuro debe basarse en un minucioso equilibrio de intereses públicos y privados que permitan establecer un método armonizado a escala mundial de utilización eficiente del espectro, y requiere una participación más activa de los organismos meteorológicos en el proceso de toma de decisiones.</w:t>
      </w:r>
    </w:p>
    <w:p w14:paraId="710B6EE2" w14:textId="77777777" w:rsidR="00CC1B6D" w:rsidRPr="00493C24" w:rsidRDefault="00CC1B6D" w:rsidP="00CC1B6D">
      <w:pPr>
        <w:rPr>
          <w:lang w:val="es-ES_tradnl" w:eastAsia="en-GB"/>
        </w:rPr>
      </w:pPr>
      <w:r w:rsidRPr="00493C24">
        <w:rPr>
          <w:lang w:val="es-ES_tradnl" w:eastAsia="en-GB"/>
        </w:rPr>
        <w:t>Los objetivos del citado seminario son los siguientes:</w:t>
      </w:r>
    </w:p>
    <w:p w14:paraId="5EA9C3BE" w14:textId="7ED808A3" w:rsidR="00CC1B6D" w:rsidRPr="00493C24" w:rsidRDefault="00CF49D3" w:rsidP="00CC1B6D">
      <w:pPr>
        <w:pStyle w:val="enumlev1"/>
        <w:rPr>
          <w:lang w:val="es-ES_tradnl" w:eastAsia="en-GB"/>
        </w:rPr>
      </w:pPr>
      <w:r>
        <w:rPr>
          <w:lang w:val="en-GB" w:eastAsia="en-GB"/>
        </w:rPr>
        <w:t>•</w:t>
      </w:r>
      <w:r w:rsidR="00CC1B6D" w:rsidRPr="00493C24">
        <w:rPr>
          <w:lang w:val="es-ES_tradnl" w:eastAsia="en-GB"/>
        </w:rPr>
        <w:tab/>
        <w:t xml:space="preserve">aumentar la concienciación de los servicios meteorológicos e hidrológicos nacionales (SMHN) en relación con la importancia que revisten la protección del espectro para </w:t>
      </w:r>
      <w:r w:rsidR="00CC1B6D" w:rsidRPr="00493C24">
        <w:rPr>
          <w:lang w:val="es-ES_tradnl" w:eastAsia="en-GB"/>
        </w:rPr>
        <w:lastRenderedPageBreak/>
        <w:t>aplicaciones meteorológicas y la necesidad, cada vez mayor, de su participación en actividades de gestión de espectro en los planos nacional e internacional;</w:t>
      </w:r>
    </w:p>
    <w:p w14:paraId="31C742BD" w14:textId="5D019CF6" w:rsidR="00CC1B6D" w:rsidRPr="00493C24" w:rsidRDefault="00CF49D3" w:rsidP="00CC1B6D">
      <w:pPr>
        <w:pStyle w:val="enumlev1"/>
        <w:rPr>
          <w:lang w:val="es-ES_tradnl" w:eastAsia="en-GB"/>
        </w:rPr>
      </w:pPr>
      <w:r>
        <w:rPr>
          <w:lang w:val="en-GB" w:eastAsia="en-GB"/>
        </w:rPr>
        <w:t>•</w:t>
      </w:r>
      <w:r w:rsidR="00CC1B6D" w:rsidRPr="00493C24">
        <w:rPr>
          <w:lang w:val="es-ES_tradnl" w:eastAsia="en-GB"/>
        </w:rPr>
        <w:tab/>
        <w:t>proporcionar a los encargados de la gestión del espectro y a los administradores de telecomunicaciones a nivel estatal una visión general de la utilización del espectro radioeléctrico para aplicaciones meteorológicas, incluido su desarrollo futuro, y destacar la importancia socioeconómica de los servicios correspondientes con respecto a los Objetivos de Desarrollo Sostenible (ODS);</w:t>
      </w:r>
    </w:p>
    <w:p w14:paraId="44582A05" w14:textId="63668B0D" w:rsidR="00CC1B6D" w:rsidRPr="00493C24" w:rsidRDefault="00CF49D3" w:rsidP="00CC1B6D">
      <w:pPr>
        <w:pStyle w:val="enumlev1"/>
        <w:rPr>
          <w:lang w:val="es-ES_tradnl" w:eastAsia="en-GB"/>
        </w:rPr>
      </w:pPr>
      <w:r>
        <w:rPr>
          <w:lang w:val="en-GB" w:eastAsia="en-GB"/>
        </w:rPr>
        <w:t>•</w:t>
      </w:r>
      <w:r w:rsidR="00CC1B6D" w:rsidRPr="00493C24">
        <w:rPr>
          <w:lang w:val="es-ES_tradnl" w:eastAsia="en-GB"/>
        </w:rPr>
        <w:tab/>
        <w:t>fomentar el intercambio de información entre los servicios meteorológicos e hidrológicos nacionales y las autoridades de reglamentación a escala nacional.</w:t>
      </w:r>
    </w:p>
    <w:p w14:paraId="0550E819" w14:textId="77777777" w:rsidR="00CC1B6D" w:rsidRPr="00493C24" w:rsidRDefault="00CC1B6D" w:rsidP="00CC1B6D">
      <w:pPr>
        <w:rPr>
          <w:lang w:val="es-ES_tradnl" w:eastAsia="en-GB"/>
        </w:rPr>
      </w:pPr>
      <w:r w:rsidRPr="00493C24">
        <w:rPr>
          <w:lang w:val="es-ES_tradnl" w:eastAsia="en-GB"/>
        </w:rPr>
        <w:t>El seminario periódico OMM-UIT tiene por objeto iniciar un ciclo posterior a la Conferencia Mundial de Radiocomunicaciones 2023 (CMR-23). En él se prevé abordar los temas siguientes:</w:t>
      </w:r>
    </w:p>
    <w:p w14:paraId="0BE4B83D" w14:textId="0B1998E7" w:rsidR="00CC1B6D" w:rsidRPr="00493C24" w:rsidRDefault="00CF49D3" w:rsidP="00CC1B6D">
      <w:pPr>
        <w:pStyle w:val="enumlev1"/>
        <w:rPr>
          <w:lang w:val="es-ES_tradnl" w:eastAsia="en-GB"/>
        </w:rPr>
      </w:pPr>
      <w:r>
        <w:rPr>
          <w:lang w:val="en-GB" w:eastAsia="en-GB"/>
        </w:rPr>
        <w:t>•</w:t>
      </w:r>
      <w:r w:rsidR="00CC1B6D" w:rsidRPr="00493C24">
        <w:rPr>
          <w:lang w:val="es-ES_tradnl" w:eastAsia="en-GB"/>
        </w:rPr>
        <w:tab/>
      </w:r>
      <w:r w:rsidR="00CC1B6D" w:rsidRPr="00493C24">
        <w:rPr>
          <w:i/>
          <w:iCs/>
          <w:lang w:val="es-ES_tradnl" w:eastAsia="en-GB"/>
        </w:rPr>
        <w:t>Visión general de las actividades de la OMM y la UIT relativas a la observación de la Tierra y la meteorología</w:t>
      </w:r>
      <w:r w:rsidR="00CC1B6D" w:rsidRPr="00493C24">
        <w:rPr>
          <w:lang w:val="es-ES_tradnl" w:eastAsia="en-GB"/>
        </w:rPr>
        <w:t>, así como a la infraestructura meteorológica e hidrológica que sustenta los correspondientes servicios meteorológicos y medioambientales en todo el mundo.</w:t>
      </w:r>
    </w:p>
    <w:p w14:paraId="607CB5A1" w14:textId="19E78A4A" w:rsidR="00CC1B6D" w:rsidRPr="00493C24" w:rsidRDefault="00CF49D3" w:rsidP="00CC1B6D">
      <w:pPr>
        <w:pStyle w:val="enumlev1"/>
        <w:rPr>
          <w:lang w:val="es-ES_tradnl" w:eastAsia="en-GB"/>
        </w:rPr>
      </w:pPr>
      <w:r>
        <w:rPr>
          <w:lang w:val="en-GB" w:eastAsia="en-GB"/>
        </w:rPr>
        <w:t>•</w:t>
      </w:r>
      <w:r w:rsidR="00CC1B6D" w:rsidRPr="00493C24">
        <w:rPr>
          <w:lang w:val="es-ES_tradnl" w:eastAsia="en-GB"/>
        </w:rPr>
        <w:tab/>
      </w:r>
      <w:r w:rsidR="00CC1B6D" w:rsidRPr="00493C24">
        <w:rPr>
          <w:i/>
          <w:iCs/>
          <w:lang w:val="es-ES_tradnl" w:eastAsia="en-GB"/>
        </w:rPr>
        <w:t>Tecnologías de radiocomunicaciones para la observación de la Tierra y meteorología</w:t>
      </w:r>
      <w:r w:rsidR="00CC1B6D" w:rsidRPr="00493C24">
        <w:rPr>
          <w:lang w:val="es-ES_tradnl" w:eastAsia="en-GB"/>
        </w:rPr>
        <w:t>: se prevé analizar de forma general los sistemas de radiocomunicaciones existentes y los nuevos desarrollos tecnológicos.</w:t>
      </w:r>
    </w:p>
    <w:p w14:paraId="2B50C78B" w14:textId="38AA8A8F" w:rsidR="00CC1B6D" w:rsidRPr="00493C24" w:rsidRDefault="00CF49D3" w:rsidP="00CC1B6D">
      <w:pPr>
        <w:pStyle w:val="enumlev1"/>
        <w:rPr>
          <w:lang w:val="es-ES_tradnl" w:eastAsia="en-GB"/>
        </w:rPr>
      </w:pPr>
      <w:r>
        <w:rPr>
          <w:lang w:val="en-GB" w:eastAsia="en-GB"/>
        </w:rPr>
        <w:t>•</w:t>
      </w:r>
      <w:r w:rsidR="00CC1B6D" w:rsidRPr="00493C24">
        <w:rPr>
          <w:lang w:val="es-ES_tradnl" w:eastAsia="en-GB"/>
        </w:rPr>
        <w:tab/>
      </w:r>
      <w:r w:rsidR="00CC1B6D" w:rsidRPr="00493C24">
        <w:rPr>
          <w:i/>
          <w:iCs/>
          <w:lang w:val="es-ES_tradnl" w:eastAsia="en-GB"/>
        </w:rPr>
        <w:t>Perspectivas de los organismos espaciales</w:t>
      </w:r>
      <w:r w:rsidR="00CC1B6D" w:rsidRPr="00493C24">
        <w:rPr>
          <w:lang w:val="es-ES_tradnl" w:eastAsia="en-GB"/>
        </w:rPr>
        <w:t>: examen de las misiones actuales y las futuras, incluidas aplicaciones y necesidades de espectro en la actualidad o futuras.</w:t>
      </w:r>
    </w:p>
    <w:p w14:paraId="5503E21B" w14:textId="3F4A9DC5" w:rsidR="00CC1B6D" w:rsidRPr="00493C24" w:rsidRDefault="00CF49D3" w:rsidP="00CC1B6D">
      <w:pPr>
        <w:pStyle w:val="enumlev1"/>
        <w:rPr>
          <w:lang w:val="es-ES_tradnl" w:eastAsia="en-GB"/>
        </w:rPr>
      </w:pPr>
      <w:r>
        <w:rPr>
          <w:lang w:val="en-GB" w:eastAsia="en-GB"/>
        </w:rPr>
        <w:t>•</w:t>
      </w:r>
      <w:r w:rsidR="00CC1B6D" w:rsidRPr="00493C24">
        <w:rPr>
          <w:lang w:val="es-ES_tradnl" w:eastAsia="en-GB"/>
        </w:rPr>
        <w:tab/>
      </w:r>
      <w:r w:rsidR="00CC1B6D" w:rsidRPr="00493C24">
        <w:rPr>
          <w:i/>
          <w:iCs/>
          <w:lang w:val="es-ES_tradnl" w:eastAsia="en-GB"/>
        </w:rPr>
        <w:t>Valor económico de la observación de la Tierra, beneficios sociales y fomento de la toma de decisiones</w:t>
      </w:r>
      <w:r w:rsidR="00CC1B6D" w:rsidRPr="00493C24">
        <w:rPr>
          <w:lang w:val="es-ES_tradnl" w:eastAsia="en-GB"/>
        </w:rPr>
        <w:t>.</w:t>
      </w:r>
    </w:p>
    <w:p w14:paraId="11061202" w14:textId="7A351161" w:rsidR="00CC1B6D" w:rsidRPr="00493C24" w:rsidRDefault="00CF49D3" w:rsidP="00CC1B6D">
      <w:pPr>
        <w:pStyle w:val="enumlev1"/>
        <w:rPr>
          <w:lang w:val="es-ES_tradnl" w:eastAsia="en-GB"/>
        </w:rPr>
      </w:pPr>
      <w:r>
        <w:rPr>
          <w:lang w:val="en-GB" w:eastAsia="en-GB"/>
        </w:rPr>
        <w:t>•</w:t>
      </w:r>
      <w:r w:rsidR="00CC1B6D" w:rsidRPr="00493C24">
        <w:rPr>
          <w:lang w:val="es-ES_tradnl" w:eastAsia="en-GB"/>
        </w:rPr>
        <w:tab/>
      </w:r>
      <w:r w:rsidR="00CC1B6D" w:rsidRPr="00493C24">
        <w:rPr>
          <w:i/>
          <w:iCs/>
          <w:lang w:val="es-ES_tradnl" w:eastAsia="en-GB"/>
        </w:rPr>
        <w:t xml:space="preserve">Repercusión de la RFI en la utilización del espectro para la observación de la Tierra, en particular </w:t>
      </w:r>
      <w:r w:rsidR="00CC1B6D" w:rsidRPr="00493C24">
        <w:rPr>
          <w:lang w:val="es-ES_tradnl" w:eastAsia="en-GB"/>
        </w:rPr>
        <w:t>la situación relativa a la degradación de las mediciones y los casos de interferencia, especialmente en las bandas pasivas, así como las posibles formas de garantizar el espectro necesario, incluidas medidas de reglamentación, supervisión, notificación y cumplimiento normativo.</w:t>
      </w:r>
    </w:p>
    <w:p w14:paraId="30ED954B" w14:textId="286098B9" w:rsidR="00CC1B6D" w:rsidRPr="00493C24" w:rsidRDefault="00CF49D3" w:rsidP="00CC1B6D">
      <w:pPr>
        <w:pStyle w:val="enumlev1"/>
        <w:rPr>
          <w:lang w:val="es-ES_tradnl" w:eastAsia="en-GB"/>
        </w:rPr>
      </w:pPr>
      <w:r>
        <w:rPr>
          <w:lang w:val="en-GB" w:eastAsia="en-GB"/>
        </w:rPr>
        <w:t>•</w:t>
      </w:r>
      <w:r w:rsidR="00CC1B6D" w:rsidRPr="00493C24">
        <w:rPr>
          <w:lang w:val="es-ES_tradnl" w:eastAsia="en-GB"/>
        </w:rPr>
        <w:tab/>
      </w:r>
      <w:r w:rsidR="00CC1B6D" w:rsidRPr="00493C24">
        <w:rPr>
          <w:i/>
          <w:iCs/>
          <w:lang w:val="es-ES_tradnl" w:eastAsia="en-GB"/>
        </w:rPr>
        <w:t>Resultados de la CMR-23 y preparación de la CMR-27</w:t>
      </w:r>
      <w:r w:rsidR="00CC1B6D" w:rsidRPr="00493C24">
        <w:rPr>
          <w:lang w:val="es-ES_tradnl" w:eastAsia="en-GB"/>
        </w:rPr>
        <w:t>: se debatirán las conclusiones que cabe extraer para futuras conferencias con el fin de mejorar la preparación de la próxima CMR. Inicialmente, se debatirán los puntos del orden del día de la futura CMR destinados a definir los intereses y las posibles amenazas en relación con el espectro utilizado por los organismos meteorológicos y de observación de la Tierra con el fin de establecer las prioridades y las estrategias para el próximo ciclo de estudios.</w:t>
      </w:r>
    </w:p>
    <w:p w14:paraId="25852B6D" w14:textId="77777777" w:rsidR="00CC1B6D" w:rsidRPr="00493C24" w:rsidRDefault="00CC1B6D" w:rsidP="00CC1B6D">
      <w:pPr>
        <w:rPr>
          <w:rFonts w:ascii="Arial" w:hAnsi="Arial" w:cs="Arial"/>
          <w:vanish/>
          <w:sz w:val="16"/>
          <w:szCs w:val="16"/>
          <w:lang w:val="es-ES_tradnl" w:eastAsia="en-GB"/>
        </w:rPr>
      </w:pPr>
      <w:r w:rsidRPr="00493C24">
        <w:rPr>
          <w:lang w:val="es-ES_tradnl" w:eastAsia="en-GB"/>
        </w:rPr>
        <w:t>El seminario está abierto a la participación de especialistas de organismos de reglamentación estatales, servicios meteorológicos o hidrológicos nacionales, organismos espaciales o de gestión de frecuencias, instituciones de I+D, y productores y fabricantes de equipos de los países de la CEI.</w:t>
      </w:r>
    </w:p>
    <w:p w14:paraId="00DFAB86" w14:textId="77777777" w:rsidR="00CC1B6D" w:rsidRPr="00493C24" w:rsidRDefault="00CC1B6D" w:rsidP="00CC1B6D">
      <w:pPr>
        <w:rPr>
          <w:lang w:val="es-ES_tradnl"/>
        </w:rPr>
      </w:pPr>
    </w:p>
    <w:p w14:paraId="1FC3ECA1" w14:textId="77777777" w:rsidR="00CC1B6D" w:rsidRPr="00493C24" w:rsidRDefault="00CC1B6D" w:rsidP="00CC1B6D">
      <w:pPr>
        <w:rPr>
          <w:b/>
          <w:bCs/>
          <w:sz w:val="28"/>
          <w:szCs w:val="28"/>
          <w:lang w:val="es-ES_tradnl"/>
        </w:rPr>
      </w:pPr>
      <w:r w:rsidRPr="00493C24">
        <w:rPr>
          <w:b/>
          <w:bCs/>
          <w:sz w:val="28"/>
          <w:szCs w:val="28"/>
          <w:lang w:val="es-ES_tradnl"/>
        </w:rPr>
        <w:br w:type="page"/>
      </w:r>
    </w:p>
    <w:p w14:paraId="1939D0CD" w14:textId="76A1C248" w:rsidR="00CC1B6D" w:rsidRPr="00493C24" w:rsidRDefault="00CC1B6D" w:rsidP="00CC1B6D">
      <w:pPr>
        <w:pStyle w:val="AnnexNoTitle"/>
        <w:rPr>
          <w:rFonts w:eastAsia="SimSun"/>
          <w:lang w:val="es-ES_tradnl" w:eastAsia="zh-CN"/>
        </w:rPr>
      </w:pPr>
      <w:bookmarkStart w:id="0" w:name="_Hlk163466063"/>
      <w:r w:rsidRPr="00493C24">
        <w:rPr>
          <w:rFonts w:eastAsia="SimSun"/>
          <w:lang w:val="es-ES_tradnl" w:eastAsia="zh-CN"/>
        </w:rPr>
        <w:lastRenderedPageBreak/>
        <w:t>Proyecto de programa</w:t>
      </w:r>
      <w:r w:rsidRPr="00493C24">
        <w:rPr>
          <w:rFonts w:eastAsia="SimSun"/>
          <w:lang w:val="es-ES_tradnl" w:eastAsia="zh-CN"/>
        </w:rPr>
        <w:br/>
      </w:r>
      <w:r w:rsidRPr="00493C24">
        <w:rPr>
          <w:rFonts w:eastAsia="SimSun"/>
          <w:lang w:val="es-ES_tradnl" w:eastAsia="zh-CN"/>
        </w:rPr>
        <w:br/>
        <w:t xml:space="preserve">Seminario regional OMM-UIT </w:t>
      </w:r>
      <w:r w:rsidR="00586A31" w:rsidRPr="00493C24">
        <w:rPr>
          <w:rFonts w:eastAsia="SimSun"/>
          <w:lang w:val="es-ES_tradnl" w:eastAsia="zh-CN"/>
        </w:rPr>
        <w:t>«</w:t>
      </w:r>
      <w:r w:rsidRPr="00493C24">
        <w:rPr>
          <w:rFonts w:eastAsia="SimSun"/>
          <w:lang w:val="es-ES_tradnl" w:eastAsia="zh-CN"/>
        </w:rPr>
        <w:t>Observación de la Tierra para facilitar el cumplimiento de los Objetivos de Desarrollo Sostenible: tecnologías, espectro, aplicaciones y repercusión</w:t>
      </w:r>
      <w:r w:rsidR="00586A31" w:rsidRPr="00493C24">
        <w:rPr>
          <w:rFonts w:eastAsia="SimSun"/>
          <w:lang w:val="es-ES_tradnl" w:eastAsia="zh-CN"/>
        </w:rPr>
        <w:t>»</w:t>
      </w:r>
    </w:p>
    <w:p w14:paraId="5A0C1A4B" w14:textId="75FE317D" w:rsidR="00CC1B6D" w:rsidRPr="00493C24" w:rsidRDefault="00CC1B6D" w:rsidP="00CC1B6D">
      <w:pPr>
        <w:spacing w:after="240"/>
        <w:jc w:val="center"/>
        <w:rPr>
          <w:rFonts w:eastAsia="SimSun"/>
          <w:lang w:val="es-ES_tradnl" w:eastAsia="zh-CN"/>
        </w:rPr>
      </w:pPr>
      <w:r w:rsidRPr="00493C24">
        <w:rPr>
          <w:rFonts w:eastAsia="SimSun"/>
          <w:lang w:val="es-ES_tradnl" w:eastAsia="zh-CN"/>
        </w:rPr>
        <w:t>(16-17 de septiembre de 2024, Almaty)</w:t>
      </w:r>
    </w:p>
    <w:bookmarkEnd w:id="0"/>
    <w:tbl>
      <w:tblPr>
        <w:tblStyle w:val="TableGrid1"/>
        <w:tblW w:w="0" w:type="auto"/>
        <w:tblLook w:val="04A0" w:firstRow="1" w:lastRow="0" w:firstColumn="1" w:lastColumn="0" w:noHBand="0" w:noVBand="1"/>
      </w:tblPr>
      <w:tblGrid>
        <w:gridCol w:w="1271"/>
        <w:gridCol w:w="3126"/>
        <w:gridCol w:w="1268"/>
        <w:gridCol w:w="3964"/>
      </w:tblGrid>
      <w:tr w:rsidR="00CC1B6D" w:rsidRPr="00CC1B6D" w14:paraId="74C71187" w14:textId="77777777" w:rsidTr="00CC1B6D">
        <w:tc>
          <w:tcPr>
            <w:tcW w:w="1271" w:type="dxa"/>
            <w:tcBorders>
              <w:top w:val="single" w:sz="6" w:space="0" w:color="auto"/>
              <w:bottom w:val="single" w:sz="4" w:space="0" w:color="auto"/>
            </w:tcBorders>
          </w:tcPr>
          <w:p w14:paraId="10F24B63" w14:textId="77777777" w:rsidR="00CC1B6D" w:rsidRPr="00493C24" w:rsidRDefault="00CC1B6D" w:rsidP="00CC1B6D">
            <w:pPr>
              <w:pStyle w:val="Tablehead"/>
              <w:rPr>
                <w:lang w:val="es-ES_tradnl" w:eastAsia="zh-CN"/>
              </w:rPr>
            </w:pPr>
          </w:p>
        </w:tc>
        <w:tc>
          <w:tcPr>
            <w:tcW w:w="3126" w:type="dxa"/>
            <w:tcBorders>
              <w:top w:val="single" w:sz="6" w:space="0" w:color="auto"/>
              <w:bottom w:val="single" w:sz="4" w:space="0" w:color="auto"/>
            </w:tcBorders>
          </w:tcPr>
          <w:p w14:paraId="3A42E178" w14:textId="77777777" w:rsidR="00CC1B6D" w:rsidRPr="00493C24" w:rsidRDefault="00CC1B6D" w:rsidP="00CC1B6D">
            <w:pPr>
              <w:pStyle w:val="Tablehead"/>
              <w:rPr>
                <w:lang w:val="es-ES_tradnl" w:eastAsia="zh-CN"/>
              </w:rPr>
            </w:pPr>
            <w:r w:rsidRPr="00493C24">
              <w:rPr>
                <w:bCs/>
                <w:lang w:val="es-ES_tradnl" w:eastAsia="zh-CN"/>
              </w:rPr>
              <w:t>16 de septiembre de 2024</w:t>
            </w:r>
          </w:p>
        </w:tc>
        <w:tc>
          <w:tcPr>
            <w:tcW w:w="1268" w:type="dxa"/>
            <w:tcBorders>
              <w:top w:val="single" w:sz="6" w:space="0" w:color="auto"/>
              <w:bottom w:val="single" w:sz="4" w:space="0" w:color="auto"/>
            </w:tcBorders>
          </w:tcPr>
          <w:p w14:paraId="32D07D87" w14:textId="77777777" w:rsidR="00CC1B6D" w:rsidRPr="00493C24" w:rsidRDefault="00CC1B6D" w:rsidP="00CC1B6D">
            <w:pPr>
              <w:pStyle w:val="Tablehead"/>
              <w:rPr>
                <w:bCs/>
                <w:lang w:val="es-ES_tradnl" w:eastAsia="zh-CN"/>
              </w:rPr>
            </w:pPr>
          </w:p>
        </w:tc>
        <w:tc>
          <w:tcPr>
            <w:tcW w:w="3964" w:type="dxa"/>
            <w:tcBorders>
              <w:top w:val="single" w:sz="6" w:space="0" w:color="auto"/>
              <w:bottom w:val="single" w:sz="4" w:space="0" w:color="auto"/>
            </w:tcBorders>
          </w:tcPr>
          <w:p w14:paraId="036C8215" w14:textId="77777777" w:rsidR="00CC1B6D" w:rsidRPr="00493C24" w:rsidRDefault="00CC1B6D" w:rsidP="00CC1B6D">
            <w:pPr>
              <w:pStyle w:val="Tablehead"/>
              <w:rPr>
                <w:bCs/>
                <w:lang w:val="es-ES_tradnl" w:eastAsia="zh-CN"/>
              </w:rPr>
            </w:pPr>
            <w:r w:rsidRPr="00493C24">
              <w:rPr>
                <w:bCs/>
                <w:lang w:val="es-ES_tradnl" w:eastAsia="zh-CN"/>
              </w:rPr>
              <w:t>17 de septiembre de 2024</w:t>
            </w:r>
          </w:p>
        </w:tc>
      </w:tr>
      <w:tr w:rsidR="00CC1B6D" w:rsidRPr="00493C24" w14:paraId="15F34C2C" w14:textId="77777777" w:rsidTr="00CC1B6D">
        <w:tc>
          <w:tcPr>
            <w:tcW w:w="1271" w:type="dxa"/>
            <w:tcBorders>
              <w:top w:val="single" w:sz="4" w:space="0" w:color="auto"/>
            </w:tcBorders>
          </w:tcPr>
          <w:p w14:paraId="13F86733" w14:textId="57993D1B" w:rsidR="00CC1B6D" w:rsidRPr="00493C24" w:rsidRDefault="00CC1B6D" w:rsidP="00CC1B6D">
            <w:pPr>
              <w:pStyle w:val="Tabletext"/>
              <w:rPr>
                <w:b/>
                <w:bCs/>
                <w:lang w:val="es-ES_tradnl" w:eastAsia="zh-CN"/>
              </w:rPr>
            </w:pPr>
            <w:r w:rsidRPr="00493C24">
              <w:rPr>
                <w:b/>
                <w:bCs/>
                <w:lang w:val="es-ES_tradnl" w:eastAsia="zh-CN"/>
              </w:rPr>
              <w:t>09.30-10.00</w:t>
            </w:r>
          </w:p>
        </w:tc>
        <w:tc>
          <w:tcPr>
            <w:tcW w:w="3126" w:type="dxa"/>
            <w:tcBorders>
              <w:top w:val="single" w:sz="4" w:space="0" w:color="auto"/>
            </w:tcBorders>
          </w:tcPr>
          <w:p w14:paraId="3B9BCC72" w14:textId="77777777" w:rsidR="00CC1B6D" w:rsidRPr="00493C24" w:rsidRDefault="00CC1B6D" w:rsidP="00CC1B6D">
            <w:pPr>
              <w:pStyle w:val="Tabletext"/>
              <w:rPr>
                <w:lang w:val="es-ES_tradnl" w:eastAsia="zh-CN"/>
              </w:rPr>
            </w:pPr>
            <w:r w:rsidRPr="00493C24">
              <w:rPr>
                <w:lang w:val="es-ES_tradnl" w:eastAsia="zh-CN"/>
              </w:rPr>
              <w:t>Apertura</w:t>
            </w:r>
          </w:p>
        </w:tc>
        <w:tc>
          <w:tcPr>
            <w:tcW w:w="1268" w:type="dxa"/>
            <w:tcBorders>
              <w:top w:val="single" w:sz="4" w:space="0" w:color="auto"/>
            </w:tcBorders>
          </w:tcPr>
          <w:p w14:paraId="62FEFEBD" w14:textId="7FEC1C0F" w:rsidR="00CC1B6D" w:rsidRPr="00493C24" w:rsidRDefault="00CC1B6D" w:rsidP="00CC1B6D">
            <w:pPr>
              <w:pStyle w:val="Tabletext"/>
              <w:rPr>
                <w:b/>
                <w:bCs/>
                <w:lang w:val="es-ES_tradnl" w:eastAsia="zh-CN"/>
              </w:rPr>
            </w:pPr>
            <w:r w:rsidRPr="00493C24">
              <w:rPr>
                <w:b/>
                <w:bCs/>
                <w:lang w:val="es-ES_tradnl" w:eastAsia="zh-CN"/>
              </w:rPr>
              <w:t>09.00-10.30</w:t>
            </w:r>
          </w:p>
        </w:tc>
        <w:tc>
          <w:tcPr>
            <w:tcW w:w="3964" w:type="dxa"/>
            <w:tcBorders>
              <w:top w:val="single" w:sz="4" w:space="0" w:color="auto"/>
            </w:tcBorders>
          </w:tcPr>
          <w:p w14:paraId="6B7F83E1" w14:textId="77777777" w:rsidR="00CC1B6D" w:rsidRPr="00493C24" w:rsidRDefault="00CC1B6D" w:rsidP="00CC1B6D">
            <w:pPr>
              <w:pStyle w:val="Tabletext"/>
              <w:rPr>
                <w:lang w:val="es-ES_tradnl" w:eastAsia="zh-CN"/>
              </w:rPr>
            </w:pPr>
            <w:bookmarkStart w:id="1" w:name="_Hlk163811351"/>
            <w:r w:rsidRPr="00493C24">
              <w:rPr>
                <w:lang w:val="es-ES_tradnl" w:eastAsia="zh-CN"/>
              </w:rPr>
              <w:t>Perspectivas de los organismos espaciales: evolución de los programas de observación de la Tierra</w:t>
            </w:r>
            <w:bookmarkEnd w:id="1"/>
          </w:p>
        </w:tc>
      </w:tr>
      <w:tr w:rsidR="00CC1B6D" w:rsidRPr="00493C24" w14:paraId="4CDD0951" w14:textId="77777777" w:rsidTr="00CC1B6D">
        <w:tc>
          <w:tcPr>
            <w:tcW w:w="1271" w:type="dxa"/>
          </w:tcPr>
          <w:p w14:paraId="31BDEA29" w14:textId="5E086ED4" w:rsidR="00CC1B6D" w:rsidRPr="00493C24" w:rsidRDefault="00CC1B6D" w:rsidP="00CC1B6D">
            <w:pPr>
              <w:pStyle w:val="Tabletext"/>
              <w:rPr>
                <w:b/>
                <w:bCs/>
                <w:lang w:val="es-ES_tradnl" w:eastAsia="zh-CN"/>
              </w:rPr>
            </w:pPr>
            <w:r w:rsidRPr="00493C24">
              <w:rPr>
                <w:b/>
                <w:bCs/>
                <w:lang w:val="es-ES_tradnl" w:eastAsia="zh-CN"/>
              </w:rPr>
              <w:t>10.20-12.00</w:t>
            </w:r>
          </w:p>
        </w:tc>
        <w:tc>
          <w:tcPr>
            <w:tcW w:w="3126" w:type="dxa"/>
          </w:tcPr>
          <w:p w14:paraId="5DCCE6E2" w14:textId="73C6AB46" w:rsidR="00CC1B6D" w:rsidRPr="00493C24" w:rsidRDefault="00CC1B6D" w:rsidP="00CC1B6D">
            <w:pPr>
              <w:pStyle w:val="Tabletext"/>
              <w:rPr>
                <w:lang w:val="es-ES_tradnl" w:eastAsia="zh-CN"/>
              </w:rPr>
            </w:pPr>
            <w:r w:rsidRPr="00493C24">
              <w:rPr>
                <w:lang w:val="es-ES_tradnl" w:eastAsia="en-GB"/>
              </w:rPr>
              <w:t xml:space="preserve">Visión general de las actividades de la OMM y la UIT en relación con la observación de la Tierra y la </w:t>
            </w:r>
            <w:r w:rsidRPr="00493C24">
              <w:rPr>
                <w:lang w:val="es-ES_tradnl" w:eastAsia="zh-CN"/>
              </w:rPr>
              <w:t>meteorología</w:t>
            </w:r>
          </w:p>
        </w:tc>
        <w:tc>
          <w:tcPr>
            <w:tcW w:w="1268" w:type="dxa"/>
          </w:tcPr>
          <w:p w14:paraId="18C24A97" w14:textId="0B2D43F5" w:rsidR="00CC1B6D" w:rsidRPr="00493C24" w:rsidRDefault="00CC1B6D" w:rsidP="00CC1B6D">
            <w:pPr>
              <w:pStyle w:val="Tabletext"/>
              <w:rPr>
                <w:b/>
                <w:bCs/>
                <w:lang w:val="es-ES_tradnl" w:eastAsia="zh-CN"/>
              </w:rPr>
            </w:pPr>
            <w:r w:rsidRPr="00493C24">
              <w:rPr>
                <w:b/>
                <w:bCs/>
                <w:lang w:val="es-ES_tradnl" w:eastAsia="zh-CN"/>
              </w:rPr>
              <w:t>11.00-12.30</w:t>
            </w:r>
          </w:p>
        </w:tc>
        <w:tc>
          <w:tcPr>
            <w:tcW w:w="3964" w:type="dxa"/>
          </w:tcPr>
          <w:p w14:paraId="70B43834" w14:textId="77777777" w:rsidR="00CC1B6D" w:rsidRPr="00493C24" w:rsidRDefault="00CC1B6D" w:rsidP="00CC1B6D">
            <w:pPr>
              <w:pStyle w:val="Tabletext"/>
              <w:rPr>
                <w:lang w:val="es-ES_tradnl" w:eastAsia="zh-CN"/>
              </w:rPr>
            </w:pPr>
            <w:r w:rsidRPr="00493C24">
              <w:rPr>
                <w:lang w:val="es-ES_tradnl" w:eastAsia="zh-CN"/>
              </w:rPr>
              <w:t>Perspectivas de los organismos espaciales: evolución de los programas de observación de la Tierra</w:t>
            </w:r>
          </w:p>
        </w:tc>
      </w:tr>
      <w:tr w:rsidR="00CC1B6D" w:rsidRPr="00493C24" w14:paraId="1B6201C8" w14:textId="77777777" w:rsidTr="00586A31">
        <w:tc>
          <w:tcPr>
            <w:tcW w:w="1271" w:type="dxa"/>
            <w:tcBorders>
              <w:bottom w:val="single" w:sz="8" w:space="0" w:color="auto"/>
            </w:tcBorders>
          </w:tcPr>
          <w:p w14:paraId="56BB4DF4" w14:textId="3D969A19" w:rsidR="00CC1B6D" w:rsidRPr="00493C24" w:rsidRDefault="00CC1B6D" w:rsidP="00CC1B6D">
            <w:pPr>
              <w:pStyle w:val="Tabletext"/>
              <w:rPr>
                <w:b/>
                <w:bCs/>
                <w:lang w:val="es-ES_tradnl" w:eastAsia="zh-CN"/>
              </w:rPr>
            </w:pPr>
            <w:r w:rsidRPr="00493C24">
              <w:rPr>
                <w:b/>
                <w:bCs/>
                <w:lang w:val="es-ES_tradnl" w:eastAsia="zh-CN"/>
              </w:rPr>
              <w:t>13.30-15.30</w:t>
            </w:r>
          </w:p>
        </w:tc>
        <w:tc>
          <w:tcPr>
            <w:tcW w:w="3126" w:type="dxa"/>
            <w:tcBorders>
              <w:bottom w:val="single" w:sz="8" w:space="0" w:color="auto"/>
            </w:tcBorders>
          </w:tcPr>
          <w:p w14:paraId="6AAA6833" w14:textId="77777777" w:rsidR="00CC1B6D" w:rsidRPr="00493C24" w:rsidRDefault="00CC1B6D" w:rsidP="00CC1B6D">
            <w:pPr>
              <w:pStyle w:val="Tabletext"/>
              <w:rPr>
                <w:lang w:val="es-ES_tradnl" w:eastAsia="zh-CN"/>
              </w:rPr>
            </w:pPr>
            <w:r w:rsidRPr="00493C24">
              <w:rPr>
                <w:lang w:val="es-ES_tradnl" w:eastAsia="zh-CN"/>
              </w:rPr>
              <w:t>Tecnologías de radiocomunicaciones para observación de la Tierra</w:t>
            </w:r>
          </w:p>
        </w:tc>
        <w:tc>
          <w:tcPr>
            <w:tcW w:w="1268" w:type="dxa"/>
            <w:tcBorders>
              <w:bottom w:val="single" w:sz="8" w:space="0" w:color="auto"/>
            </w:tcBorders>
          </w:tcPr>
          <w:p w14:paraId="266C4F36" w14:textId="5BE725A8" w:rsidR="00CC1B6D" w:rsidRPr="00493C24" w:rsidRDefault="00CC1B6D" w:rsidP="00CC1B6D">
            <w:pPr>
              <w:pStyle w:val="Tabletext"/>
              <w:rPr>
                <w:b/>
                <w:bCs/>
                <w:lang w:val="es-ES_tradnl" w:eastAsia="zh-CN"/>
              </w:rPr>
            </w:pPr>
            <w:r w:rsidRPr="00493C24">
              <w:rPr>
                <w:b/>
                <w:bCs/>
                <w:lang w:val="es-ES_tradnl" w:eastAsia="zh-CN"/>
              </w:rPr>
              <w:t>14.00-15.30</w:t>
            </w:r>
          </w:p>
        </w:tc>
        <w:tc>
          <w:tcPr>
            <w:tcW w:w="3964" w:type="dxa"/>
            <w:tcBorders>
              <w:bottom w:val="single" w:sz="8" w:space="0" w:color="auto"/>
            </w:tcBorders>
          </w:tcPr>
          <w:p w14:paraId="24278690" w14:textId="77777777" w:rsidR="00CC1B6D" w:rsidRPr="00493C24" w:rsidRDefault="00CC1B6D" w:rsidP="00CC1B6D">
            <w:pPr>
              <w:pStyle w:val="Tabletext"/>
              <w:rPr>
                <w:lang w:val="es-ES_tradnl" w:eastAsia="zh-CN"/>
              </w:rPr>
            </w:pPr>
            <w:r w:rsidRPr="00493C24">
              <w:rPr>
                <w:lang w:val="es-ES_tradnl" w:eastAsia="zh-CN"/>
              </w:rPr>
              <w:t>Repercusión de la RFI en la utilización del espectro para la observación de la Tierra</w:t>
            </w:r>
          </w:p>
        </w:tc>
      </w:tr>
      <w:tr w:rsidR="00CC1B6D" w:rsidRPr="00493C24" w14:paraId="0BFC15A4" w14:textId="77777777" w:rsidTr="00586A31">
        <w:tc>
          <w:tcPr>
            <w:tcW w:w="1271" w:type="dxa"/>
            <w:tcBorders>
              <w:top w:val="single" w:sz="8" w:space="0" w:color="auto"/>
            </w:tcBorders>
          </w:tcPr>
          <w:p w14:paraId="21509B15" w14:textId="54D592A4" w:rsidR="00CC1B6D" w:rsidRPr="00493C24" w:rsidRDefault="00CC1B6D" w:rsidP="00CC1B6D">
            <w:pPr>
              <w:pStyle w:val="Tabletext"/>
              <w:rPr>
                <w:b/>
                <w:bCs/>
                <w:lang w:val="es-ES_tradnl" w:eastAsia="zh-CN"/>
              </w:rPr>
            </w:pPr>
            <w:r w:rsidRPr="00493C24">
              <w:rPr>
                <w:rFonts w:asciiTheme="minorHAnsi" w:eastAsiaTheme="minorEastAsia" w:hAnsiTheme="minorHAnsi" w:cstheme="minorBidi"/>
                <w:b/>
                <w:bCs/>
                <w:lang w:val="es-ES_tradnl"/>
              </w:rPr>
              <w:t>16.00-18.00</w:t>
            </w:r>
          </w:p>
        </w:tc>
        <w:tc>
          <w:tcPr>
            <w:tcW w:w="3126" w:type="dxa"/>
            <w:tcBorders>
              <w:top w:val="single" w:sz="8" w:space="0" w:color="auto"/>
            </w:tcBorders>
          </w:tcPr>
          <w:p w14:paraId="2C5A25B5" w14:textId="4B5971D3" w:rsidR="00CC1B6D" w:rsidRPr="00493C24" w:rsidRDefault="00CC1B6D" w:rsidP="00CC1B6D">
            <w:pPr>
              <w:pStyle w:val="Tabletext"/>
              <w:rPr>
                <w:lang w:val="es-ES_tradnl" w:eastAsia="zh-CN"/>
              </w:rPr>
            </w:pPr>
            <w:r w:rsidRPr="00493C24">
              <w:rPr>
                <w:rFonts w:asciiTheme="minorHAnsi" w:eastAsiaTheme="minorEastAsia" w:hAnsiTheme="minorHAnsi" w:cstheme="minorBidi"/>
                <w:lang w:val="es-ES_tradnl"/>
              </w:rPr>
              <w:t>Valor económico de la observación de la Tierra, beneficios sociales y fomento de la toma de decisiones</w:t>
            </w:r>
          </w:p>
        </w:tc>
        <w:tc>
          <w:tcPr>
            <w:tcW w:w="1268" w:type="dxa"/>
            <w:tcBorders>
              <w:top w:val="single" w:sz="8" w:space="0" w:color="auto"/>
            </w:tcBorders>
          </w:tcPr>
          <w:p w14:paraId="1965699F" w14:textId="5FC645DD" w:rsidR="00CC1B6D" w:rsidRPr="00493C24" w:rsidRDefault="00CC1B6D" w:rsidP="00CC1B6D">
            <w:pPr>
              <w:pStyle w:val="Tabletext"/>
              <w:rPr>
                <w:b/>
                <w:bCs/>
                <w:lang w:val="es-ES_tradnl" w:eastAsia="zh-CN"/>
              </w:rPr>
            </w:pPr>
            <w:r w:rsidRPr="00493C24">
              <w:rPr>
                <w:rFonts w:asciiTheme="minorHAnsi" w:eastAsiaTheme="minorEastAsia" w:hAnsiTheme="minorHAnsi" w:cstheme="minorBidi"/>
                <w:b/>
                <w:bCs/>
                <w:lang w:val="es-ES_tradnl" w:eastAsia="zh-CN"/>
              </w:rPr>
              <w:t>16.00-17.30</w:t>
            </w:r>
          </w:p>
        </w:tc>
        <w:tc>
          <w:tcPr>
            <w:tcW w:w="3964" w:type="dxa"/>
            <w:tcBorders>
              <w:top w:val="single" w:sz="8" w:space="0" w:color="auto"/>
            </w:tcBorders>
          </w:tcPr>
          <w:p w14:paraId="6291BC92" w14:textId="189077ED" w:rsidR="00CC1B6D" w:rsidRPr="00493C24" w:rsidRDefault="00CC1B6D" w:rsidP="00CC1B6D">
            <w:pPr>
              <w:pStyle w:val="Tabletext"/>
              <w:rPr>
                <w:lang w:val="es-ES_tradnl" w:eastAsia="zh-CN"/>
              </w:rPr>
            </w:pPr>
            <w:r w:rsidRPr="00493C24">
              <w:rPr>
                <w:rFonts w:asciiTheme="minorHAnsi" w:eastAsiaTheme="minorEastAsia" w:hAnsiTheme="minorHAnsi" w:cstheme="minorBidi"/>
                <w:lang w:val="es-ES_tradnl"/>
              </w:rPr>
              <w:t xml:space="preserve">Temas de la </w:t>
            </w:r>
            <w:r w:rsidRPr="00493C24">
              <w:rPr>
                <w:rFonts w:asciiTheme="minorHAnsi" w:eastAsiaTheme="minorEastAsia" w:hAnsiTheme="minorHAnsi" w:cstheme="minorBidi"/>
                <w:lang w:val="es-ES_tradnl" w:eastAsia="zh-CN"/>
              </w:rPr>
              <w:t>Conferencia Mundial de Radiocomunicaciones</w:t>
            </w:r>
          </w:p>
        </w:tc>
      </w:tr>
    </w:tbl>
    <w:p w14:paraId="070241B0" w14:textId="77777777" w:rsidR="00CC1B6D" w:rsidRPr="00CC1B6D" w:rsidRDefault="00CC1B6D" w:rsidP="00CC1B6D">
      <w:pPr>
        <w:tabs>
          <w:tab w:val="clear" w:pos="794"/>
          <w:tab w:val="clear" w:pos="1191"/>
          <w:tab w:val="clear" w:pos="1588"/>
          <w:tab w:val="clear" w:pos="1985"/>
        </w:tabs>
        <w:overflowPunct/>
        <w:autoSpaceDE/>
        <w:autoSpaceDN/>
        <w:adjustRightInd/>
        <w:spacing w:before="0" w:after="160" w:line="259" w:lineRule="auto"/>
        <w:jc w:val="left"/>
        <w:textAlignment w:val="auto"/>
        <w:rPr>
          <w:rFonts w:eastAsia="SimSun" w:cs="Arial"/>
          <w:sz w:val="22"/>
          <w:lang w:val="es-ES_tradnl" w:eastAsia="zh-CN"/>
        </w:rPr>
      </w:pPr>
    </w:p>
    <w:p w14:paraId="7C9EC0AB" w14:textId="77777777" w:rsidR="00CC1B6D" w:rsidRPr="00CC1B6D" w:rsidRDefault="00CC1B6D" w:rsidP="00CC1B6D">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sidRPr="00CC1B6D">
        <w:rPr>
          <w:lang w:val="es-ES_tradnl"/>
        </w:rPr>
        <w:br w:type="page"/>
      </w:r>
    </w:p>
    <w:p w14:paraId="7152681D" w14:textId="4E5A0EF0" w:rsidR="00CC1B6D" w:rsidRPr="00493C24" w:rsidRDefault="00CC1B6D" w:rsidP="00CC1B6D">
      <w:pPr>
        <w:pStyle w:val="AnnexNoTitle"/>
        <w:rPr>
          <w:lang w:val="es-ES_tradnl"/>
        </w:rPr>
      </w:pPr>
      <w:r w:rsidRPr="00493C24">
        <w:rPr>
          <w:lang w:val="es-ES_tradnl"/>
        </w:rPr>
        <w:lastRenderedPageBreak/>
        <w:t>Anexo 2</w:t>
      </w:r>
      <w:bookmarkStart w:id="2" w:name="_Hlk163999823"/>
      <w:r w:rsidRPr="00493C24">
        <w:rPr>
          <w:lang w:val="es-ES_tradnl"/>
        </w:rPr>
        <w:br/>
      </w:r>
      <w:r w:rsidRPr="00493C24">
        <w:rPr>
          <w:lang w:val="es-ES_tradnl"/>
        </w:rPr>
        <w:br/>
        <w:t>Información práctica para los participantes</w:t>
      </w:r>
    </w:p>
    <w:p w14:paraId="01711474" w14:textId="77777777" w:rsidR="00CC1B6D" w:rsidRPr="00493C24" w:rsidRDefault="00CC1B6D" w:rsidP="00CC1B6D">
      <w:pPr>
        <w:rPr>
          <w:b/>
          <w:bCs/>
          <w:lang w:val="es-ES_tradnl"/>
        </w:rPr>
      </w:pPr>
      <w:r w:rsidRPr="00493C24">
        <w:rPr>
          <w:lang w:val="es-ES_tradnl"/>
        </w:rPr>
        <w:t>En el presente anexo se proporciona información sobre el seminario y orientaciones para el viaje y la estancia de los delegados en Almaty (República de Kazajstán).</w:t>
      </w:r>
    </w:p>
    <w:p w14:paraId="6A2A599D" w14:textId="77777777" w:rsidR="00CC1B6D" w:rsidRPr="00493C24" w:rsidRDefault="00CC1B6D" w:rsidP="00CC1B6D">
      <w:pPr>
        <w:pStyle w:val="Heading1"/>
        <w:rPr>
          <w:lang w:val="es-ES_tradnl"/>
        </w:rPr>
      </w:pPr>
      <w:r w:rsidRPr="00493C24">
        <w:rPr>
          <w:lang w:val="es-ES_tradnl"/>
        </w:rPr>
        <w:t>1</w:t>
      </w:r>
      <w:r w:rsidRPr="00493C24">
        <w:rPr>
          <w:lang w:val="es-ES_tradnl"/>
        </w:rPr>
        <w:tab/>
        <w:t>Lugar del seminario</w:t>
      </w:r>
    </w:p>
    <w:p w14:paraId="75BCD412" w14:textId="0A58957E" w:rsidR="00CC1B6D" w:rsidRPr="00493C24" w:rsidRDefault="00CC1B6D" w:rsidP="00CC1B6D">
      <w:pPr>
        <w:rPr>
          <w:lang w:val="es-ES_tradnl"/>
        </w:rPr>
      </w:pPr>
      <w:r w:rsidRPr="00493C24">
        <w:rPr>
          <w:lang w:val="es-ES_tradnl"/>
        </w:rPr>
        <w:t>El seminario se celebrará en el Hotel Novotel Almaty City Center:</w:t>
      </w:r>
    </w:p>
    <w:p w14:paraId="68209B64" w14:textId="77777777" w:rsidR="00CC1B6D" w:rsidRPr="00493C24" w:rsidRDefault="00CC1B6D" w:rsidP="00CC1B6D">
      <w:pPr>
        <w:rPr>
          <w:lang w:val="es-ES_tradnl"/>
        </w:rPr>
      </w:pPr>
      <w:r w:rsidRPr="00493C24">
        <w:rPr>
          <w:lang w:val="es-ES_tradnl"/>
        </w:rPr>
        <w:tab/>
        <w:t>Dirección:</w:t>
      </w:r>
      <w:r w:rsidRPr="00493C24">
        <w:rPr>
          <w:lang w:val="es-ES_tradnl"/>
        </w:rPr>
        <w:tab/>
        <w:t>Dostyk Avenue 104 A, Almaty, Kazajstán</w:t>
      </w:r>
    </w:p>
    <w:p w14:paraId="45F6380D" w14:textId="77777777" w:rsidR="00CC1B6D" w:rsidRPr="00493C24" w:rsidRDefault="00CC1B6D" w:rsidP="00CC1B6D">
      <w:pPr>
        <w:rPr>
          <w:lang w:val="es-ES_tradnl"/>
        </w:rPr>
      </w:pPr>
      <w:r w:rsidRPr="00493C24">
        <w:rPr>
          <w:lang w:val="es-ES_tradnl"/>
        </w:rPr>
        <w:tab/>
        <w:t>Página web:</w:t>
      </w:r>
      <w:r w:rsidRPr="00493C24">
        <w:rPr>
          <w:lang w:val="es-ES_tradnl"/>
        </w:rPr>
        <w:tab/>
      </w:r>
      <w:hyperlink r:id="rId17" w:history="1">
        <w:r w:rsidRPr="00493C24">
          <w:rPr>
            <w:color w:val="0000FF"/>
            <w:u w:val="single"/>
            <w:lang w:val="es-ES_tradnl"/>
          </w:rPr>
          <w:t>https://novotel-almaty-city-center.almaty-hotel.com/en/</w:t>
        </w:r>
      </w:hyperlink>
    </w:p>
    <w:p w14:paraId="11D113B5" w14:textId="77777777" w:rsidR="00CC1B6D" w:rsidRPr="00493C24" w:rsidRDefault="00CC1B6D" w:rsidP="00CC1B6D">
      <w:pPr>
        <w:pStyle w:val="Heading1"/>
        <w:rPr>
          <w:lang w:val="es-ES_tradnl"/>
        </w:rPr>
      </w:pPr>
      <w:bookmarkStart w:id="3" w:name="_Hlk163983509"/>
      <w:r w:rsidRPr="00493C24">
        <w:rPr>
          <w:lang w:val="es-ES_tradnl"/>
        </w:rPr>
        <w:t>2</w:t>
      </w:r>
      <w:r w:rsidRPr="00493C24">
        <w:rPr>
          <w:lang w:val="es-ES_tradnl"/>
        </w:rPr>
        <w:tab/>
        <w:t>Viaje</w:t>
      </w:r>
    </w:p>
    <w:bookmarkEnd w:id="3"/>
    <w:p w14:paraId="1CEDB716" w14:textId="61B91F98" w:rsidR="00CC1B6D" w:rsidRPr="00493C24" w:rsidRDefault="00CC1B6D" w:rsidP="00CC1B6D">
      <w:pPr>
        <w:rPr>
          <w:lang w:val="es-ES_tradnl"/>
        </w:rPr>
      </w:pPr>
      <w:r w:rsidRPr="00493C24">
        <w:rPr>
          <w:lang w:val="es-ES_tradnl"/>
        </w:rPr>
        <w:t xml:space="preserve">El aeropuerto internacional de Almaty cuenta con conexiones con muchos centros internacionales mediante las compañías aéreas Lufthansa, Turkish Airlines, Qatar Airlines, AirAstana y Pegasus. Para ampliar información, consulte la página </w:t>
      </w:r>
      <w:hyperlink r:id="rId18" w:history="1">
        <w:r w:rsidRPr="00493C24">
          <w:rPr>
            <w:rFonts w:asciiTheme="minorHAnsi" w:hAnsiTheme="minorHAnsi" w:cstheme="minorHAnsi"/>
            <w:color w:val="0000FF"/>
            <w:u w:val="single"/>
            <w:lang w:val="es-ES_tradnl"/>
          </w:rPr>
          <w:t>https:</w:t>
        </w:r>
        <w:r w:rsidRPr="00493C24">
          <w:rPr>
            <w:color w:val="0000FF"/>
            <w:u w:val="single"/>
            <w:lang w:val="es-ES_tradnl"/>
          </w:rPr>
          <w:t>//alaport.com/en-EN/</w:t>
        </w:r>
      </w:hyperlink>
      <w:r w:rsidRPr="00493C24">
        <w:rPr>
          <w:lang w:val="es-ES_tradnl"/>
        </w:rPr>
        <w:t>.</w:t>
      </w:r>
    </w:p>
    <w:p w14:paraId="66958089" w14:textId="4C44B587" w:rsidR="00CC1B6D" w:rsidRPr="00493C24" w:rsidRDefault="00CC1B6D" w:rsidP="00CC1B6D">
      <w:pPr>
        <w:rPr>
          <w:lang w:val="es-ES_tradnl"/>
        </w:rPr>
      </w:pPr>
      <w:r w:rsidRPr="00493C24">
        <w:rPr>
          <w:lang w:val="es-ES_tradnl"/>
        </w:rPr>
        <w:t>Se puede llegar a varios hoteles desde el aeropuerto utilizando el taxi de prepago Novotel (</w:t>
      </w:r>
      <w:r w:rsidRPr="00493C24">
        <w:rPr>
          <w:i/>
          <w:iCs/>
          <w:lang w:val="es-ES_tradnl"/>
        </w:rPr>
        <w:t>recomendado</w:t>
      </w:r>
      <w:r w:rsidRPr="00493C24">
        <w:rPr>
          <w:lang w:val="es-ES_tradnl"/>
        </w:rPr>
        <w:t>) (utilícese el formulario del Anexo</w:t>
      </w:r>
      <w:r w:rsidR="005C41DC" w:rsidRPr="00493C24">
        <w:rPr>
          <w:lang w:val="es-ES_tradnl"/>
        </w:rPr>
        <w:t> </w:t>
      </w:r>
      <w:r w:rsidRPr="00493C24">
        <w:rPr>
          <w:lang w:val="es-ES_tradnl"/>
        </w:rPr>
        <w:t xml:space="preserve">3 a tal efecto para realizar una reserva) o la aplicación de viajes </w:t>
      </w:r>
      <w:hyperlink r:id="rId19" w:history="1">
        <w:r w:rsidRPr="00493C24">
          <w:rPr>
            <w:rFonts w:asciiTheme="minorHAnsi" w:hAnsiTheme="minorHAnsi" w:cstheme="minorHAnsi"/>
            <w:color w:val="0000FF"/>
            <w:u w:val="single"/>
            <w:lang w:val="es-ES_tradnl"/>
          </w:rPr>
          <w:t>YandexGo</w:t>
        </w:r>
      </w:hyperlink>
      <w:r w:rsidRPr="00493C24">
        <w:rPr>
          <w:lang w:val="es-ES_tradnl"/>
        </w:rPr>
        <w:t>.</w:t>
      </w:r>
    </w:p>
    <w:p w14:paraId="1070F4CB" w14:textId="7BFBD2DF" w:rsidR="00CC1B6D" w:rsidRPr="00493C24" w:rsidRDefault="00CC1B6D" w:rsidP="00CC1B6D">
      <w:pPr>
        <w:rPr>
          <w:lang w:val="es-ES_tradnl"/>
        </w:rPr>
      </w:pPr>
      <w:r w:rsidRPr="00493C24">
        <w:rPr>
          <w:lang w:val="es-ES_tradnl"/>
        </w:rPr>
        <w:t>En la planta de llegadas del aeropuerto pueden tomarse autobuses públicos y taxis.</w:t>
      </w:r>
    </w:p>
    <w:p w14:paraId="586BCE3C" w14:textId="77777777" w:rsidR="00CC1B6D" w:rsidRPr="00493C24" w:rsidRDefault="00CC1B6D" w:rsidP="00CC1B6D">
      <w:pPr>
        <w:pStyle w:val="Heading1"/>
        <w:rPr>
          <w:lang w:val="es-ES_tradnl"/>
        </w:rPr>
      </w:pPr>
      <w:r w:rsidRPr="00493C24">
        <w:rPr>
          <w:lang w:val="es-ES_tradnl"/>
        </w:rPr>
        <w:t>3</w:t>
      </w:r>
      <w:r w:rsidRPr="00493C24">
        <w:rPr>
          <w:lang w:val="es-ES_tradnl"/>
        </w:rPr>
        <w:tab/>
        <w:t>Visados</w:t>
      </w:r>
    </w:p>
    <w:p w14:paraId="3AD3C05E" w14:textId="6FFBFA81" w:rsidR="00CC1B6D" w:rsidRPr="00493C24" w:rsidRDefault="00CC1B6D" w:rsidP="00CC1B6D">
      <w:pPr>
        <w:rPr>
          <w:lang w:val="es-ES_tradnl"/>
        </w:rPr>
      </w:pPr>
      <w:r w:rsidRPr="00493C24">
        <w:rPr>
          <w:lang w:val="es-ES_tradnl"/>
        </w:rPr>
        <w:t xml:space="preserve">Kazajstán ha reanudado el régimen de entrada sin visado de 30 días para los ciudadanos de 57 países. Para ampliar información, consulte la página siguiente: </w:t>
      </w:r>
      <w:hyperlink r:id="rId20" w:history="1">
        <w:r w:rsidRPr="00493C24">
          <w:rPr>
            <w:color w:val="0000FF"/>
            <w:u w:val="single"/>
            <w:lang w:val="es-ES_tradnl"/>
          </w:rPr>
          <w:t>https://egov.kz/cms/en/articles/for_foreigners/visa_regime_for_foreigners</w:t>
        </w:r>
      </w:hyperlink>
      <w:r w:rsidRPr="00493C24">
        <w:rPr>
          <w:lang w:val="es-ES_tradnl"/>
        </w:rPr>
        <w:t>.</w:t>
      </w:r>
    </w:p>
    <w:p w14:paraId="6887B78E" w14:textId="77777777" w:rsidR="00CC1B6D" w:rsidRPr="00493C24" w:rsidRDefault="00CC1B6D" w:rsidP="00CC1B6D">
      <w:pPr>
        <w:rPr>
          <w:lang w:val="es-ES_tradnl"/>
        </w:rPr>
      </w:pPr>
      <w:r w:rsidRPr="00493C24">
        <w:rPr>
          <w:lang w:val="es-ES_tradnl"/>
        </w:rPr>
        <w:t>Los ciudadanos que necesiten visado de entrada a Kazajstán deberán solicitarlo con antelación en la Embajada o el Consulado de la República de Kazajstán más cercano. Para solicitar un visado e una invitación, póngase en contacto con</w:t>
      </w:r>
    </w:p>
    <w:p w14:paraId="3999A185" w14:textId="7FF3C98A" w:rsidR="00CC1B6D" w:rsidRPr="00493C24" w:rsidRDefault="00CC1B6D" w:rsidP="003D08C3">
      <w:pPr>
        <w:ind w:left="794" w:hanging="794"/>
        <w:jc w:val="left"/>
        <w:rPr>
          <w:lang w:val="es-ES_tradnl"/>
        </w:rPr>
      </w:pPr>
      <w:r w:rsidRPr="00493C24">
        <w:rPr>
          <w:lang w:val="es-ES_tradnl"/>
        </w:rPr>
        <w:tab/>
        <w:t>Ministerio de Desarrollo Digital, Innovación e Industria Aeroespacial de la República de Kazajstán</w:t>
      </w:r>
    </w:p>
    <w:p w14:paraId="55D64A79" w14:textId="332422D1" w:rsidR="00CC1B6D" w:rsidRPr="00493C24" w:rsidRDefault="00CC1B6D" w:rsidP="003D08C3">
      <w:pPr>
        <w:ind w:left="794" w:hanging="794"/>
        <w:jc w:val="left"/>
        <w:rPr>
          <w:lang w:val="es-ES_tradnl"/>
        </w:rPr>
      </w:pPr>
      <w:r w:rsidRPr="00493C24">
        <w:rPr>
          <w:lang w:val="es-ES_tradnl"/>
        </w:rPr>
        <w:tab/>
        <w:t>Sra. Ali Salida</w:t>
      </w:r>
      <w:r w:rsidRPr="00493C24">
        <w:rPr>
          <w:lang w:val="es-ES_tradnl"/>
        </w:rPr>
        <w:br/>
        <w:t>Tel:</w:t>
      </w:r>
      <w:r w:rsidRPr="00493C24">
        <w:rPr>
          <w:lang w:val="es-ES_tradnl"/>
        </w:rPr>
        <w:tab/>
      </w:r>
      <w:r w:rsidR="005C41DC" w:rsidRPr="00493C24">
        <w:rPr>
          <w:lang w:val="es-ES_tradnl"/>
        </w:rPr>
        <w:tab/>
      </w:r>
      <w:r w:rsidRPr="00493C24">
        <w:rPr>
          <w:lang w:val="es-ES_tradnl"/>
        </w:rPr>
        <w:t>+7 747 720 4181</w:t>
      </w:r>
      <w:r w:rsidRPr="00493C24">
        <w:rPr>
          <w:lang w:val="es-ES_tradnl"/>
        </w:rPr>
        <w:br/>
        <w:t>E-mail:</w:t>
      </w:r>
      <w:r w:rsidRPr="00493C24">
        <w:rPr>
          <w:lang w:val="es-ES_tradnl"/>
        </w:rPr>
        <w:tab/>
      </w:r>
      <w:hyperlink r:id="rId21" w:history="1"/>
      <w:hyperlink r:id="rId22" w:history="1">
        <w:r w:rsidRPr="00493C24">
          <w:rPr>
            <w:color w:val="0000FF"/>
            <w:u w:val="single"/>
            <w:lang w:val="es-ES_tradnl"/>
          </w:rPr>
          <w:t>comadmkaz@gmail.com</w:t>
        </w:r>
      </w:hyperlink>
    </w:p>
    <w:p w14:paraId="18F3F806" w14:textId="77777777" w:rsidR="00CC1B6D" w:rsidRPr="00493C24" w:rsidRDefault="00CC1B6D" w:rsidP="003D08C3">
      <w:pPr>
        <w:pStyle w:val="Heading1"/>
        <w:rPr>
          <w:lang w:val="es-ES_tradnl"/>
        </w:rPr>
      </w:pPr>
      <w:r w:rsidRPr="00493C24">
        <w:rPr>
          <w:lang w:val="es-ES_tradnl"/>
        </w:rPr>
        <w:t>4</w:t>
      </w:r>
      <w:r w:rsidRPr="00493C24">
        <w:rPr>
          <w:lang w:val="es-ES_tradnl"/>
        </w:rPr>
        <w:tab/>
        <w:t>Alojamiento y manutención</w:t>
      </w:r>
    </w:p>
    <w:p w14:paraId="627EBF84" w14:textId="77777777" w:rsidR="00CC1B6D" w:rsidRPr="00493C24" w:rsidRDefault="00CC1B6D" w:rsidP="003D08C3">
      <w:pPr>
        <w:rPr>
          <w:lang w:val="es-ES_tradnl" w:eastAsia="en-GB"/>
        </w:rPr>
      </w:pPr>
      <w:r w:rsidRPr="00493C24">
        <w:rPr>
          <w:lang w:val="es-ES_tradnl" w:eastAsia="en-GB"/>
        </w:rPr>
        <w:t xml:space="preserve">Se ha reservado un conjunto de habitaciones para los delegados de la UIT por un precio reducido en </w:t>
      </w:r>
      <w:r w:rsidRPr="00493C24">
        <w:rPr>
          <w:lang w:val="es-ES_tradnl"/>
        </w:rPr>
        <w:t>el Hotel Novotel Almaty City Center</w:t>
      </w:r>
      <w:r w:rsidRPr="00493C24">
        <w:rPr>
          <w:lang w:val="es-ES_tradnl" w:eastAsia="en-GB"/>
        </w:rPr>
        <w:t>. Las reservas efectuadas para dicho conjunto de habitaciones mediante el método de reserva anteriormente designado se benefician de una tarifa diaria reducida e incluyen servicios como acceso gratuito a Internet y desayuno. Con objeto de facilitar la logística de la reunión, los organizadores han reservado un determinado número de habitaciones en el hotel anteriormente especificado y se alienta a los delegados a estudiar esa oferta.</w:t>
      </w:r>
    </w:p>
    <w:p w14:paraId="338613C7" w14:textId="5A98B383" w:rsidR="00CC1B6D" w:rsidRPr="00493C24" w:rsidRDefault="00CC1B6D" w:rsidP="003D08C3">
      <w:pPr>
        <w:rPr>
          <w:lang w:val="es-ES_tradnl" w:eastAsia="en-GB"/>
        </w:rPr>
      </w:pPr>
      <w:r w:rsidRPr="00493C24">
        <w:rPr>
          <w:i/>
          <w:iCs/>
          <w:lang w:val="es-ES_tradnl" w:eastAsia="en-GB"/>
        </w:rPr>
        <w:lastRenderedPageBreak/>
        <w:t xml:space="preserve">NOTA </w:t>
      </w:r>
      <w:r w:rsidR="003D08C3" w:rsidRPr="00493C24">
        <w:rPr>
          <w:i/>
          <w:iCs/>
          <w:lang w:val="es-ES_tradnl" w:eastAsia="en-GB"/>
        </w:rPr>
        <w:t>‒</w:t>
      </w:r>
      <w:r w:rsidRPr="00493C24">
        <w:rPr>
          <w:i/>
          <w:iCs/>
          <w:lang w:val="es-ES_tradnl" w:eastAsia="en-GB"/>
        </w:rPr>
        <w:t xml:space="preserve"> </w:t>
      </w:r>
      <w:r w:rsidRPr="00493C24">
        <w:rPr>
          <w:lang w:val="es-ES_tradnl" w:eastAsia="en-GB"/>
        </w:rPr>
        <w:t>Las</w:t>
      </w:r>
      <w:r w:rsidRPr="00493C24">
        <w:rPr>
          <w:i/>
          <w:iCs/>
          <w:lang w:val="es-ES_tradnl" w:eastAsia="en-GB"/>
        </w:rPr>
        <w:t xml:space="preserve"> </w:t>
      </w:r>
      <w:r w:rsidRPr="00493C24">
        <w:rPr>
          <w:lang w:val="es-ES_tradnl" w:eastAsia="en-GB"/>
        </w:rPr>
        <w:t xml:space="preserve">reservas deben efectuarse antes del </w:t>
      </w:r>
      <w:r w:rsidRPr="00493C24">
        <w:rPr>
          <w:b/>
          <w:bCs/>
          <w:lang w:val="es-ES_tradnl" w:eastAsia="en-GB"/>
        </w:rPr>
        <w:t>15 de agosto de 2024</w:t>
      </w:r>
      <w:r w:rsidRPr="00493C24">
        <w:rPr>
          <w:lang w:val="es-ES_tradnl" w:eastAsia="en-GB"/>
        </w:rPr>
        <w:t>. Se insta a hacerlo a la mayor brevedad posible. El conjunto de habitaciones es limitado y éstas podrían agotarse antes de plazo. Puesto que durante la reunión se celebran otras conferencias y convenciones importantes, se recomienda a los delegados que observen el plazo prefijado.</w:t>
      </w:r>
    </w:p>
    <w:p w14:paraId="39B1978E" w14:textId="0C587A9B" w:rsidR="00CC1B6D" w:rsidRPr="00493C24" w:rsidRDefault="00CC1B6D" w:rsidP="003D08C3">
      <w:pPr>
        <w:rPr>
          <w:rFonts w:ascii="Times New Roman" w:hAnsi="Times New Roman" w:cs="Times New Roman"/>
          <w:sz w:val="27"/>
          <w:szCs w:val="27"/>
          <w:lang w:val="es-ES_tradnl" w:eastAsia="en-GB"/>
        </w:rPr>
      </w:pPr>
      <w:r w:rsidRPr="00493C24">
        <w:rPr>
          <w:lang w:val="es-ES_tradnl" w:eastAsia="en-GB"/>
        </w:rPr>
        <w:t>Utilícese el formulario de reserva de hotel que figura en el Anexo 3.</w:t>
      </w:r>
    </w:p>
    <w:p w14:paraId="6D0FE964" w14:textId="77777777" w:rsidR="00CC1B6D" w:rsidRPr="00493C24" w:rsidRDefault="00CC1B6D" w:rsidP="003D08C3">
      <w:pPr>
        <w:rPr>
          <w:lang w:val="es-ES_tradnl" w:eastAsia="en-GB"/>
        </w:rPr>
      </w:pPr>
      <w:r w:rsidRPr="00493C24">
        <w:rPr>
          <w:lang w:val="es-ES_tradnl" w:eastAsia="en-GB"/>
        </w:rPr>
        <w:t>Si tiene alguna dificultad al hacer su reserva, póngase en contacto con el servicio de atención al cliente de Novotel (7/24): +7 727 355 38 38.</w:t>
      </w:r>
    </w:p>
    <w:p w14:paraId="1679941F" w14:textId="77777777" w:rsidR="00CC1B6D" w:rsidRPr="00493C24" w:rsidRDefault="008C52B4" w:rsidP="003D08C3">
      <w:pPr>
        <w:rPr>
          <w:lang w:val="es-ES_tradnl" w:eastAsia="en-GB"/>
        </w:rPr>
      </w:pPr>
      <w:hyperlink r:id="rId23" w:history="1">
        <w:r w:rsidR="00CC1B6D" w:rsidRPr="00493C24">
          <w:rPr>
            <w:color w:val="0000FF"/>
            <w:u w:val="single"/>
            <w:lang w:val="es-ES_tradnl" w:eastAsia="en-GB"/>
          </w:rPr>
          <w:t>h8582-fo2@accor.com</w:t>
        </w:r>
      </w:hyperlink>
    </w:p>
    <w:p w14:paraId="5134273A" w14:textId="77777777" w:rsidR="00CC1B6D" w:rsidRPr="00493C24" w:rsidRDefault="008C52B4" w:rsidP="003D08C3">
      <w:pPr>
        <w:rPr>
          <w:lang w:val="es-ES_tradnl" w:eastAsia="en-GB"/>
        </w:rPr>
      </w:pPr>
      <w:hyperlink r:id="rId24" w:history="1">
        <w:r w:rsidR="00CC1B6D" w:rsidRPr="00493C24">
          <w:rPr>
            <w:color w:val="0000FF"/>
            <w:u w:val="single"/>
            <w:lang w:val="es-ES_tradnl" w:eastAsia="en-GB"/>
          </w:rPr>
          <w:t>h8582-re@accor.com</w:t>
        </w:r>
      </w:hyperlink>
    </w:p>
    <w:p w14:paraId="58D1BE3A" w14:textId="77777777" w:rsidR="00CC1B6D" w:rsidRPr="00493C24" w:rsidRDefault="008C52B4" w:rsidP="003D08C3">
      <w:pPr>
        <w:rPr>
          <w:lang w:val="es-ES_tradnl" w:eastAsia="en-GB"/>
        </w:rPr>
      </w:pPr>
      <w:hyperlink r:id="rId25" w:history="1">
        <w:r w:rsidR="00CC1B6D" w:rsidRPr="00493C24">
          <w:rPr>
            <w:color w:val="0000FF"/>
            <w:u w:val="single"/>
            <w:lang w:val="es-ES_tradnl" w:eastAsia="en-GB"/>
          </w:rPr>
          <w:t>h8582-re1@accor.com</w:t>
        </w:r>
      </w:hyperlink>
    </w:p>
    <w:p w14:paraId="017B8EF7" w14:textId="77777777" w:rsidR="00CC1B6D" w:rsidRPr="00493C24" w:rsidRDefault="00CC1B6D" w:rsidP="003D08C3">
      <w:pPr>
        <w:rPr>
          <w:lang w:val="es-ES_tradnl" w:eastAsia="en-GB"/>
        </w:rPr>
      </w:pPr>
      <w:r w:rsidRPr="00493C24">
        <w:rPr>
          <w:lang w:val="es-ES_tradnl" w:eastAsia="en-GB"/>
        </w:rPr>
        <w:t>El desayuno está incluido en el precio de la habitación.</w:t>
      </w:r>
    </w:p>
    <w:p w14:paraId="7C284FAD" w14:textId="77777777" w:rsidR="00CC1B6D" w:rsidRPr="00493C24" w:rsidRDefault="00CC1B6D" w:rsidP="003D08C3">
      <w:pPr>
        <w:rPr>
          <w:lang w:val="es-ES_tradnl" w:eastAsia="en-GB"/>
        </w:rPr>
      </w:pPr>
      <w:r w:rsidRPr="00493C24">
        <w:rPr>
          <w:lang w:val="es-ES_tradnl" w:eastAsia="en-GB"/>
        </w:rPr>
        <w:t>El almuerzo en el restaurante del Hotel Novotel Almaty City Center correrá a cargo del participante. Es necesario reservar previamente los vales de almuerzo por medio del formulario de reserva que figura en el Anexo 3.</w:t>
      </w:r>
    </w:p>
    <w:p w14:paraId="318597A9" w14:textId="3A66A28F" w:rsidR="00CC1B6D" w:rsidRPr="00493C24" w:rsidRDefault="00CC1B6D" w:rsidP="003D08C3">
      <w:pPr>
        <w:rPr>
          <w:lang w:val="es-ES_tradnl" w:eastAsia="en-GB"/>
        </w:rPr>
      </w:pPr>
      <w:r w:rsidRPr="00493C24">
        <w:rPr>
          <w:lang w:val="es-ES_tradnl" w:eastAsia="en-GB"/>
        </w:rPr>
        <w:t>Las plataformas de viaje en línea más habituales ofrecen opciones alternativas de alojamiento en Almaty.</w:t>
      </w:r>
    </w:p>
    <w:p w14:paraId="6D17FE7E" w14:textId="77777777" w:rsidR="00CC1B6D" w:rsidRPr="00493C24" w:rsidRDefault="00CC1B6D" w:rsidP="003D08C3">
      <w:pPr>
        <w:rPr>
          <w:lang w:val="es-ES_tradnl" w:eastAsia="en-GB"/>
        </w:rPr>
      </w:pPr>
      <w:r w:rsidRPr="00493C24">
        <w:rPr>
          <w:lang w:val="es-ES_tradnl" w:eastAsia="en-GB"/>
        </w:rPr>
        <w:t>Los delegados tendrán a disposición una gran variedad de restaurantes y cafés en las cercanías del lugar de la reunión.</w:t>
      </w:r>
    </w:p>
    <w:p w14:paraId="4C8B0848" w14:textId="77777777" w:rsidR="00CC1B6D" w:rsidRPr="00493C24" w:rsidRDefault="00CC1B6D" w:rsidP="003D08C3">
      <w:pPr>
        <w:pStyle w:val="Heading1"/>
        <w:rPr>
          <w:color w:val="000000"/>
          <w:szCs w:val="24"/>
          <w:lang w:val="es-ES_tradnl" w:eastAsia="en-GB"/>
        </w:rPr>
      </w:pPr>
      <w:r w:rsidRPr="00493C24">
        <w:rPr>
          <w:lang w:val="es-ES_tradnl"/>
        </w:rPr>
        <w:t>5</w:t>
      </w:r>
      <w:r w:rsidRPr="00493C24">
        <w:rPr>
          <w:lang w:val="es-ES_tradnl"/>
        </w:rPr>
        <w:tab/>
        <w:t>Unidad monetaria de la República de Kazajstán y opciones de pago</w:t>
      </w:r>
    </w:p>
    <w:p w14:paraId="0CC98A33" w14:textId="458F562A" w:rsidR="00CC1B6D" w:rsidRPr="00493C24" w:rsidRDefault="00CC1B6D" w:rsidP="003D08C3">
      <w:pPr>
        <w:jc w:val="left"/>
        <w:rPr>
          <w:lang w:val="es-ES_tradnl"/>
        </w:rPr>
      </w:pPr>
      <w:r w:rsidRPr="00493C24">
        <w:rPr>
          <w:lang w:val="es-ES_tradnl"/>
        </w:rPr>
        <w:t xml:space="preserve">La unidad monetaria es el </w:t>
      </w:r>
      <w:r w:rsidR="00493C24" w:rsidRPr="00493C24">
        <w:rPr>
          <w:lang w:val="es-ES_tradnl"/>
        </w:rPr>
        <w:t>«</w:t>
      </w:r>
      <w:r w:rsidRPr="00493C24">
        <w:rPr>
          <w:lang w:val="es-ES_tradnl"/>
        </w:rPr>
        <w:t>Tenge</w:t>
      </w:r>
      <w:r w:rsidR="00493C24" w:rsidRPr="00493C24">
        <w:rPr>
          <w:lang w:val="es-ES_tradnl"/>
        </w:rPr>
        <w:t>»</w:t>
      </w:r>
      <w:r w:rsidRPr="00493C24">
        <w:rPr>
          <w:lang w:val="es-ES_tradnl"/>
        </w:rPr>
        <w:t>.</w:t>
      </w:r>
    </w:p>
    <w:p w14:paraId="2AC78A6A" w14:textId="45012A63" w:rsidR="00CC1B6D" w:rsidRPr="00493C24" w:rsidRDefault="00CC1B6D" w:rsidP="003D08C3">
      <w:pPr>
        <w:jc w:val="left"/>
        <w:rPr>
          <w:rFonts w:asciiTheme="minorHAnsi" w:hAnsiTheme="minorHAnsi" w:cstheme="minorHAnsi"/>
          <w:szCs w:val="20"/>
          <w:lang w:val="es-ES_tradnl"/>
        </w:rPr>
      </w:pPr>
      <w:r w:rsidRPr="00493C24">
        <w:rPr>
          <w:rFonts w:asciiTheme="minorHAnsi" w:hAnsiTheme="minorHAnsi" w:cstheme="minorHAnsi"/>
          <w:szCs w:val="20"/>
          <w:lang w:val="es-ES_tradnl"/>
        </w:rPr>
        <w:t>Tipo de cambio al 1 de mayo de 2024:</w:t>
      </w:r>
      <w:r w:rsidRPr="00493C24">
        <w:rPr>
          <w:rFonts w:asciiTheme="minorHAnsi" w:hAnsiTheme="minorHAnsi" w:cstheme="minorHAnsi"/>
          <w:szCs w:val="20"/>
          <w:lang w:val="es-ES_tradnl"/>
        </w:rPr>
        <w:tab/>
        <w:t xml:space="preserve">1 </w:t>
      </w:r>
      <w:r w:rsidR="00493C24" w:rsidRPr="00493C24">
        <w:rPr>
          <w:rFonts w:asciiTheme="minorHAnsi" w:hAnsiTheme="minorHAnsi" w:cstheme="minorHAnsi"/>
          <w:szCs w:val="20"/>
          <w:lang w:val="es-ES_tradnl"/>
        </w:rPr>
        <w:t>USD</w:t>
      </w:r>
      <w:r w:rsidR="0037636F" w:rsidRPr="00493C24">
        <w:rPr>
          <w:rFonts w:asciiTheme="minorHAnsi" w:hAnsiTheme="minorHAnsi" w:cstheme="minorHAnsi"/>
          <w:szCs w:val="20"/>
          <w:lang w:val="es-ES_tradnl"/>
        </w:rPr>
        <w:tab/>
      </w:r>
      <w:r w:rsidR="00493C24" w:rsidRPr="00493C24">
        <w:rPr>
          <w:rFonts w:asciiTheme="minorHAnsi" w:hAnsiTheme="minorHAnsi" w:cstheme="minorHAnsi"/>
          <w:szCs w:val="20"/>
          <w:lang w:val="es-ES_tradnl"/>
        </w:rPr>
        <w:tab/>
      </w:r>
      <w:r w:rsidR="00493C24" w:rsidRPr="00493C24">
        <w:rPr>
          <w:rFonts w:asciiTheme="minorHAnsi" w:hAnsiTheme="minorHAnsi" w:cstheme="minorHAnsi"/>
          <w:szCs w:val="20"/>
          <w:lang w:val="es-ES_tradnl"/>
        </w:rPr>
        <w:tab/>
      </w:r>
      <w:r w:rsidRPr="00493C24">
        <w:rPr>
          <w:rFonts w:asciiTheme="minorHAnsi" w:hAnsiTheme="minorHAnsi" w:cstheme="minorHAnsi"/>
          <w:szCs w:val="20"/>
          <w:lang w:val="es-ES_tradnl"/>
        </w:rPr>
        <w:t>~ 448 tenges</w:t>
      </w:r>
      <w:r w:rsidRPr="00493C24">
        <w:rPr>
          <w:rFonts w:asciiTheme="minorHAnsi" w:hAnsiTheme="minorHAnsi" w:cstheme="minorHAnsi"/>
          <w:szCs w:val="20"/>
          <w:lang w:val="es-ES_tradnl"/>
        </w:rPr>
        <w:br/>
      </w:r>
      <w:r w:rsidRPr="00493C24">
        <w:rPr>
          <w:rFonts w:asciiTheme="minorHAnsi" w:hAnsiTheme="minorHAnsi" w:cstheme="minorHAnsi"/>
          <w:szCs w:val="20"/>
          <w:lang w:val="es-ES_tradnl"/>
        </w:rPr>
        <w:tab/>
      </w:r>
      <w:r w:rsidRPr="00493C24">
        <w:rPr>
          <w:rFonts w:asciiTheme="minorHAnsi" w:hAnsiTheme="minorHAnsi" w:cstheme="minorHAnsi"/>
          <w:szCs w:val="20"/>
          <w:lang w:val="es-ES_tradnl"/>
        </w:rPr>
        <w:tab/>
      </w:r>
      <w:r w:rsidRPr="00493C24">
        <w:rPr>
          <w:rFonts w:asciiTheme="minorHAnsi" w:hAnsiTheme="minorHAnsi" w:cstheme="minorHAnsi"/>
          <w:szCs w:val="20"/>
          <w:lang w:val="es-ES_tradnl"/>
        </w:rPr>
        <w:tab/>
      </w:r>
      <w:r w:rsidRPr="00493C24">
        <w:rPr>
          <w:rFonts w:asciiTheme="minorHAnsi" w:hAnsiTheme="minorHAnsi" w:cstheme="minorHAnsi"/>
          <w:szCs w:val="20"/>
          <w:lang w:val="es-ES_tradnl"/>
        </w:rPr>
        <w:tab/>
      </w:r>
      <w:r w:rsidRPr="00493C24">
        <w:rPr>
          <w:rFonts w:asciiTheme="minorHAnsi" w:hAnsiTheme="minorHAnsi" w:cstheme="minorHAnsi"/>
          <w:szCs w:val="20"/>
          <w:lang w:val="es-ES_tradnl"/>
        </w:rPr>
        <w:tab/>
      </w:r>
      <w:r w:rsidRPr="00493C24">
        <w:rPr>
          <w:rFonts w:asciiTheme="minorHAnsi" w:hAnsiTheme="minorHAnsi" w:cstheme="minorHAnsi"/>
          <w:szCs w:val="20"/>
          <w:lang w:val="es-ES_tradnl"/>
        </w:rPr>
        <w:tab/>
      </w:r>
      <w:r w:rsidRPr="00493C24">
        <w:rPr>
          <w:rFonts w:asciiTheme="minorHAnsi" w:hAnsiTheme="minorHAnsi" w:cstheme="minorHAnsi"/>
          <w:szCs w:val="20"/>
          <w:lang w:val="es-ES_tradnl"/>
        </w:rPr>
        <w:tab/>
      </w:r>
      <w:r w:rsidRPr="00493C24">
        <w:rPr>
          <w:rFonts w:asciiTheme="minorHAnsi" w:hAnsiTheme="minorHAnsi" w:cstheme="minorHAnsi"/>
          <w:szCs w:val="20"/>
          <w:lang w:val="es-ES_tradnl"/>
        </w:rPr>
        <w:tab/>
        <w:t xml:space="preserve">1 </w:t>
      </w:r>
      <w:r w:rsidR="00493C24" w:rsidRPr="00493C24">
        <w:rPr>
          <w:rFonts w:asciiTheme="minorHAnsi" w:hAnsiTheme="minorHAnsi" w:cstheme="minorHAnsi"/>
          <w:szCs w:val="20"/>
          <w:lang w:val="es-ES_tradnl"/>
        </w:rPr>
        <w:t>EUR</w:t>
      </w:r>
      <w:r w:rsidRPr="00493C24">
        <w:rPr>
          <w:rFonts w:asciiTheme="minorHAnsi" w:hAnsiTheme="minorHAnsi" w:cstheme="minorHAnsi"/>
          <w:szCs w:val="20"/>
          <w:lang w:val="es-ES_tradnl"/>
        </w:rPr>
        <w:tab/>
      </w:r>
      <w:r w:rsidRPr="00493C24">
        <w:rPr>
          <w:rFonts w:asciiTheme="minorHAnsi" w:hAnsiTheme="minorHAnsi" w:cstheme="minorHAnsi"/>
          <w:szCs w:val="20"/>
          <w:lang w:val="es-ES_tradnl"/>
        </w:rPr>
        <w:tab/>
      </w:r>
      <w:r w:rsidRPr="00493C24">
        <w:rPr>
          <w:rFonts w:asciiTheme="minorHAnsi" w:hAnsiTheme="minorHAnsi" w:cstheme="minorHAnsi"/>
          <w:szCs w:val="20"/>
          <w:lang w:val="es-ES_tradnl"/>
        </w:rPr>
        <w:tab/>
        <w:t>~ 478 tenges</w:t>
      </w:r>
    </w:p>
    <w:p w14:paraId="4415CDB6" w14:textId="77777777" w:rsidR="00CC1B6D" w:rsidRPr="00493C24" w:rsidRDefault="00CC1B6D" w:rsidP="003D08C3">
      <w:pPr>
        <w:jc w:val="left"/>
        <w:rPr>
          <w:rFonts w:ascii="Times New Roman" w:hAnsi="Times New Roman" w:cs="Times New Roman"/>
          <w:lang w:val="es-ES_tradnl"/>
        </w:rPr>
      </w:pPr>
      <w:r w:rsidRPr="00493C24">
        <w:rPr>
          <w:lang w:val="es-ES_tradnl"/>
        </w:rPr>
        <w:t>Por lo general, las tarjetas de crédito reconocidas internacionalmente, en particular VISA y MasterCard, se aceptan en la mayoría de hoteles, tiendas y restaurantes.</w:t>
      </w:r>
    </w:p>
    <w:p w14:paraId="1381AAB8" w14:textId="77777777" w:rsidR="00CC1B6D" w:rsidRPr="00493C24" w:rsidRDefault="00CC1B6D" w:rsidP="003D08C3">
      <w:pPr>
        <w:pStyle w:val="Heading1"/>
        <w:rPr>
          <w:lang w:val="es-ES_tradnl"/>
        </w:rPr>
      </w:pPr>
      <w:r w:rsidRPr="00493C24">
        <w:rPr>
          <w:lang w:val="es-ES_tradnl"/>
        </w:rPr>
        <w:t>6</w:t>
      </w:r>
      <w:r w:rsidRPr="00493C24">
        <w:rPr>
          <w:lang w:val="es-ES_tradnl"/>
        </w:rPr>
        <w:tab/>
        <w:t>Huso horario local</w:t>
      </w:r>
    </w:p>
    <w:p w14:paraId="707F0206" w14:textId="77777777" w:rsidR="00CC1B6D" w:rsidRPr="00493C24" w:rsidRDefault="00CC1B6D" w:rsidP="003D08C3">
      <w:pPr>
        <w:rPr>
          <w:lang w:val="es-ES_tradnl"/>
        </w:rPr>
      </w:pPr>
      <w:r w:rsidRPr="00493C24">
        <w:rPr>
          <w:lang w:val="es-ES_tradnl"/>
        </w:rPr>
        <w:t>GMT +5 horas (sin cambio de horario de verano).</w:t>
      </w:r>
    </w:p>
    <w:p w14:paraId="537D8E53" w14:textId="77777777" w:rsidR="00CC1B6D" w:rsidRPr="00493C24" w:rsidRDefault="00CC1B6D" w:rsidP="003D08C3">
      <w:pPr>
        <w:pStyle w:val="Heading1"/>
        <w:rPr>
          <w:lang w:val="es-ES_tradnl"/>
        </w:rPr>
      </w:pPr>
      <w:r w:rsidRPr="00493C24">
        <w:rPr>
          <w:lang w:val="es-ES_tradnl"/>
        </w:rPr>
        <w:t>7</w:t>
      </w:r>
      <w:r w:rsidRPr="00493C24">
        <w:rPr>
          <w:lang w:val="es-ES_tradnl"/>
        </w:rPr>
        <w:tab/>
        <w:t>Tensión de red</w:t>
      </w:r>
    </w:p>
    <w:p w14:paraId="12C9E098" w14:textId="77777777" w:rsidR="00CC1B6D" w:rsidRPr="00493C24" w:rsidRDefault="00CC1B6D" w:rsidP="003D08C3">
      <w:pPr>
        <w:rPr>
          <w:lang w:val="es-ES_tradnl"/>
        </w:rPr>
      </w:pPr>
      <w:r w:rsidRPr="00493C24">
        <w:rPr>
          <w:lang w:val="es-ES_tradnl"/>
        </w:rPr>
        <w:t>220 V, enchufe de tipo C/F.</w:t>
      </w:r>
    </w:p>
    <w:p w14:paraId="65B9E3E9" w14:textId="77777777" w:rsidR="00CC1B6D" w:rsidRPr="00CC1B6D" w:rsidRDefault="00CC1B6D" w:rsidP="00CC1B6D">
      <w:pPr>
        <w:spacing w:line="240" w:lineRule="auto"/>
        <w:jc w:val="left"/>
        <w:rPr>
          <w:rFonts w:asciiTheme="minorHAnsi" w:hAnsiTheme="minorHAnsi" w:cstheme="minorHAnsi"/>
          <w:szCs w:val="20"/>
          <w:lang w:val="es-ES_tradnl"/>
        </w:rPr>
      </w:pPr>
      <w:r w:rsidRPr="00CC1B6D">
        <w:rPr>
          <w:rFonts w:asciiTheme="minorHAnsi" w:hAnsiTheme="minorHAnsi" w:cstheme="minorHAnsi"/>
          <w:noProof/>
          <w:szCs w:val="20"/>
          <w:lang w:val="es-ES_tradnl"/>
        </w:rPr>
        <w:drawing>
          <wp:inline distT="0" distB="0" distL="0" distR="0" wp14:anchorId="78A8E3B0" wp14:editId="0233E049">
            <wp:extent cx="2133600" cy="1524000"/>
            <wp:effectExtent l="0" t="0" r="0" b="0"/>
            <wp:docPr id="285197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33600" cy="1524000"/>
                    </a:xfrm>
                    <a:prstGeom prst="rect">
                      <a:avLst/>
                    </a:prstGeom>
                    <a:noFill/>
                  </pic:spPr>
                </pic:pic>
              </a:graphicData>
            </a:graphic>
          </wp:inline>
        </w:drawing>
      </w:r>
    </w:p>
    <w:p w14:paraId="2769406E" w14:textId="77777777" w:rsidR="00CC1B6D" w:rsidRPr="00493C24" w:rsidRDefault="00CC1B6D" w:rsidP="003D08C3">
      <w:pPr>
        <w:pStyle w:val="Heading1"/>
        <w:rPr>
          <w:lang w:val="es-ES_tradnl"/>
        </w:rPr>
      </w:pPr>
      <w:r w:rsidRPr="00493C24">
        <w:rPr>
          <w:lang w:val="es-ES_tradnl"/>
        </w:rPr>
        <w:lastRenderedPageBreak/>
        <w:t>8</w:t>
      </w:r>
      <w:r w:rsidRPr="00493C24">
        <w:rPr>
          <w:lang w:val="es-ES_tradnl"/>
        </w:rPr>
        <w:tab/>
        <w:t>Meteorología</w:t>
      </w:r>
    </w:p>
    <w:p w14:paraId="0BD98D30" w14:textId="77777777" w:rsidR="00CC1B6D" w:rsidRPr="00493C24" w:rsidRDefault="00CC1B6D" w:rsidP="003D08C3">
      <w:pPr>
        <w:rPr>
          <w:lang w:val="es-ES_tradnl"/>
        </w:rPr>
      </w:pPr>
      <w:r w:rsidRPr="00493C24">
        <w:rPr>
          <w:lang w:val="es-ES_tradnl"/>
        </w:rPr>
        <w:t>La temperatura promedio del aire en Almaty en septiembre oscila entre +18 y + 22°С. El tiempo en septiembre es soleado y cálido durante la mayor parte del día.</w:t>
      </w:r>
    </w:p>
    <w:p w14:paraId="340A1A05" w14:textId="6104776C" w:rsidR="00CC1B6D" w:rsidRPr="00493C24" w:rsidRDefault="00CC1B6D" w:rsidP="003D08C3">
      <w:pPr>
        <w:pStyle w:val="Heading1"/>
        <w:rPr>
          <w:lang w:val="es-ES_tradnl"/>
        </w:rPr>
      </w:pPr>
      <w:r w:rsidRPr="00493C24">
        <w:rPr>
          <w:lang w:val="es-ES_tradnl"/>
        </w:rPr>
        <w:t>9</w:t>
      </w:r>
      <w:r w:rsidRPr="00493C24">
        <w:rPr>
          <w:lang w:val="es-ES_tradnl"/>
        </w:rPr>
        <w:tab/>
        <w:t>Idioma</w:t>
      </w:r>
    </w:p>
    <w:p w14:paraId="0294F269" w14:textId="58C3F433" w:rsidR="00CC1B6D" w:rsidRPr="00493C24" w:rsidRDefault="00CC1B6D" w:rsidP="003D08C3">
      <w:pPr>
        <w:rPr>
          <w:lang w:val="es-ES_tradnl"/>
        </w:rPr>
      </w:pPr>
      <w:r w:rsidRPr="00493C24">
        <w:rPr>
          <w:lang w:val="es-ES_tradnl"/>
        </w:rPr>
        <w:t>El idioma oficial de la República de Kazajstán es el kazajo, si bien la mayoría de la población habla ruso como segunda lengua.</w:t>
      </w:r>
      <w:bookmarkEnd w:id="2"/>
      <w:r w:rsidRPr="00493C24">
        <w:rPr>
          <w:lang w:val="es-ES_tradnl"/>
        </w:rPr>
        <w:t xml:space="preserve"> También se habla algo de inglés.</w:t>
      </w:r>
    </w:p>
    <w:p w14:paraId="707C395E" w14:textId="68B1BA1D" w:rsidR="00493C24" w:rsidRPr="00493C24" w:rsidRDefault="00493C24">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sidRPr="00493C24">
        <w:rPr>
          <w:lang w:val="es-ES_tradnl"/>
        </w:rPr>
        <w:br w:type="page"/>
      </w:r>
    </w:p>
    <w:p w14:paraId="2724494A" w14:textId="6ED3CC85" w:rsidR="00CC1B6D" w:rsidRPr="00493C24" w:rsidRDefault="00CC1B6D" w:rsidP="003D08C3">
      <w:pPr>
        <w:pStyle w:val="AnnexNoTitle"/>
        <w:rPr>
          <w:lang w:val="es-ES_tradnl"/>
        </w:rPr>
      </w:pPr>
      <w:r w:rsidRPr="00493C24">
        <w:rPr>
          <w:lang w:val="es-ES_tradnl"/>
        </w:rPr>
        <w:lastRenderedPageBreak/>
        <w:t>Anexo 3</w:t>
      </w:r>
      <w:r w:rsidRPr="00493C24">
        <w:rPr>
          <w:lang w:val="es-ES_tradnl"/>
        </w:rPr>
        <w:br/>
      </w:r>
      <w:r w:rsidRPr="00493C24">
        <w:rPr>
          <w:lang w:val="es-ES_tradnl"/>
        </w:rPr>
        <w:br/>
        <w:t>Formulario de solicitud de reserva para participantes en el evento que</w:t>
      </w:r>
      <w:r w:rsidR="003D08C3" w:rsidRPr="00493C24">
        <w:rPr>
          <w:lang w:val="es-ES_tradnl"/>
        </w:rPr>
        <w:br/>
      </w:r>
      <w:r w:rsidRPr="00493C24">
        <w:rPr>
          <w:lang w:val="es-ES_tradnl"/>
        </w:rPr>
        <w:t>tendrá lugar del 15 al 27 de septiembre de 2024</w:t>
      </w:r>
    </w:p>
    <w:p w14:paraId="7834388D" w14:textId="77777777" w:rsidR="00CC1B6D" w:rsidRPr="00CC1B6D" w:rsidRDefault="00CC1B6D" w:rsidP="00CC1B6D">
      <w:pPr>
        <w:tabs>
          <w:tab w:val="clear" w:pos="794"/>
          <w:tab w:val="clear" w:pos="1191"/>
          <w:tab w:val="clear" w:pos="1588"/>
          <w:tab w:val="clear" w:pos="1985"/>
        </w:tabs>
        <w:overflowPunct/>
        <w:autoSpaceDE/>
        <w:autoSpaceDN/>
        <w:adjustRightInd/>
        <w:spacing w:before="0" w:after="160" w:line="259" w:lineRule="auto"/>
        <w:jc w:val="left"/>
        <w:textAlignment w:val="auto"/>
        <w:rPr>
          <w:rFonts w:eastAsia="Calibri" w:cs="Arial"/>
          <w:kern w:val="2"/>
          <w:sz w:val="22"/>
          <w:lang w:val="es-ES_tradnl"/>
          <w14:ligatures w14:val="standardContextual"/>
        </w:rPr>
      </w:pPr>
    </w:p>
    <w:p w14:paraId="066A5FCE" w14:textId="3B0911A1" w:rsidR="00CC1B6D" w:rsidRPr="00CC1B6D" w:rsidRDefault="00D57384" w:rsidP="00CC1B6D">
      <w:pPr>
        <w:tabs>
          <w:tab w:val="clear" w:pos="794"/>
          <w:tab w:val="clear" w:pos="1191"/>
          <w:tab w:val="clear" w:pos="1588"/>
          <w:tab w:val="clear" w:pos="1985"/>
        </w:tabs>
        <w:overflowPunct/>
        <w:autoSpaceDE/>
        <w:autoSpaceDN/>
        <w:adjustRightInd/>
        <w:spacing w:before="0" w:after="160" w:line="259" w:lineRule="auto"/>
        <w:jc w:val="center"/>
        <w:textAlignment w:val="auto"/>
        <w:rPr>
          <w:rFonts w:eastAsia="Calibri" w:cs="Arial"/>
          <w:kern w:val="2"/>
          <w:sz w:val="22"/>
          <w:lang w:val="es-ES_tradnl"/>
          <w14:ligatures w14:val="standardContextual"/>
        </w:rPr>
      </w:pPr>
      <w:r w:rsidRPr="00CC1B6D">
        <w:rPr>
          <w:rFonts w:eastAsia="Calibri" w:cs="Arial"/>
          <w:kern w:val="2"/>
          <w:sz w:val="22"/>
          <w:lang w:val="es-ES_tradnl"/>
          <w14:ligatures w14:val="standardContextual"/>
        </w:rPr>
        <w:object w:dxaOrig="1562" w:dyaOrig="1011" w14:anchorId="64490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51pt" o:ole="">
            <v:imagedata r:id="rId27" o:title=""/>
          </v:shape>
          <o:OLEObject Type="Embed" ProgID="AcroExch.Document.DC" ShapeID="_x0000_i1025" DrawAspect="Icon" ObjectID="_1778575501" r:id="rId28"/>
        </w:object>
      </w:r>
    </w:p>
    <w:p w14:paraId="4223DCDB" w14:textId="77777777" w:rsidR="003D08C3" w:rsidRPr="003D08C3" w:rsidRDefault="003D08C3" w:rsidP="003D08C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0"/>
          <w:lang w:val="es-ES_tradnl"/>
        </w:rPr>
      </w:pPr>
    </w:p>
    <w:p w14:paraId="03F4E02E" w14:textId="06528F0A" w:rsidR="00D239B4" w:rsidRPr="00493C24" w:rsidRDefault="003D08C3" w:rsidP="003D08C3">
      <w:pPr>
        <w:tabs>
          <w:tab w:val="clear" w:pos="794"/>
          <w:tab w:val="clear" w:pos="1191"/>
          <w:tab w:val="clear" w:pos="1588"/>
          <w:tab w:val="clear" w:pos="1985"/>
        </w:tabs>
        <w:overflowPunct/>
        <w:autoSpaceDE/>
        <w:autoSpaceDN/>
        <w:adjustRightInd/>
        <w:spacing w:before="0" w:after="160" w:line="259" w:lineRule="auto"/>
        <w:jc w:val="center"/>
        <w:textAlignment w:val="auto"/>
        <w:rPr>
          <w:rFonts w:eastAsia="Calibri" w:cs="Times New Roman"/>
          <w:sz w:val="22"/>
          <w:lang w:val="es-ES_tradnl"/>
        </w:rPr>
      </w:pPr>
      <w:r w:rsidRPr="003D08C3">
        <w:rPr>
          <w:rFonts w:eastAsia="Calibri" w:cs="Times New Roman"/>
          <w:sz w:val="22"/>
          <w:lang w:val="es-ES_tradnl"/>
        </w:rPr>
        <w:t>______________</w:t>
      </w:r>
    </w:p>
    <w:sectPr w:rsidR="00D239B4" w:rsidRPr="00493C24" w:rsidSect="00132DD2">
      <w:headerReference w:type="even" r:id="rId29"/>
      <w:headerReference w:type="default" r:id="rId30"/>
      <w:headerReference w:type="first" r:id="rId31"/>
      <w:footerReference w:type="first" r:id="rId32"/>
      <w:pgSz w:w="11907" w:h="16834" w:code="9"/>
      <w:pgMar w:top="1134" w:right="1134" w:bottom="993" w:left="1134" w:header="567"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EEF2B" w14:textId="77777777" w:rsidR="002B7EE0" w:rsidRDefault="002B7EE0">
      <w:r>
        <w:separator/>
      </w:r>
    </w:p>
  </w:endnote>
  <w:endnote w:type="continuationSeparator" w:id="0">
    <w:p w14:paraId="77A46DFC" w14:textId="77777777" w:rsidR="002B7EE0" w:rsidRDefault="002B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B5DD" w14:textId="0B9C89CE" w:rsidR="005370F0" w:rsidRPr="003B370E" w:rsidRDefault="00CF7B6D" w:rsidP="00132DD2">
    <w:pPr>
      <w:pStyle w:val="Footer"/>
      <w:spacing w:before="0" w:line="240" w:lineRule="auto"/>
      <w:jc w:val="center"/>
      <w:rPr>
        <w:sz w:val="19"/>
        <w:szCs w:val="19"/>
        <w:lang w:val="es-ES"/>
      </w:rPr>
    </w:pPr>
    <w:r w:rsidRPr="00353E34">
      <w:rPr>
        <w:color w:val="4F81BD" w:themeColor="accent1"/>
        <w:sz w:val="19"/>
        <w:szCs w:val="19"/>
        <w:lang w:val="es-ES"/>
      </w:rPr>
      <w:t>Unión Internacional de Telecomunicaciones • Place des Nations, CH-1211 Ginebra 20, Suiza</w:t>
    </w:r>
    <w:r w:rsidRPr="00353E34">
      <w:rPr>
        <w:color w:val="4F81BD" w:themeColor="accent1"/>
        <w:sz w:val="19"/>
        <w:szCs w:val="19"/>
        <w:lang w:val="es-ES"/>
      </w:rPr>
      <w:br/>
      <w:t xml:space="preserve">Tel.: +41 22 730 5111 • Correo-e: </w:t>
    </w:r>
    <w:hyperlink r:id="rId1" w:history="1">
      <w:r w:rsidR="00353E34" w:rsidRPr="000B33D5">
        <w:rPr>
          <w:rStyle w:val="Hyperlink"/>
          <w:sz w:val="19"/>
          <w:szCs w:val="19"/>
          <w:lang w:val="es-ES"/>
        </w:rPr>
        <w:t>brmail@itu.int</w:t>
      </w:r>
    </w:hyperlink>
    <w:r w:rsidRPr="00353E34">
      <w:rPr>
        <w:color w:val="4F81BD" w:themeColor="accent1"/>
        <w:sz w:val="19"/>
        <w:szCs w:val="19"/>
        <w:lang w:val="es-ES"/>
      </w:rPr>
      <w:t xml:space="preserve"> </w:t>
    </w:r>
    <w:r w:rsidRPr="00353E34">
      <w:rPr>
        <w:color w:val="4F81BD"/>
        <w:sz w:val="19"/>
        <w:szCs w:val="19"/>
        <w:lang w:val="es-ES"/>
      </w:rPr>
      <w:t xml:space="preserve">• Fax: +41 22 733 7256 • </w:t>
    </w:r>
    <w:r w:rsidRPr="00353E34">
      <w:fldChar w:fldCharType="begin"/>
    </w:r>
    <w:r w:rsidRPr="00353E34">
      <w:rPr>
        <w:sz w:val="19"/>
        <w:szCs w:val="19"/>
        <w:lang w:val="es-ES"/>
        <w:rPrChange w:id="4" w:author="Fernandez Jimenez, Virginia" w:date="2022-10-18T15:06:00Z">
          <w:rPr/>
        </w:rPrChange>
      </w:rPr>
      <w:instrText xml:space="preserve"> HYPERLINK "http://www.itu.int" </w:instrText>
    </w:r>
    <w:r w:rsidRPr="00353E34">
      <w:fldChar w:fldCharType="separate"/>
    </w:r>
    <w:r w:rsidRPr="00353E34">
      <w:rPr>
        <w:rStyle w:val="Hyperlink"/>
        <w:sz w:val="19"/>
        <w:szCs w:val="19"/>
        <w:lang w:val="es-ES"/>
      </w:rPr>
      <w:t>www.itu.int</w:t>
    </w:r>
    <w:r w:rsidRPr="00353E34">
      <w:rPr>
        <w:rStyle w:val="Hyperlink"/>
        <w:sz w:val="19"/>
        <w:szCs w:val="19"/>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51E98" w14:textId="77777777" w:rsidR="002B7EE0" w:rsidRDefault="002B7EE0">
      <w:r>
        <w:t>____________________</w:t>
      </w:r>
    </w:p>
  </w:footnote>
  <w:footnote w:type="continuationSeparator" w:id="0">
    <w:p w14:paraId="1E70CB41" w14:textId="77777777" w:rsidR="002B7EE0" w:rsidRDefault="002B7EE0">
      <w:r>
        <w:continuationSeparator/>
      </w:r>
    </w:p>
  </w:footnote>
  <w:footnote w:id="1">
    <w:p w14:paraId="0D6A08AB" w14:textId="7D942984" w:rsidR="00FF691D" w:rsidRPr="00FF691D" w:rsidRDefault="00FF691D">
      <w:pPr>
        <w:pStyle w:val="FootnoteText"/>
        <w:rPr>
          <w:lang w:val="es-ES"/>
        </w:rPr>
      </w:pPr>
      <w:r w:rsidRPr="00FF691D">
        <w:rPr>
          <w:rStyle w:val="FootnoteReference"/>
          <w:lang w:val="es-ES"/>
        </w:rPr>
        <w:t>*</w:t>
      </w:r>
      <w:r>
        <w:rPr>
          <w:lang w:val="es-ES"/>
        </w:rPr>
        <w:tab/>
      </w:r>
      <w:r w:rsidRPr="00FF691D">
        <w:rPr>
          <w:lang w:val="es-ES"/>
        </w:rPr>
        <w:t>En el seminario también podrán tomar parte los participantes en el bloque de reuniones de los Grupos de Trabajo 7A, 7B, 7C y 7D del UIT-R, que se celebrará tras el seminario.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AE91"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1DC5" w14:textId="3BE9907B" w:rsidR="00E915AF" w:rsidRPr="00586A31" w:rsidRDefault="00586A31" w:rsidP="00586A31">
    <w:pPr>
      <w:pStyle w:val="Header"/>
      <w:rPr>
        <w:sz w:val="18"/>
        <w:szCs w:val="16"/>
      </w:rPr>
    </w:pPr>
    <w:r w:rsidRPr="00D239B4">
      <w:rPr>
        <w:sz w:val="18"/>
        <w:szCs w:val="16"/>
      </w:rPr>
      <w:tab/>
    </w:r>
    <w:r w:rsidRPr="00D239B4">
      <w:rPr>
        <w:sz w:val="18"/>
        <w:szCs w:val="16"/>
      </w:rPr>
      <w:tab/>
    </w: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99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gridCol w:w="5131"/>
    </w:tblGrid>
    <w:tr w:rsidR="001B3D4D" w14:paraId="17DCC20F" w14:textId="77777777" w:rsidTr="002B7EE0">
      <w:tc>
        <w:tcPr>
          <w:tcW w:w="9862" w:type="dxa"/>
          <w:tcMar>
            <w:left w:w="0" w:type="dxa"/>
          </w:tcMar>
        </w:tcPr>
        <w:p w14:paraId="0EDA5A65" w14:textId="77777777" w:rsidR="001B3D4D" w:rsidRDefault="002B7EE0" w:rsidP="002B7EE0">
          <w:pPr>
            <w:pStyle w:val="FirstFooter"/>
            <w:spacing w:line="240" w:lineRule="auto"/>
            <w:ind w:left="-397" w:right="-397"/>
            <w:jc w:val="center"/>
          </w:pPr>
          <w:r>
            <w:rPr>
              <w:noProof/>
              <w:lang w:val="en-GB" w:eastAsia="en-GB"/>
            </w:rPr>
            <w:drawing>
              <wp:inline distT="0" distB="0" distL="0" distR="0" wp14:anchorId="654BBB77" wp14:editId="2563B30D">
                <wp:extent cx="765175" cy="765175"/>
                <wp:effectExtent l="0" t="0" r="0" b="0"/>
                <wp:docPr id="1350946514" name="Picture 135094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69CA7AFA" w14:textId="77777777" w:rsidR="001B3D4D" w:rsidRDefault="001B3D4D" w:rsidP="001B3D4D">
          <w:pPr>
            <w:pStyle w:val="Header"/>
            <w:spacing w:before="240" w:line="360" w:lineRule="auto"/>
            <w:jc w:val="right"/>
          </w:pPr>
        </w:p>
      </w:tc>
    </w:tr>
  </w:tbl>
  <w:p w14:paraId="0B0D68E2"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51809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78916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4A93"/>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2DD2"/>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B7EE0"/>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53E34"/>
    <w:rsid w:val="003666FF"/>
    <w:rsid w:val="0037309C"/>
    <w:rsid w:val="0037636F"/>
    <w:rsid w:val="00380A6E"/>
    <w:rsid w:val="003836D4"/>
    <w:rsid w:val="003974CD"/>
    <w:rsid w:val="003A1F49"/>
    <w:rsid w:val="003A55ED"/>
    <w:rsid w:val="003A5D52"/>
    <w:rsid w:val="003B2BDA"/>
    <w:rsid w:val="003B370E"/>
    <w:rsid w:val="003B55EC"/>
    <w:rsid w:val="003C2EA7"/>
    <w:rsid w:val="003C4471"/>
    <w:rsid w:val="003C7D41"/>
    <w:rsid w:val="003D08C3"/>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3C24"/>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1AB8"/>
    <w:rsid w:val="00505309"/>
    <w:rsid w:val="0050789B"/>
    <w:rsid w:val="005224A1"/>
    <w:rsid w:val="00534372"/>
    <w:rsid w:val="00535FEF"/>
    <w:rsid w:val="005370F0"/>
    <w:rsid w:val="00543DF8"/>
    <w:rsid w:val="00546101"/>
    <w:rsid w:val="00553364"/>
    <w:rsid w:val="00553DD7"/>
    <w:rsid w:val="005638CF"/>
    <w:rsid w:val="0056741E"/>
    <w:rsid w:val="0057325A"/>
    <w:rsid w:val="0057469A"/>
    <w:rsid w:val="00580814"/>
    <w:rsid w:val="00583A0B"/>
    <w:rsid w:val="00586A31"/>
    <w:rsid w:val="005A03A3"/>
    <w:rsid w:val="005A2B92"/>
    <w:rsid w:val="005A3F66"/>
    <w:rsid w:val="005A79E9"/>
    <w:rsid w:val="005B214C"/>
    <w:rsid w:val="005B4CDA"/>
    <w:rsid w:val="005C41DC"/>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C52B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1B6D"/>
    <w:rsid w:val="00CE076A"/>
    <w:rsid w:val="00CE463D"/>
    <w:rsid w:val="00CF49D3"/>
    <w:rsid w:val="00CF7B6D"/>
    <w:rsid w:val="00D10BA0"/>
    <w:rsid w:val="00D21694"/>
    <w:rsid w:val="00D239B4"/>
    <w:rsid w:val="00D24EB5"/>
    <w:rsid w:val="00D35AB9"/>
    <w:rsid w:val="00D41571"/>
    <w:rsid w:val="00D416A0"/>
    <w:rsid w:val="00D47672"/>
    <w:rsid w:val="00D5123C"/>
    <w:rsid w:val="00D55560"/>
    <w:rsid w:val="00D57384"/>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 w:val="00FF69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330C465"/>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C24"/>
    <w:pPr>
      <w:tabs>
        <w:tab w:val="left" w:pos="794"/>
        <w:tab w:val="left" w:pos="1191"/>
        <w:tab w:val="left" w:pos="1588"/>
        <w:tab w:val="left" w:pos="1985"/>
      </w:tabs>
      <w:overflowPunct w:val="0"/>
      <w:autoSpaceDE w:val="0"/>
      <w:autoSpaceDN w:val="0"/>
      <w:adjustRightInd w:val="0"/>
      <w:spacing w:before="12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353E34"/>
    <w:rPr>
      <w:color w:val="605E5C"/>
      <w:shd w:val="clear" w:color="auto" w:fill="E1DFDD"/>
    </w:rPr>
  </w:style>
  <w:style w:type="table" w:customStyle="1" w:styleId="TableGrid1">
    <w:name w:val="Table Grid1"/>
    <w:basedOn w:val="TableNormal"/>
    <w:next w:val="TableGrid"/>
    <w:uiPriority w:val="39"/>
    <w:rsid w:val="00CC1B6D"/>
    <w:rPr>
      <w:rFonts w:eastAsia="SimSun"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C1B6D"/>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vadim.nozdrin@itu.int" TargetMode="External"/><Relationship Id="rId18" Type="http://schemas.openxmlformats.org/officeDocument/2006/relationships/hyperlink" Target="https://alaport.com/en-EN/"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mailto:bukeeva@mci.gov.kz"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itu.int/Global-ITU-WMO" TargetMode="External"/><Relationship Id="rId17" Type="http://schemas.openxmlformats.org/officeDocument/2006/relationships/hyperlink" Target="https://novotel-almaty-city-center.almaty-hotel.com/en/" TargetMode="External"/><Relationship Id="rId25" Type="http://schemas.openxmlformats.org/officeDocument/2006/relationships/hyperlink" Target="mailto:h8582-re1@accor.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s://egov.kz/cms/en/articles/for_foreigners/visa_regime_for_foreigner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rcc.org.ru" TargetMode="External"/><Relationship Id="rId24" Type="http://schemas.openxmlformats.org/officeDocument/2006/relationships/hyperlink" Target="mailto:h8582-re@accor.c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ovotel-almaty-city-center.almaty-hotel.com/en/" TargetMode="External"/><Relationship Id="rId23" Type="http://schemas.openxmlformats.org/officeDocument/2006/relationships/hyperlink" Target="mailto:h8582-fo2@accor.com" TargetMode="External"/><Relationship Id="rId28" Type="http://schemas.openxmlformats.org/officeDocument/2006/relationships/oleObject" Target="embeddings/oleObject1.bin"/><Relationship Id="rId10" Type="http://schemas.openxmlformats.org/officeDocument/2006/relationships/hyperlink" Target="https://www.gov.kz/memleket/entities/mdai?lang=en" TargetMode="External"/><Relationship Id="rId19" Type="http://schemas.openxmlformats.org/officeDocument/2006/relationships/hyperlink" Target="https://taxi.yandex.kz/en_kz/almaty/tariff/"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en/Pages/default.aspx" TargetMode="External"/><Relationship Id="rId14" Type="http://schemas.openxmlformats.org/officeDocument/2006/relationships/hyperlink" Target="mailto:ndonoho@wmo.int" TargetMode="External"/><Relationship Id="rId22" Type="http://schemas.openxmlformats.org/officeDocument/2006/relationships/hyperlink" Target="mailto:comadmkaz@gmail.com" TargetMode="External"/><Relationship Id="rId27" Type="http://schemas.openxmlformats.org/officeDocument/2006/relationships/image" Target="media/image2.emf"/><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hyperlink" Target="https://wmo.in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387C-DC9E-461E-8AFA-8ECF22AA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2522</Words>
  <Characters>15568</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18054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Chamova, Alisa</cp:lastModifiedBy>
  <cp:revision>8</cp:revision>
  <cp:lastPrinted>2013-03-08T10:15:00Z</cp:lastPrinted>
  <dcterms:created xsi:type="dcterms:W3CDTF">2024-05-28T09:07:00Z</dcterms:created>
  <dcterms:modified xsi:type="dcterms:W3CDTF">2024-05-30T09:53:00Z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